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56"/>
        </w:rPr>
        <w:t>PlastiLex: Project Blueprint</w:t>
      </w:r>
    </w:p>
    <w:p>
      <w:pPr>
        <w:spacing w:after="40"/>
      </w:pPr>
      <w:r>
        <w:rPr>
          <w:b w:val="0"/>
          <w:sz w:val="36"/>
        </w:rPr>
        <w:t>PlastiLex Research Gap Analysis Dashboard</w:t>
        <w:br/>
        <w:t>Mapping the Invisible: What Chinese Microplastics Science Covers That English Literature Misses</w:t>
      </w:r>
    </w:p>
    <w:p>
      <w:r>
        <w:rPr>
          <w:b/>
          <w:sz w:val="20"/>
        </w:rPr>
        <w:t xml:space="preserve">Prepared by: </w:t>
      </w:r>
      <w:r>
        <w:rPr>
          <w:b w:val="0"/>
          <w:sz w:val="20"/>
        </w:rPr>
        <w:t>Spike Incubator</w:t>
      </w:r>
      <w:r>
        <w:t xml:space="preserve">   </w:t>
      </w:r>
      <w:r>
        <w:rPr>
          <w:b/>
          <w:sz w:val="20"/>
        </w:rPr>
        <w:t xml:space="preserve">Student: </w:t>
      </w:r>
      <w:r>
        <w:rPr>
          <w:b w:val="0"/>
          <w:sz w:val="20"/>
        </w:rPr>
        <w:t>Nyssa Kansal</w:t>
      </w:r>
      <w:r>
        <w:t xml:space="preserve">   </w:t>
      </w:r>
      <w:r>
        <w:rPr>
          <w:b/>
          <w:sz w:val="20"/>
        </w:rPr>
        <w:t xml:space="preserve">Date: </w:t>
      </w:r>
      <w:r>
        <w:rPr>
          <w:b w:val="0"/>
          <w:sz w:val="20"/>
        </w:rPr>
        <w:t>April 2026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t>What Is PlastiLex Research Gap Analysis Dashboard?</w:t>
      </w:r>
    </w:p>
    <w:p>
      <w:pPr>
        <w:spacing w:after="120"/>
      </w:pPr>
      <w:r>
        <w:t>Thousands of Chinese-language microplastics and plastics pollution studies are published every year in databases that English-speaking researchers cannot navigate. When a scientist writes a review on microplastics in soil, freshwater, or marine environments, they are working from a systematically incomplete picture. They know the Chinese literature exists. They cannot reach it.</w:t>
      </w:r>
    </w:p>
    <w:p>
      <w:pPr>
        <w:spacing w:after="120"/>
      </w:pPr>
      <w:r>
        <w:t>PlastiLex fills that gap — not by translating papers (which requires permissions that are unavailable), but by doing something more analytically valuable: building a structured map of what that literature covers and where the English-language field has no equivalent.</w:t>
      </w:r>
    </w:p>
    <w:p>
      <w:pPr>
        <w:spacing w:after="120"/>
      </w:pPr>
      <w:r>
        <w:t>The PlastiLex Research Gap Analysis Dashboard is a web-based research tool that lets any scientist or student ask: "What are Chinese researchers studying that Western researchers are not?" It answers that question with a curated metadata corpus, a student-designed classification taxonomy, a quantitative Gap Score per sub-topic, and a set of plain-English gap narratives written by the student from direct reading of Chinese-language paper titles and keywords.</w:t>
      </w:r>
    </w:p>
    <w:p>
      <w:pPr>
        <w:spacing w:after="120"/>
      </w:pPr>
      <w:r>
        <w:t>The result is a citable open dataset published on Zenodo with a permanent DOI — alongside a live, publicly accessible web application — that any researcher in the world can use.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t>Why Nyssa?</w:t>
      </w:r>
    </w:p>
    <w:p>
      <w:pPr>
        <w:spacing w:after="120"/>
      </w:pPr>
      <w:r>
        <w:t>This project requires a prerequisite combination that almost never exists in one person:</w:t>
      </w:r>
    </w:p>
    <w:p>
      <w:pPr>
        <w:spacing w:after="120"/>
      </w:pPr>
    </w:p>
    <w:p>
      <w:r>
        <w:rPr>
          <w:b/>
        </w:rPr>
        <w:t xml:space="preserve">Mandarin reading proficiency at academic level. </w:t>
      </w:r>
      <w:r>
        <w:t>Six years of Mandarin study at Harker. The only non-native speaker in her Chinese culture and literature class. Officer in the National Chinese Honor Society. NSLI-Y finalist for a State Department Mandarin immersion program in Taiwan. Nyssa reads Chinese academic titles and keyword fields directly — not through machine translation that mangles technical vocabulary. This is the core capability that makes the taxonomy tagging and gap narratives credible.</w:t>
      </w:r>
    </w:p>
    <w:p>
      <w:r>
        <w:rPr>
          <w:b/>
        </w:rPr>
        <w:t xml:space="preserve">Domain knowledge in microplastics science. </w:t>
      </w:r>
      <w:r>
        <w:t>Nyssa spent a year in Stanford's Dirzo Lab testing microplastic effects on organisms and designed her own 15-week independent experiment on mycoremediation of PET microplastics in soil. She understands particle sizing, polymer identification, and what different sub-topics in the microplastics literature actually mean — which makes her taxonomy choices and gap narratives analytically grounded, not superficial.</w:t>
      </w:r>
    </w:p>
    <w:p>
      <w:r>
        <w:rPr>
          <w:b/>
        </w:rPr>
        <w:t xml:space="preserve">Research infrastructure instinct. </w:t>
      </w:r>
      <w:r>
        <w:t>The same builder mentality that drives MycoMap: she identifies a structural gap in how science is organized and builds the tool that fills it.</w:t>
      </w:r>
    </w:p>
    <w:p>
      <w:r>
        <w:rPr>
          <w:b/>
        </w:rPr>
        <w:t xml:space="preserve">The NSLI-Y Taiwan connection. </w:t>
      </w:r>
      <w:r>
        <w:t>If Nyssa participates in the NSLI-Y Mandarin immersion program in Taiwan, she will have access to university library systems that subscribe to CNKI — turning Taiwan into an execution venue for the project rather than a competing commitment.</w:t>
      </w:r>
    </w:p>
    <w:p>
      <w:pPr>
        <w:spacing w:after="120"/>
      </w:pPr>
      <w:r>
        <w:t>She is not summarizing other people's summaries. She is doing primary classification of primary sources in their original language — which is what makes this a real research contribution rather than a student project that mimics one.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t>How It Works</w:t>
      </w:r>
    </w:p>
    <w:p>
      <w:pPr>
        <w:pStyle w:val="Heading2"/>
        <w:spacing w:before="200" w:after="80"/>
      </w:pPr>
      <w:r>
        <w:t>The User Experience</w:t>
      </w:r>
    </w:p>
    <w:p>
      <w:pPr>
        <w:spacing w:after="120"/>
      </w:pPr>
      <w:r>
        <w:t>Step 1: Browse and filter. A researcher visits PlastiLex and uses structured filters:</w:t>
      </w:r>
    </w:p>
    <w:p>
      <w:pPr>
        <w:pStyle w:val="ListBullet"/>
        <w:spacing w:after="40"/>
        <w:ind w:left="432"/>
      </w:pPr>
      <w:r>
        <w:rPr>
          <w:b/>
        </w:rPr>
        <w:t xml:space="preserve">Research sub-topic: </w:t>
      </w:r>
      <w:r>
        <w:t>Marine microplastics, freshwater/river, soil and agricultural, human health, detection methods, textile fibers, biodegradable plastics, policy</w:t>
      </w:r>
    </w:p>
    <w:p>
      <w:pPr>
        <w:pStyle w:val="ListBullet"/>
        <w:spacing w:after="40"/>
        <w:ind w:left="432"/>
      </w:pPr>
      <w:r>
        <w:rPr>
          <w:b/>
        </w:rPr>
        <w:t xml:space="preserve">Year range: </w:t>
      </w:r>
      <w:r>
        <w:t>Publication date filtering</w:t>
      </w:r>
    </w:p>
    <w:p>
      <w:pPr>
        <w:pStyle w:val="ListBullet"/>
        <w:spacing w:after="40"/>
        <w:ind w:left="432"/>
      </w:pPr>
      <w:r>
        <w:rPr>
          <w:b/>
        </w:rPr>
        <w:t xml:space="preserve">Institution / Province: </w:t>
      </w:r>
      <w:r>
        <w:t>Geographic distribution of Chinese research</w:t>
      </w:r>
    </w:p>
    <w:p>
      <w:pPr>
        <w:pStyle w:val="ListBullet"/>
        <w:spacing w:after="40"/>
        <w:ind w:left="432"/>
      </w:pPr>
      <w:r>
        <w:rPr>
          <w:b/>
        </w:rPr>
        <w:t xml:space="preserve">Gap severity: </w:t>
      </w:r>
      <w:r>
        <w:t>Filter to only show topics with high Chinese vs. English imbalance</w:t>
      </w:r>
    </w:p>
    <w:p>
      <w:pPr>
        <w:spacing w:after="120"/>
      </w:pPr>
      <w:r>
        <w:t>Or they use a text search across English title renderings, Chinese titles, and student-written gap narratives.</w:t>
      </w:r>
    </w:p>
    <w:p>
      <w:pPr>
        <w:spacing w:after="120"/>
      </w:pPr>
      <w:r>
        <w:t>Step 2: Browse results. Each record in the corpus shows:</w:t>
      </w:r>
    </w:p>
    <w:p>
      <w:pPr>
        <w:pStyle w:val="ListBullet"/>
        <w:spacing w:after="40"/>
        <w:ind w:left="432"/>
      </w:pPr>
      <w:r>
        <w:t>Chinese title (exact, from the database)</w:t>
      </w:r>
    </w:p>
    <w:p>
      <w:pPr>
        <w:pStyle w:val="ListBullet"/>
        <w:spacing w:after="40"/>
        <w:ind w:left="432"/>
      </w:pPr>
      <w:r>
        <w:t>English title (student-authored rendering — original composition, not a paper translation)</w:t>
      </w:r>
    </w:p>
    <w:p>
      <w:pPr>
        <w:pStyle w:val="ListBullet"/>
        <w:spacing w:after="40"/>
        <w:ind w:left="432"/>
      </w:pPr>
      <w:r>
        <w:t>Authors, institution, journal, year</w:t>
      </w:r>
    </w:p>
    <w:p>
      <w:pPr>
        <w:pStyle w:val="ListBullet"/>
        <w:spacing w:after="40"/>
        <w:ind w:left="432"/>
      </w:pPr>
      <w:r>
        <w:t>Taxonomy tags (student-assigned)</w:t>
      </w:r>
    </w:p>
    <w:p>
      <w:pPr>
        <w:pStyle w:val="ListBullet"/>
        <w:spacing w:after="40"/>
        <w:ind w:left="432"/>
      </w:pPr>
      <w:r>
        <w:t>Link to original record in CNKI or Wanfang</w:t>
      </w:r>
    </w:p>
    <w:p>
      <w:pPr>
        <w:spacing w:after="120"/>
      </w:pPr>
      <w:r>
        <w:t>Step 3: Read the Gap Analysis. The dashboard surfaces the five research sub-topics where Chinese publication density is highest relative to English-language coverage. For each, the student has written a plain-English gap narrative explaining what Chinese researchers are studying, how active the sub-field is, and what English-language scientists are missing.</w:t>
      </w:r>
    </w:p>
    <w:p>
      <w:pPr>
        <w:spacing w:after="120"/>
      </w:pPr>
      <w:r>
        <w:t>Step 4: Export for use. Download the full corpus as CSV or JSON for use in systematic reviews or meta-analyses.</w:t>
      </w:r>
    </w:p>
    <w:p>
      <w:pPr>
        <w:pStyle w:val="Heading2"/>
        <w:spacing w:before="200" w:after="80"/>
      </w:pPr>
      <w:r>
        <w:t>The Data Schema</w:t>
      </w:r>
    </w:p>
    <w:p>
      <w:pPr>
        <w:spacing w:after="120"/>
      </w:pPr>
      <w:r>
        <w:t>Each entry in the corpus captures:</w:t>
      </w:r>
    </w:p>
    <w:p>
      <w:pPr>
        <w:pStyle w:val="Heading3"/>
        <w:spacing w:before="160" w:after="40"/>
      </w:pPr>
      <w:r>
        <w:t>Tier 1 — Extracted from the database record:</w:t>
      </w:r>
    </w:p>
    <w:p>
      <w:pPr>
        <w:pStyle w:val="ListBullet"/>
        <w:spacing w:after="40"/>
        <w:ind w:left="432"/>
      </w:pPr>
      <w:r>
        <w:t>Bibliographic data (Chinese title, English title rendering, authors, journal, year, DOI/identifier)</w:t>
      </w:r>
    </w:p>
    <w:p>
      <w:pPr>
        <w:pStyle w:val="ListBullet"/>
        <w:spacing w:after="40"/>
        <w:ind w:left="432"/>
      </w:pPr>
      <w:r>
        <w:t>Institution and province</w:t>
      </w:r>
    </w:p>
    <w:p>
      <w:pPr>
        <w:pStyle w:val="ListBullet"/>
        <w:spacing w:after="40"/>
        <w:ind w:left="432"/>
      </w:pPr>
      <w:r>
        <w:t>Taxonomy tags (student-assigned from the formal schema)</w:t>
      </w:r>
    </w:p>
    <w:p>
      <w:pPr>
        <w:pStyle w:val="ListBullet"/>
        <w:spacing w:after="40"/>
        <w:ind w:left="432"/>
      </w:pPr>
      <w:r>
        <w:t>URL link to original record</w:t>
      </w:r>
    </w:p>
    <w:p>
      <w:pPr>
        <w:pStyle w:val="ListBullet"/>
        <w:spacing w:after="40"/>
        <w:ind w:left="432"/>
      </w:pPr>
      <w:r>
        <w:t>English analog exists flag (Yes/No: does a comparable English study exist?)</w:t>
      </w:r>
    </w:p>
    <w:p>
      <w:pPr>
        <w:pStyle w:val="Heading3"/>
        <w:spacing w:before="160" w:after="40"/>
      </w:pPr>
      <w:r>
        <w:t>Tier 2 — Nyssa's added value:</w:t>
      </w:r>
    </w:p>
    <w:p>
      <w:pPr>
        <w:pStyle w:val="ListBullet"/>
        <w:spacing w:after="40"/>
        <w:ind w:left="432"/>
      </w:pPr>
      <w:r>
        <w:t>Taxonomy tag rationale (why this paper was tagged as it was)</w:t>
      </w:r>
    </w:p>
    <w:p>
      <w:pPr>
        <w:pStyle w:val="ListBullet"/>
        <w:spacing w:after="40"/>
        <w:ind w:left="432"/>
      </w:pPr>
      <w:r>
        <w:t>Notes: student 1-2 sentence observation in their own words</w:t>
      </w:r>
    </w:p>
    <w:p>
      <w:pPr>
        <w:pStyle w:val="ListBullet"/>
        <w:spacing w:after="40"/>
        <w:ind w:left="432"/>
      </w:pPr>
      <w:r>
        <w:t>Gap Score contribution (this record's sub-topic tag feeds the quantitative gap calculation)</w:t>
      </w:r>
    </w:p>
    <w:p>
      <w:pPr>
        <w:pStyle w:val="Heading2"/>
        <w:spacing w:before="200" w:after="80"/>
      </w:pPr>
      <w:r>
        <w:t>Gap Score Methodology</w:t>
      </w:r>
    </w:p>
    <w:p>
      <w:pPr>
        <w:spacing w:after="120"/>
      </w:pPr>
      <w:r>
        <w:t>For each research sub-topic tag, the Gap Score = Chinese record count / English-language record count (derived from a parallel Google Scholar / PubMed search for the same tag and date range). A score above 2.0 indicates meaningful underrepresentation in English literature. The top five scoring tags receive full narrative treatment.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Gap Score Range</w:t>
            </w:r>
          </w:p>
        </w:tc>
        <w:tc>
          <w:tcPr>
            <w:tcW w:type="dxa" w:w="4536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4536"/>
          </w:tcPr>
          <w:p>
            <w:r>
              <w:t>&lt; 0.5</w:t>
            </w:r>
          </w:p>
        </w:tc>
        <w:tc>
          <w:tcPr>
            <w:tcW w:type="dxa" w:w="4536"/>
          </w:tcPr>
          <w:p>
            <w:r>
              <w:t>English-dominant: Western literature substantially covers this topic</w:t>
            </w:r>
          </w:p>
        </w:tc>
      </w:tr>
      <w:tr>
        <w:tc>
          <w:tcPr>
            <w:tcW w:type="dxa" w:w="4536"/>
          </w:tcPr>
          <w:p>
            <w:r>
              <w:t>0.5 – 2.0</w:t>
            </w:r>
          </w:p>
        </w:tc>
        <w:tc>
          <w:tcPr>
            <w:tcW w:type="dxa" w:w="4536"/>
          </w:tcPr>
          <w:p>
            <w:r>
              <w:t>Broadly balanced: both language communities are active</w:t>
            </w:r>
          </w:p>
        </w:tc>
      </w:tr>
      <w:tr>
        <w:tc>
          <w:tcPr>
            <w:tcW w:type="dxa" w:w="4536"/>
          </w:tcPr>
          <w:p>
            <w:r>
              <w:t>2.0 – 5.0</w:t>
            </w:r>
          </w:p>
        </w:tc>
        <w:tc>
          <w:tcPr>
            <w:tcW w:type="dxa" w:w="4536"/>
          </w:tcPr>
          <w:p>
            <w:r>
              <w:t>Chinese-dominant: meaningful gap; English researchers are likely missing this</w:t>
            </w:r>
          </w:p>
        </w:tc>
      </w:tr>
      <w:tr>
        <w:tc>
          <w:tcPr>
            <w:tcW w:type="dxa" w:w="4536"/>
          </w:tcPr>
          <w:p>
            <w:r>
              <w:t>&gt; 5.0</w:t>
            </w:r>
          </w:p>
        </w:tc>
        <w:tc>
          <w:tcPr>
            <w:tcW w:type="dxa" w:w="4536"/>
          </w:tcPr>
          <w:p>
            <w:r>
              <w:t>Severe gap: Chinese research substantially outpaces English coverage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t>Technical Specification</w:t>
      </w:r>
    </w:p>
    <w:p>
      <w:pPr>
        <w:pStyle w:val="Heading2"/>
        <w:spacing w:before="200" w:after="80"/>
      </w:pPr>
      <w:r>
        <w:t>Tech Stack</w:t>
      </w:r>
    </w:p>
    <w:p>
      <w:pPr>
        <w:pStyle w:val="ListBullet"/>
        <w:spacing w:after="40"/>
        <w:ind w:left="432"/>
      </w:pPr>
      <w:r>
        <w:rPr>
          <w:b/>
        </w:rPr>
        <w:t xml:space="preserve">Frontend: </w:t>
      </w:r>
      <w:r>
        <w:t>Next.js (App Router) + Tailwind CSS, or plain HTML/JS for simplicity</w:t>
      </w:r>
    </w:p>
    <w:p>
      <w:pPr>
        <w:pStyle w:val="ListBullet"/>
        <w:spacing w:after="40"/>
        <w:ind w:left="432"/>
      </w:pPr>
      <w:r>
        <w:rPr>
          <w:b/>
        </w:rPr>
        <w:t xml:space="preserve">Data: </w:t>
      </w:r>
      <w:r>
        <w:t>Static JSON/CSV — no backend database required</w:t>
      </w:r>
    </w:p>
    <w:p>
      <w:pPr>
        <w:pStyle w:val="ListBullet"/>
        <w:spacing w:after="40"/>
        <w:ind w:left="432"/>
      </w:pPr>
      <w:r>
        <w:rPr>
          <w:b/>
        </w:rPr>
        <w:t xml:space="preserve">Visualization: </w:t>
      </w:r>
      <w:r>
        <w:t>Chart.js (tag distribution) + Observable Plot or D3.js (gap ranking)</w:t>
      </w:r>
    </w:p>
    <w:p>
      <w:pPr>
        <w:pStyle w:val="ListBullet"/>
        <w:spacing w:after="40"/>
        <w:ind w:left="432"/>
      </w:pPr>
      <w:r>
        <w:rPr>
          <w:b/>
        </w:rPr>
        <w:t xml:space="preserve">Hosting: </w:t>
      </w:r>
      <w:r>
        <w:t>Vercel free tier or GitHub Pages</w:t>
      </w:r>
    </w:p>
    <w:p>
      <w:pPr>
        <w:pStyle w:val="ListBullet"/>
        <w:spacing w:after="40"/>
        <w:ind w:left="432"/>
      </w:pPr>
      <w:r>
        <w:rPr>
          <w:b/>
        </w:rPr>
        <w:t xml:space="preserve">Export: </w:t>
      </w:r>
      <w:r>
        <w:t>CSV and JSON download of the full corpus</w:t>
      </w:r>
    </w:p>
    <w:p>
      <w:pPr>
        <w:pStyle w:val="ListBullet"/>
        <w:spacing w:after="40"/>
        <w:ind w:left="432"/>
      </w:pPr>
      <w:r>
        <w:rPr>
          <w:b/>
        </w:rPr>
        <w:t xml:space="preserve">DOI: </w:t>
      </w:r>
      <w:r>
        <w:t>Dataset and methodology report published on Zenodo (free, DOI-assigned, version-controlled)</w:t>
      </w:r>
    </w:p>
    <w:p>
      <w:pPr>
        <w:pStyle w:val="ListBullet"/>
        <w:spacing w:after="40"/>
        <w:ind w:left="432"/>
      </w:pPr>
      <w:r>
        <w:rPr>
          <w:b/>
        </w:rPr>
        <w:t xml:space="preserve">Budget: </w:t>
      </w:r>
      <w:r>
        <w:t>Under $20 total (domain ~$12, everything else free tier)</w:t>
      </w:r>
    </w:p>
    <w:p>
      <w:pPr>
        <w:pStyle w:val="Heading2"/>
        <w:spacing w:before="200" w:after="80"/>
      </w:pPr>
      <w:r>
        <w:t>Build Approach</w:t>
      </w:r>
    </w:p>
    <w:p>
      <w:pPr>
        <w:spacing w:after="120"/>
      </w:pPr>
      <w:r>
        <w:t>Same AI-assisted development approach as MycoMap — Nyssa uses Cursor/Replit AI/Claude Code. The data layer is static (CSV to JSON), so there is no backend to maintain. Skills transfer directly from any prior web project.</w:t>
      </w:r>
    </w:p>
    <w:p>
      <w:pPr>
        <w:pStyle w:val="Heading2"/>
        <w:spacing w:before="200" w:after="80"/>
      </w:pPr>
      <w:r>
        <w:t>Four Views</w:t>
      </w:r>
    </w:p>
    <w:p>
      <w:pPr>
        <w:pStyle w:val="ListBullet"/>
        <w:spacing w:after="40"/>
        <w:ind w:left="432"/>
      </w:pPr>
      <w:r>
        <w:rPr>
          <w:b/>
        </w:rPr>
        <w:t xml:space="preserve">Browse and Search: </w:t>
      </w:r>
      <w:r>
        <w:t>Filterable table of all corpus records with live search across all fields</w:t>
      </w:r>
    </w:p>
    <w:p>
      <w:pPr>
        <w:pStyle w:val="ListBullet"/>
        <w:spacing w:after="40"/>
        <w:ind w:left="432"/>
      </w:pPr>
      <w:r>
        <w:rPr>
          <w:b/>
        </w:rPr>
        <w:t xml:space="preserve">Tag Distribution Chart: </w:t>
      </w:r>
      <w:r>
        <w:t>Bar chart or treemap showing record count per research sub-topic</w:t>
      </w:r>
    </w:p>
    <w:p>
      <w:pPr>
        <w:pStyle w:val="ListBullet"/>
        <w:spacing w:after="40"/>
        <w:ind w:left="432"/>
      </w:pPr>
      <w:r>
        <w:rPr>
          <w:b/>
        </w:rPr>
        <w:t xml:space="preserve">Gap Analysis: </w:t>
      </w:r>
      <w:r>
        <w:t>Tags ranked by Gap Score; each row expandable to show the student gap narrative; color-coded by severity</w:t>
      </w:r>
    </w:p>
    <w:p>
      <w:pPr>
        <w:pStyle w:val="ListBullet"/>
        <w:spacing w:after="40"/>
        <w:ind w:left="432"/>
      </w:pPr>
      <w:r>
        <w:rPr>
          <w:b/>
        </w:rPr>
        <w:t xml:space="preserve">About and Methodology: </w:t>
      </w:r>
      <w:r>
        <w:t>Project framing, legal constraints, taxonomy rationale, Gap Score formula, links to Zenodo records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t>Evidence-Stacking Strategy</w:t>
      </w:r>
    </w:p>
    <w:p>
      <w:pPr>
        <w:pStyle w:val="Heading2"/>
        <w:spacing w:before="200" w:after="80"/>
      </w:pPr>
      <w:r>
        <w:t>Spike Evidence Pyramid — Applied to PlastiLex Gap Analysis</w:t>
      </w:r>
    </w:p>
    <w:p>
      <w:pPr>
        <w:spacing w:after="80"/>
      </w:pPr>
      <w:r>
        <w:rPr>
          <w:b/>
        </w:rPr>
        <w:t xml:space="preserve">Level 1 — Participation: </w:t>
      </w:r>
      <w:r>
        <w:t>Built a bilingual research gap analysis tool. Baseline.</w:t>
      </w:r>
    </w:p>
    <w:p>
      <w:pPr>
        <w:spacing w:after="80"/>
      </w:pPr>
      <w:r>
        <w:rPr>
          <w:b/>
        </w:rPr>
        <w:t xml:space="preserve">Level 2 — Achievement/Validation: </w:t>
      </w:r>
      <w:r>
        <w:t>Dataset published on Zenodo with a permanent DOI. Methodology report published alongside it. Google Scholar indexing makes both discoverable. The Gap Score methodology is a named, citable contribution.</w:t>
      </w:r>
    </w:p>
    <w:p>
      <w:pPr>
        <w:spacing w:after="80"/>
      </w:pPr>
      <w:r>
        <w:rPr>
          <w:b/>
        </w:rPr>
        <w:t xml:space="preserve">Level 3 — Character: </w:t>
      </w:r>
      <w:r>
        <w:t>The project demonstrates cross-cultural scientific bridge-building as a functional capability, not a narrative device. The formal taxonomy and written justification document show intellectual rigor. The NSLI-Y connection confirms genuine language investment.</w:t>
      </w:r>
    </w:p>
    <w:p>
      <w:pPr>
        <w:spacing w:after="80"/>
      </w:pPr>
      <w:r>
        <w:rPr>
          <w:b/>
        </w:rPr>
        <w:t xml:space="preserve">Level 4 — Leadership: </w:t>
      </w:r>
      <w:r>
        <w:t>The taxonomy schema and Gap Score methodology set a reproducible standard that other researchers or students could apply to different literature corpora. The gap narratives distill findings for non-specialist audiences.</w:t>
      </w:r>
    </w:p>
    <w:p>
      <w:pPr>
        <w:spacing w:after="80"/>
      </w:pPr>
      <w:r>
        <w:rPr>
          <w:b/>
        </w:rPr>
        <w:t xml:space="preserve">Level 5 — Impact: </w:t>
      </w:r>
      <w:r>
        <w:t>Primary evidence: any citation of the PlastiLex dataset by an external researcher. Secondary: dataset download counts, Zenodo analytics, inclusion in a meta-analysis bibliography. Moonshot: publication of the dataset and methodology as a data paper in Scientific Data (Nature portfolio) or Data in Brief (Elsevier).</w:t>
      </w:r>
    </w:p>
    <w:p>
      <w:pPr>
        <w:pStyle w:val="Heading2"/>
        <w:spacing w:before="200" w:after="80"/>
      </w:pPr>
      <w:r>
        <w:t>The Recommendation Letter Test</w:t>
      </w:r>
    </w:p>
    <w:p>
      <w:pPr>
        <w:spacing w:after="120"/>
      </w:pPr>
      <w:r>
        <w:t>A Stanford professor can write, truthfully and specifically: "She identified a structural gap in how the global microplastics literature is organized across languages, designed a classification taxonomy for Chinese-language research, invented a quantitative gap scoring method, and built a publicly accessible tool that any researcher can use to find what they are missing."</w:t>
      </w:r>
    </w:p>
    <w:p>
      <w:pPr>
        <w:spacing w:after="120"/>
      </w:pPr>
      <w:r>
        <w:t>That sentence is impossible to manufacture. It describes a verifiable, unique contribution that no other applicant can claim.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t>Content Strategy</w:t>
      </w:r>
    </w:p>
    <w:p>
      <w:pPr>
        <w:pStyle w:val="Heading2"/>
        <w:spacing w:before="200" w:after="80"/>
      </w:pPr>
      <w:r>
        <w:t>Data Sourcing Workflow</w:t>
      </w:r>
    </w:p>
    <w:p>
      <w:r>
        <w:rPr>
          <w:b/>
        </w:rPr>
        <w:t xml:space="preserve">Databases: </w:t>
      </w:r>
      <w:r>
        <w:t>CNKI (China National Knowledge Infrastructure), Wanfang Data</w:t>
      </w:r>
    </w:p>
    <w:p>
      <w:pPr>
        <w:spacing w:after="120"/>
      </w:pPr>
    </w:p>
    <w:p>
      <w:r>
        <w:rPr>
          <w:b/>
        </w:rPr>
        <w:t>Taxonomy construction (prior to database search):</w:t>
      </w:r>
    </w:p>
    <w:p>
      <w:pPr>
        <w:pStyle w:val="ListBullet"/>
        <w:spacing w:after="40"/>
        <w:ind w:left="432"/>
      </w:pPr>
      <w:r>
        <w:t>Read 10-15 English review articles to extract recurring sub-topic categories</w:t>
      </w:r>
    </w:p>
    <w:p>
      <w:pPr>
        <w:pStyle w:val="ListBullet"/>
        <w:spacing w:after="40"/>
        <w:ind w:left="432"/>
      </w:pPr>
      <w:r>
        <w:t>Define 15-25 formal tags each with a one-sentence definition</w:t>
      </w:r>
    </w:p>
    <w:p>
      <w:pPr>
        <w:pStyle w:val="ListBullet"/>
        <w:spacing w:after="40"/>
        <w:ind w:left="432"/>
      </w:pPr>
      <w:r>
        <w:t>Write a 1-page justification document for the taxonomy choices</w:t>
      </w:r>
    </w:p>
    <w:p>
      <w:r>
        <w:rPr>
          <w:b/>
        </w:rPr>
        <w:t>Per-record workflow (estimated 5-10 minutes per entry):</w:t>
      </w:r>
    </w:p>
    <w:p>
      <w:pPr>
        <w:pStyle w:val="ListNumber"/>
        <w:spacing w:after="40"/>
        <w:ind w:left="432"/>
      </w:pPr>
      <w:r>
        <w:t>Search CNKI/Wanfang for the taxonomy tag in Chinese</w:t>
      </w:r>
    </w:p>
    <w:p>
      <w:pPr>
        <w:pStyle w:val="ListNumber"/>
        <w:spacing w:after="40"/>
        <w:ind w:left="432"/>
      </w:pPr>
      <w:r>
        <w:t>Record the 10-field metadata schema into the spreadsheet</w:t>
      </w:r>
    </w:p>
    <w:p>
      <w:pPr>
        <w:pStyle w:val="ListNumber"/>
        <w:spacing w:after="40"/>
        <w:ind w:left="432"/>
      </w:pPr>
      <w:r>
        <w:t>Assign taxonomy tags from the formal schema</w:t>
      </w:r>
    </w:p>
    <w:p>
      <w:pPr>
        <w:pStyle w:val="ListNumber"/>
        <w:spacing w:after="40"/>
        <w:ind w:left="432"/>
      </w:pPr>
      <w:r>
        <w:t>Flag English analog status with brief spot-check</w:t>
      </w:r>
    </w:p>
    <w:p>
      <w:r>
        <w:rPr>
          <w:b/>
        </w:rPr>
        <w:t xml:space="preserve">V1 target: </w:t>
      </w:r>
      <w:r>
        <w:t>200 records minimum, 400-500 for a stronger dataset — prioritizing breadth across all taxonomy tags.</w:t>
      </w:r>
    </w:p>
    <w:p>
      <w:r>
        <w:rPr>
          <w:b/>
        </w:rPr>
        <w:t xml:space="preserve">Pilot phase: </w:t>
      </w:r>
      <w:r>
        <w:t>30-50 records first to validate the taxonomy, calibrate time estimates, and pressure-test the schema before full build.</w:t>
      </w:r>
    </w:p>
    <w:p>
      <w:pPr>
        <w:pStyle w:val="Heading2"/>
        <w:spacing w:before="200" w:after="80"/>
      </w:pPr>
      <w:r>
        <w:t>Gap Analysis and Synthesis Brief</w:t>
      </w:r>
    </w:p>
    <w:p>
      <w:pPr>
        <w:spacing w:after="120"/>
      </w:pPr>
      <w:r>
        <w:t>After 200+ records are collected, Nyssa runs the Gap Score calculation across all taxonomy tags and writes a 3-5 page plain-language brief synthesizing key findings:</w:t>
      </w:r>
    </w:p>
    <w:p>
      <w:pPr>
        <w:pStyle w:val="ListBullet"/>
        <w:spacing w:after="40"/>
        <w:ind w:left="432"/>
      </w:pPr>
      <w:r>
        <w:t>Top five research areas where Chinese literature substantially outpaces English coverage</w:t>
      </w:r>
    </w:p>
    <w:p>
      <w:pPr>
        <w:pStyle w:val="ListBullet"/>
        <w:spacing w:after="40"/>
        <w:ind w:left="432"/>
      </w:pPr>
      <w:r>
        <w:t>Regional and institutional patterns in Chinese microplastics research</w:t>
      </w:r>
    </w:p>
    <w:p>
      <w:pPr>
        <w:pStyle w:val="ListBullet"/>
        <w:spacing w:after="40"/>
        <w:ind w:left="432"/>
      </w:pPr>
      <w:r>
        <w:t>Trends over time: which sub-topics have accelerated in Chinese literature recently?</w:t>
      </w:r>
    </w:p>
    <w:p>
      <w:pPr>
        <w:pStyle w:val="ListBullet"/>
        <w:spacing w:after="40"/>
        <w:ind w:left="432"/>
      </w:pPr>
      <w:r>
        <w:t>What this gap means for English-speaking scientists working in these areas</w:t>
      </w:r>
    </w:p>
    <w:p>
      <w:pPr>
        <w:spacing w:after="120"/>
      </w:pPr>
      <w:r>
        <w:t>This brief is a standalone citable document — the kind of thing a graduate student, journalist, or policymaker would actually use.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t>Execution Timeline</w:t>
      </w:r>
    </w:p>
    <w:p>
      <w:pPr>
        <w:pStyle w:val="Heading2"/>
        <w:spacing w:before="200" w:after="80"/>
      </w:pPr>
      <w:r>
        <w:t>Phase 1: Taxonomy and Pilot (Weeks 1-2)</w:t>
      </w:r>
    </w:p>
    <w:p>
      <w:pPr>
        <w:pStyle w:val="ListBullet"/>
        <w:spacing w:after="40"/>
        <w:ind w:left="432"/>
      </w:pPr>
      <w:r>
        <w:t>Read English review literature; extract 15-25 taxonomy tags with formal definitions</w:t>
      </w:r>
    </w:p>
    <w:p>
      <w:pPr>
        <w:pStyle w:val="ListBullet"/>
        <w:spacing w:after="40"/>
        <w:ind w:left="432"/>
      </w:pPr>
      <w:r>
        <w:t>Write taxonomy justification document</w:t>
      </w:r>
    </w:p>
    <w:p>
      <w:pPr>
        <w:pStyle w:val="ListBullet"/>
        <w:spacing w:after="40"/>
        <w:ind w:left="432"/>
      </w:pPr>
      <w:r>
        <w:t>Pilot-extract 30-50 records to validate schema and calibrate time-per-entry</w:t>
      </w:r>
    </w:p>
    <w:p>
      <w:pPr>
        <w:pStyle w:val="Heading2"/>
        <w:spacing w:before="200" w:after="80"/>
      </w:pPr>
      <w:r>
        <w:t>Phase 2: Full Data Collection (Weeks 2-4)</w:t>
      </w:r>
    </w:p>
    <w:p>
      <w:pPr>
        <w:pStyle w:val="ListBullet"/>
        <w:spacing w:after="40"/>
        <w:ind w:left="432"/>
      </w:pPr>
      <w:r>
        <w:t>Systematic search across all taxonomy tags in CNKI and Wanfang</w:t>
      </w:r>
    </w:p>
    <w:p>
      <w:pPr>
        <w:pStyle w:val="ListBullet"/>
        <w:spacing w:after="40"/>
        <w:ind w:left="432"/>
      </w:pPr>
      <w:r>
        <w:t>Target: 200+ records by end of week 4</w:t>
      </w:r>
    </w:p>
    <w:p>
      <w:pPr>
        <w:pStyle w:val="ListBullet"/>
        <w:spacing w:after="40"/>
        <w:ind w:left="432"/>
      </w:pPr>
      <w:r>
        <w:t>Quality-check entries for tagging consistency</w:t>
      </w:r>
    </w:p>
    <w:p>
      <w:pPr>
        <w:pStyle w:val="Heading2"/>
        <w:spacing w:before="200" w:after="80"/>
      </w:pPr>
      <w:r>
        <w:t>Phase 3: Gap Analysis (Week 4, overlapping Phase 2)</w:t>
      </w:r>
    </w:p>
    <w:p>
      <w:pPr>
        <w:pStyle w:val="ListBullet"/>
        <w:spacing w:after="40"/>
        <w:ind w:left="432"/>
      </w:pPr>
      <w:r>
        <w:t>Run Gap Score calculation across all tags</w:t>
      </w:r>
    </w:p>
    <w:p>
      <w:pPr>
        <w:pStyle w:val="ListBullet"/>
        <w:spacing w:after="40"/>
        <w:ind w:left="432"/>
      </w:pPr>
      <w:r>
        <w:t>Parallel English-language searches to establish comparison counts</w:t>
      </w:r>
    </w:p>
    <w:p>
      <w:pPr>
        <w:pStyle w:val="ListBullet"/>
        <w:spacing w:after="40"/>
        <w:ind w:left="432"/>
      </w:pPr>
      <w:r>
        <w:t>Write 5 gap narratives for the highest-scoring tags</w:t>
      </w:r>
    </w:p>
    <w:p>
      <w:pPr>
        <w:pStyle w:val="Heading2"/>
        <w:spacing w:before="200" w:after="80"/>
      </w:pPr>
      <w:r>
        <w:t>Phase 4: Web App Development (Weeks 5-6)</w:t>
      </w:r>
    </w:p>
    <w:p>
      <w:pPr>
        <w:pStyle w:val="ListBullet"/>
        <w:spacing w:after="40"/>
        <w:ind w:left="432"/>
      </w:pPr>
      <w:r>
        <w:t>Build four-view web application with static JSON data</w:t>
      </w:r>
    </w:p>
    <w:p>
      <w:pPr>
        <w:pStyle w:val="ListBullet"/>
        <w:spacing w:after="40"/>
        <w:ind w:left="432"/>
      </w:pPr>
      <w:r>
        <w:t>Deploy to Vercel or GitHub Pages</w:t>
      </w:r>
    </w:p>
    <w:p>
      <w:pPr>
        <w:pStyle w:val="ListBullet"/>
        <w:spacing w:after="40"/>
        <w:ind w:left="432"/>
      </w:pPr>
      <w:r>
        <w:t>Confirm all views functional with live mock data before switching to real corpus</w:t>
      </w:r>
    </w:p>
    <w:p>
      <w:pPr>
        <w:pStyle w:val="Heading2"/>
        <w:spacing w:before="200" w:after="80"/>
      </w:pPr>
      <w:r>
        <w:t>Phase 5: Write, Publish, Launch (Weeks 7-8)</w:t>
      </w:r>
    </w:p>
    <w:p>
      <w:pPr>
        <w:pStyle w:val="ListBullet"/>
        <w:spacing w:after="40"/>
        <w:ind w:left="432"/>
      </w:pPr>
      <w:r>
        <w:t>Write methodology report (8-12 pages)</w:t>
      </w:r>
    </w:p>
    <w:p>
      <w:pPr>
        <w:pStyle w:val="ListBullet"/>
        <w:spacing w:after="40"/>
        <w:ind w:left="432"/>
      </w:pPr>
      <w:r>
        <w:t>Write gap summary brief (3-5 pages)</w:t>
      </w:r>
    </w:p>
    <w:p>
      <w:pPr>
        <w:pStyle w:val="ListBullet"/>
        <w:spacing w:after="40"/>
        <w:ind w:left="432"/>
      </w:pPr>
      <w:r>
        <w:t>Publish dataset and report to Zenodo — obtain DOIs</w:t>
      </w:r>
    </w:p>
    <w:p>
      <w:pPr>
        <w:pStyle w:val="ListBullet"/>
        <w:spacing w:after="40"/>
        <w:ind w:left="432"/>
      </w:pPr>
      <w:r>
        <w:t>Soft launch to relevant research communities and track usage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t>What Success Looks Like</w:t>
      </w:r>
    </w:p>
    <w:p>
      <w:pPr>
        <w:spacing w:after="120"/>
      </w:pPr>
      <w:r>
        <w:t>By the end of 8 weeks, Nyssa will have:</w:t>
      </w:r>
    </w:p>
    <w:p>
      <w:pPr>
        <w:pStyle w:val="ListNumber"/>
        <w:spacing w:after="40"/>
        <w:ind w:left="432"/>
      </w:pPr>
      <w:r>
        <w:t>A live, publicly accessible PlastiLex Research Gap Analysis Dashboard with 200-500 curated metadata records</w:t>
      </w:r>
    </w:p>
    <w:p>
      <w:pPr>
        <w:pStyle w:val="ListNumber"/>
        <w:spacing w:after="40"/>
        <w:ind w:left="432"/>
      </w:pPr>
      <w:r>
        <w:t>A Zenodo-published open dataset (plastilex-corpus.csv) with a permanent DOI — independently citable by any researcher worldwide</w:t>
      </w:r>
    </w:p>
    <w:p>
      <w:pPr>
        <w:pStyle w:val="ListNumber"/>
        <w:spacing w:after="40"/>
        <w:ind w:left="432"/>
      </w:pPr>
      <w:r>
        <w:t>A formal taxonomy document establishing her classification standard for Chinese microplastics literature</w:t>
      </w:r>
    </w:p>
    <w:p>
      <w:pPr>
        <w:pStyle w:val="ListNumber"/>
        <w:spacing w:after="40"/>
        <w:ind w:left="432"/>
      </w:pPr>
      <w:r>
        <w:t>A Gap Score methodology report on Zenodo with DOI</w:t>
      </w:r>
    </w:p>
    <w:p>
      <w:pPr>
        <w:pStyle w:val="ListNumber"/>
        <w:spacing w:after="40"/>
        <w:ind w:left="432"/>
      </w:pPr>
      <w:r>
        <w:t>A 3-5 page gap summary brief distilling key findings — usable by researchers, journalists, and policymakers</w:t>
      </w:r>
    </w:p>
    <w:p>
      <w:pPr>
        <w:pStyle w:val="ListNumber"/>
        <w:spacing w:after="40"/>
        <w:ind w:left="432"/>
      </w:pPr>
      <w:r>
        <w:t>Documented usage data: Zenodo download counts, site analytics</w:t>
      </w:r>
    </w:p>
    <w:p>
      <w:pPr>
        <w:pStyle w:val="ListNumber"/>
        <w:spacing w:after="40"/>
        <w:ind w:left="432"/>
      </w:pPr>
      <w:r>
        <w:t>An authentic, verifiable narrative: she built a research intelligence tool that maps what Chinese science covers that the English-speaking field cannot see</w:t>
      </w:r>
    </w:p>
    <w:p>
      <w:pPr>
        <w:pStyle w:val="ListNumber"/>
        <w:spacing w:after="40"/>
        <w:ind w:left="432"/>
      </w:pPr>
      <w:r>
        <w:t>A recommendation letter pathway — any faculty member or researcher who uses the dataset can write specifically about a specific, verifiable contribution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t>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536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536"/>
          </w:tcPr>
          <w:p>
            <w:r>
              <w:t>CNKI/Wanfang access unavailable</w:t>
            </w:r>
          </w:p>
        </w:tc>
        <w:tc>
          <w:tcPr>
            <w:tcW w:type="dxa" w:w="4536"/>
          </w:tcPr>
          <w:p>
            <w:r>
              <w:t>Multiple pathways: Stanford library, NSLI-Y host institution, Wanfang free tier, institutional trial access. 200 records is achievable on Wanfang free access alone for basic metadata.</w:t>
            </w:r>
          </w:p>
        </w:tc>
      </w:tr>
      <w:tr>
        <w:tc>
          <w:tcPr>
            <w:tcW w:type="dxa" w:w="4536"/>
          </w:tcPr>
          <w:p>
            <w:r>
              <w:t>Taxonomy turns out poorly structured after piloting</w:t>
            </w:r>
          </w:p>
        </w:tc>
        <w:tc>
          <w:tcPr>
            <w:tcW w:type="dxa" w:w="4536"/>
          </w:tcPr>
          <w:p>
            <w:r>
              <w:t>Pilot phase (30-50 records) is explicitly designed to catch this. Schema can be revised before full extraction begins.</w:t>
            </w:r>
          </w:p>
        </w:tc>
      </w:tr>
      <w:tr>
        <w:tc>
          <w:tcPr>
            <w:tcW w:type="dxa" w:w="4536"/>
          </w:tcPr>
          <w:p>
            <w:r>
              <w:t>Gap Score methodology is questioned as too simple</w:t>
            </w:r>
          </w:p>
        </w:tc>
        <w:tc>
          <w:tcPr>
            <w:tcW w:type="dxa" w:w="4536"/>
          </w:tcPr>
          <w:p>
            <w:r>
              <w:t>The simplicity is documented and defended in the methodology report. It is transparent, reproducible, and appropriate for a V1 contribution. Future work can refine it.</w:t>
            </w:r>
          </w:p>
        </w:tc>
      </w:tr>
      <w:tr>
        <w:tc>
          <w:tcPr>
            <w:tcW w:type="dxa" w:w="4536"/>
          </w:tcPr>
          <w:p>
            <w:r>
              <w:t>No researchers use or cite the dataset</w:t>
            </w:r>
          </w:p>
        </w:tc>
        <w:tc>
          <w:tcPr>
            <w:tcW w:type="dxa" w:w="4536"/>
          </w:tcPr>
          <w:p>
            <w:r>
              <w:t>Zenodo DOI + Google Scholar indexing provide passive discoverability. Direct outreach to 5-10 relevant research groups via email. The gap summary brief is independently shareable and drives referral traffic.</w:t>
            </w:r>
          </w:p>
        </w:tc>
      </w:tr>
      <w:tr>
        <w:tc>
          <w:tcPr>
            <w:tcW w:type="dxa" w:w="4536"/>
          </w:tcPr>
          <w:p>
            <w:r>
              <w:t>Machine translation tools make this obsolete</w:t>
            </w:r>
          </w:p>
        </w:tc>
        <w:tc>
          <w:tcPr>
            <w:tcW w:type="dxa" w:w="4536"/>
          </w:tcPr>
          <w:p>
            <w:r>
              <w:t>MT provides titles and keywords but cannot write gap analysis, assign taxonomy tags with nuance, or produce the methodology report. Nyssa's value is analytical, not translational.</w:t>
            </w:r>
          </w:p>
        </w:tc>
      </w:tr>
      <w:tr>
        <w:tc>
          <w:tcPr>
            <w:tcW w:type="dxa" w:w="4536"/>
          </w:tcPr>
          <w:p>
            <w:r>
              <w:t>NSLI-Y schedule compresses available time</w:t>
            </w:r>
          </w:p>
        </w:tc>
        <w:tc>
          <w:tcPr>
            <w:tcW w:type="dxa" w:w="4536"/>
          </w:tcPr>
          <w:p>
            <w:r>
              <w:t>Taiwan provides Mandarin immersion and CNKI access — integrates with rather than competes with the project timeline.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r>
        <w:rPr>
          <w:i/>
          <w:sz w:val="18"/>
        </w:rPr>
        <w:t>Blueprint prepared by Spike Incubator. For questions, contact Hari Iyer or Ro Arora at whatsyourspike.com.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