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sz w:val="56"/>
        </w:rPr>
        <w:t>PlastiLex: Project Blueprint</w:t>
      </w:r>
    </w:p>
    <w:p>
      <w:pPr>
        <w:spacing w:after="40"/>
      </w:pPr>
      <w:r>
        <w:rPr>
          <w:b w:val="0"/>
          <w:sz w:val="36"/>
        </w:rPr>
        <w:t>PlastiLex Bilingual Bibliometric Analysis Tool</w:t>
        <w:br/>
        <w:t>Mapping the Network: How Chinese and Western Microplastics Research Communities Are Structured and Connected</w:t>
      </w:r>
    </w:p>
    <w:p>
      <w:r>
        <w:rPr>
          <w:b/>
          <w:sz w:val="20"/>
        </w:rPr>
        <w:t xml:space="preserve">Prepared by: </w:t>
      </w:r>
      <w:r>
        <w:rPr>
          <w:b w:val="0"/>
          <w:sz w:val="20"/>
        </w:rPr>
        <w:t>Spike Incubator</w:t>
      </w:r>
      <w:r>
        <w:t xml:space="preserve">   </w:t>
      </w:r>
      <w:r>
        <w:rPr>
          <w:b/>
          <w:sz w:val="20"/>
        </w:rPr>
        <w:t xml:space="preserve">Student: </w:t>
      </w:r>
      <w:r>
        <w:rPr>
          <w:b w:val="0"/>
          <w:sz w:val="20"/>
        </w:rPr>
        <w:t>Nyssa Kansal</w:t>
      </w:r>
      <w:r>
        <w:t xml:space="preserve">   </w:t>
      </w:r>
      <w:r>
        <w:rPr>
          <w:b/>
          <w:sz w:val="20"/>
        </w:rPr>
        <w:t xml:space="preserve">Date: </w:t>
      </w:r>
      <w:r>
        <w:rPr>
          <w:b w:val="0"/>
          <w:sz w:val="20"/>
        </w:rPr>
        <w:t>April 2026</w:t>
      </w:r>
    </w:p>
    <w:p>
      <w:pPr>
        <w:spacing w:before="120" w:after="120"/>
        <w:pBdr>
          <w:bottom w:val="single" w:sz="6" w:space="1" w:color="CCCCCC"/>
        </w:pBdr>
      </w:pPr>
    </w:p>
    <w:p>
      <w:pPr>
        <w:pStyle w:val="Heading1"/>
        <w:spacing w:before="320" w:after="120"/>
      </w:pPr>
      <w:r>
        <w:t>What Is the PlastiLex Bilingual Bibliometric Analysis Tool?</w:t>
      </w:r>
    </w:p>
    <w:p>
      <w:pPr>
        <w:spacing w:after="120"/>
      </w:pPr>
      <w:r>
        <w:t>The global microplastics research community is split. Chinese scientists publish prolifically in Chinese-language databases that Western researchers cannot navigate. Western scientists publish in English-language journals that Chinese researchers may not monitor. The result is not just a language barrier — it is a structural divide in how two of the world's largest scientific communities are organized, how they collaborate, and where their research agendas diverge.</w:t>
      </w:r>
    </w:p>
    <w:p>
      <w:pPr>
        <w:spacing w:after="120"/>
      </w:pPr>
      <w:r>
        <w:t>PlastiLex makes that divide visible. The Bilingual Bibliometric Analysis Tool is a web application that maps the network structure of microplastics research across both languages simultaneously: who the most connected researchers are in each community, which institutions lead, how topics cluster, where Chinese and Western scientists co-author across linguistic lines, and where the research vocabularies diverge.</w:t>
      </w:r>
    </w:p>
    <w:p>
      <w:pPr>
        <w:spacing w:after="120"/>
      </w:pPr>
      <w:r>
        <w:t>This is not a reading list or a translation service. It is a data-science application of established bibliometric methods — citation network analysis, co-authorship mapping, keyword co-occurrence — applied to a bilingual corpus that no one has assembled before.</w:t>
      </w:r>
    </w:p>
    <w:p>
      <w:pPr>
        <w:spacing w:after="120"/>
      </w:pPr>
      <w:r>
        <w:t>The result is a live, publicly accessible tool alongside a citable open dataset published on Zenodo, usable by any researcher who wants to understand the landscape of their field across both languages.</w:t>
      </w:r>
    </w:p>
    <w:p>
      <w:pPr>
        <w:spacing w:before="120" w:after="120"/>
        <w:pBdr>
          <w:bottom w:val="single" w:sz="6" w:space="1" w:color="CCCCCC"/>
        </w:pBdr>
      </w:pPr>
    </w:p>
    <w:p>
      <w:pPr>
        <w:pStyle w:val="Heading1"/>
        <w:spacing w:before="320" w:after="120"/>
      </w:pPr>
      <w:r>
        <w:t>Why Nyssa?</w:t>
      </w:r>
    </w:p>
    <w:p>
      <w:pPr>
        <w:spacing w:after="120"/>
      </w:pPr>
      <w:r>
        <w:t>This project requires a prerequisite combination that almost never exists in one person:</w:t>
      </w:r>
    </w:p>
    <w:p>
      <w:r>
        <w:rPr>
          <w:b/>
        </w:rPr>
        <w:t xml:space="preserve">Mandarin reading proficiency at academic level. </w:t>
      </w:r>
      <w:r>
        <w:t>Six years of Mandarin study at Harker. Officer in the National Chinese Honor Society. NSLI-Y finalist for Taiwan Mandarin immersion. Reading Chinese paper titles, author names, institutional affiliations, and keyword fields directly — without machine translation — is what makes the Chinese half of the corpus credible. MT mangles institutional names and Chinese author disambiguation; Nyssa does not.</w:t>
      </w:r>
    </w:p>
    <w:p>
      <w:r>
        <w:rPr>
          <w:b/>
        </w:rPr>
        <w:t xml:space="preserve">Domain knowledge in microplastics science. </w:t>
      </w:r>
      <w:r>
        <w:t>A year in Stanford's Dirzo Lab and her own 15-week mycoremediation experiment mean Nyssa understands what the sub-topic clusters she is mapping actually represent. She is not applying bibliometric methods to an unfamiliar field — she understands the science well enough to write the interpretive layer.</w:t>
      </w:r>
    </w:p>
    <w:p>
      <w:r>
        <w:rPr>
          <w:b/>
        </w:rPr>
        <w:t xml:space="preserve">Data science and research infrastructure instinct. </w:t>
      </w:r>
      <w:r>
        <w:t>Network analysis (NetworkX in Python), bibliometric methods, and D3.js visualizations are the technical core. Nyssa's builder mentality — the same one driving MycoMap — means she approaches this as a tool to build, not a report to write.</w:t>
      </w:r>
    </w:p>
    <w:p>
      <w:r>
        <w:rPr>
          <w:b/>
        </w:rPr>
        <w:t xml:space="preserve">The NSLI-Y Taiwan connection. </w:t>
      </w:r>
      <w:r>
        <w:t>Taiwan university library access to CNKI turns the immersion program into a data acquisition venue. The project and the summer program reinforce each other rather than competing.</w:t>
      </w:r>
    </w:p>
    <w:p>
      <w:pPr>
        <w:spacing w:after="120"/>
      </w:pPr>
      <w:r>
        <w:t>She is not summarizing other people's analysis. She is running primary bibliometric analysis on primary sources — which is what makes this a real data science contribution rather than a student project that mimics one.</w:t>
      </w:r>
    </w:p>
    <w:p>
      <w:pPr>
        <w:spacing w:before="120" w:after="120"/>
        <w:pBdr>
          <w:bottom w:val="single" w:sz="6" w:space="1" w:color="CCCCCC"/>
        </w:pBdr>
      </w:pPr>
    </w:p>
    <w:p>
      <w:pPr>
        <w:pStyle w:val="Heading1"/>
        <w:spacing w:before="320" w:after="120"/>
      </w:pPr>
      <w:r>
        <w:t>How It Works</w:t>
      </w:r>
    </w:p>
    <w:p>
      <w:pPr>
        <w:pStyle w:val="Heading2"/>
        <w:spacing w:before="200" w:after="80"/>
      </w:pPr>
      <w:r>
        <w:t>The User Experience</w:t>
      </w:r>
    </w:p>
    <w:p>
      <w:pPr>
        <w:spacing w:after="120"/>
      </w:pPr>
      <w:r>
        <w:t>Step 1: Research Trends view. A researcher selects a research sub-topic and sees publication volume per year, split by Chinese and English literature, from 2015 to 2024. They can immediately see: when did Chinese publication in this sub-field accelerate? Are the two communities tracking the same trends, or diverging?</w:t>
      </w:r>
    </w:p>
    <w:p>
      <w:pPr>
        <w:spacing w:after="120"/>
      </w:pPr>
      <w:r>
        <w:t>Step 2: Author Collaboration Network. A force-directed network graph shows researchers as nodes and co-authorship relationships as edges. Node color distinguishes Chinese-primary authors (red), English-primary authors (blue), and cross-language bridge authors who co-publish across both communities (purple). Click any node to see that author's institution, paper count, and top collaborators.</w:t>
      </w:r>
    </w:p>
    <w:p>
      <w:pPr>
        <w:spacing w:after="120"/>
      </w:pPr>
      <w:r>
        <w:t>Step 3: Institutional Map. A world map shows research institutions as sized markers — larger means more publications. Toggle between Chinese institutions, English institutions, or both. Click any marker to see the institution's top authors and research sub-topics.</w:t>
      </w:r>
    </w:p>
    <w:p>
      <w:pPr>
        <w:spacing w:after="120"/>
      </w:pPr>
      <w:r>
        <w:t>Step 4: Keyword Co-occurrence. Two side-by-side network graphs show how research vocabulary clusters in each language community. Nodes are keywords; edges connect terms that appear together in the same papers. Where the graphs look different, the research agendas are diverging.</w:t>
      </w:r>
    </w:p>
    <w:p>
      <w:pPr>
        <w:spacing w:after="120"/>
      </w:pPr>
      <w:r>
        <w:t>Step 5: About and Methodology. Full documentation of data sources, acquisition protocol, analysis methods, network metrics used, and limitations — with links to all Zenodo records.</w:t>
      </w:r>
    </w:p>
    <w:p>
      <w:pPr>
        <w:pStyle w:val="Heading2"/>
        <w:spacing w:before="200" w:after="80"/>
      </w:pPr>
      <w:r>
        <w:t>The Data Schema</w:t>
      </w:r>
    </w:p>
    <w:p>
      <w:pPr>
        <w:spacing w:after="120"/>
      </w:pPr>
      <w:r>
        <w:t>The corpus spans both languages and captures two tiers of information:</w:t>
      </w:r>
    </w:p>
    <w:p>
      <w:pPr>
        <w:pStyle w:val="Heading3"/>
        <w:spacing w:before="160" w:after="40"/>
      </w:pPr>
      <w:r>
        <w:t>Tier 1 — Extracted from database records (both corpora):</w:t>
      </w:r>
    </w:p>
    <w:p>
      <w:pPr>
        <w:pStyle w:val="ListBullet"/>
        <w:spacing w:after="40"/>
        <w:ind w:left="432"/>
      </w:pPr>
      <w:r>
        <w:t>Bibliographic data (Chinese/English title, authors, journal, year, DOI/identifier)</w:t>
      </w:r>
    </w:p>
    <w:p>
      <w:pPr>
        <w:pStyle w:val="ListBullet"/>
        <w:spacing w:after="40"/>
        <w:ind w:left="432"/>
      </w:pPr>
      <w:r>
        <w:t>Author affiliations and institutions</w:t>
      </w:r>
    </w:p>
    <w:p>
      <w:pPr>
        <w:pStyle w:val="ListBullet"/>
        <w:spacing w:after="40"/>
        <w:ind w:left="432"/>
      </w:pPr>
      <w:r>
        <w:t>Keywords (normalized across both languages)</w:t>
      </w:r>
    </w:p>
    <w:p>
      <w:pPr>
        <w:pStyle w:val="ListBullet"/>
        <w:spacing w:after="40"/>
        <w:ind w:left="432"/>
      </w:pPr>
      <w:r>
        <w:t>Language flag: zh or en</w:t>
      </w:r>
    </w:p>
    <w:p>
      <w:pPr>
        <w:pStyle w:val="ListBullet"/>
        <w:spacing w:after="40"/>
        <w:ind w:left="432"/>
      </w:pPr>
      <w:r>
        <w:t>Research sub-topic tag (student-assigned from formal taxonomy)</w:t>
      </w:r>
    </w:p>
    <w:p>
      <w:pPr>
        <w:pStyle w:val="ListBullet"/>
        <w:spacing w:after="40"/>
        <w:ind w:left="432"/>
      </w:pPr>
      <w:r>
        <w:t>URL link to original record</w:t>
      </w:r>
    </w:p>
    <w:p>
      <w:pPr>
        <w:pStyle w:val="Heading3"/>
        <w:spacing w:before="160" w:after="40"/>
      </w:pPr>
      <w:r>
        <w:t>Tier 2 — Derived analytical datasets (Nyssa's added value):</w:t>
      </w:r>
    </w:p>
    <w:p>
      <w:pPr>
        <w:pStyle w:val="ListBullet"/>
        <w:spacing w:after="40"/>
        <w:ind w:left="432"/>
      </w:pPr>
      <w:r>
        <w:t>authors.csv: unique authors, paper count, language affiliation, institution</w:t>
      </w:r>
    </w:p>
    <w:p>
      <w:pPr>
        <w:pStyle w:val="ListBullet"/>
        <w:spacing w:after="40"/>
        <w:ind w:left="432"/>
      </w:pPr>
      <w:r>
        <w:t>institutions.csv: unique institutions, paper count, country, language</w:t>
      </w:r>
    </w:p>
    <w:p>
      <w:pPr>
        <w:pStyle w:val="ListBullet"/>
        <w:spacing w:after="40"/>
        <w:ind w:left="432"/>
      </w:pPr>
      <w:r>
        <w:t>coauthorship-edges.csv: pairs of co-authors (the network graph edge list)</w:t>
      </w:r>
    </w:p>
    <w:p>
      <w:pPr>
        <w:pStyle w:val="ListBullet"/>
        <w:spacing w:after="40"/>
        <w:ind w:left="432"/>
      </w:pPr>
      <w:r>
        <w:t>keyword-pairs.csv: pairs of keywords that co-occur in the same papers</w:t>
      </w:r>
    </w:p>
    <w:p>
      <w:pPr>
        <w:pStyle w:val="ListBullet"/>
        <w:spacing w:after="40"/>
        <w:ind w:left="432"/>
      </w:pPr>
      <w:r>
        <w:t>Network metrics per author: degree, betweenness centrality, clustering coefficient (computed with NetworkX)</w:t>
      </w:r>
    </w:p>
    <w:p>
      <w:pPr>
        <w:pStyle w:val="Heading2"/>
        <w:spacing w:before="200" w:after="80"/>
      </w:pPr>
      <w:r>
        <w:t>Bibliometric Methods</w:t>
      </w:r>
    </w:p>
    <w:p>
      <w:pPr>
        <w:spacing w:after="120"/>
      </w:pPr>
      <w:r>
        <w:t>All analysis methods are established in the bibliometrics literature and applied here to a novel bilingual corpus: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Method</w:t>
            </w:r>
          </w:p>
        </w:tc>
        <w:tc>
          <w:tcPr>
            <w:tcW w:type="dxa" w:w="3024"/>
          </w:tcPr>
          <w:p>
            <w:r>
              <w:rPr>
                <w:b/>
              </w:rPr>
              <w:t>What It Measures</w:t>
            </w:r>
          </w:p>
        </w:tc>
        <w:tc>
          <w:tcPr>
            <w:tcW w:type="dxa" w:w="3024"/>
          </w:tcPr>
          <w:p>
            <w:r>
              <w:rPr>
                <w:b/>
              </w:rPr>
              <w:t>Tool</w:t>
            </w:r>
          </w:p>
        </w:tc>
      </w:tr>
      <w:tr>
        <w:tc>
          <w:tcPr>
            <w:tcW w:type="dxa" w:w="3024"/>
          </w:tcPr>
          <w:p>
            <w:r>
              <w:t>Co-authorship network analysis</w:t>
            </w:r>
          </w:p>
        </w:tc>
        <w:tc>
          <w:tcPr>
            <w:tcW w:type="dxa" w:w="3024"/>
          </w:tcPr>
          <w:p>
            <w:r>
              <w:t>Who collaborates with whom; which authors bridge Chinese and Western communities</w:t>
            </w:r>
          </w:p>
        </w:tc>
        <w:tc>
          <w:tcPr>
            <w:tcW w:type="dxa" w:w="3024"/>
          </w:tcPr>
          <w:p>
            <w:r>
              <w:t>NetworkX (Python)</w:t>
            </w:r>
          </w:p>
        </w:tc>
      </w:tr>
      <w:tr>
        <w:tc>
          <w:tcPr>
            <w:tcW w:type="dxa" w:w="3024"/>
          </w:tcPr>
          <w:p>
            <w:r>
              <w:t>Keyword co-occurrence mapping</w:t>
            </w:r>
          </w:p>
        </w:tc>
        <w:tc>
          <w:tcPr>
            <w:tcW w:type="dxa" w:w="3024"/>
          </w:tcPr>
          <w:p>
            <w:r>
              <w:t>Which research terms cluster together; where vocabularies diverge across languages</w:t>
            </w:r>
          </w:p>
        </w:tc>
        <w:tc>
          <w:tcPr>
            <w:tcW w:type="dxa" w:w="3024"/>
          </w:tcPr>
          <w:p>
            <w:r>
              <w:t>Custom Python + D3.js</w:t>
            </w:r>
          </w:p>
        </w:tc>
      </w:tr>
      <w:tr>
        <w:tc>
          <w:tcPr>
            <w:tcW w:type="dxa" w:w="3024"/>
          </w:tcPr>
          <w:p>
            <w:r>
              <w:t>Publication trend analysis</w:t>
            </w:r>
          </w:p>
        </w:tc>
        <w:tc>
          <w:tcPr>
            <w:tcW w:type="dxa" w:w="3024"/>
          </w:tcPr>
          <w:p>
            <w:r>
              <w:t>Research volume per sub-topic per year, by language</w:t>
            </w:r>
          </w:p>
        </w:tc>
        <w:tc>
          <w:tcPr>
            <w:tcW w:type="dxa" w:w="3024"/>
          </w:tcPr>
          <w:p>
            <w:r>
              <w:t>pandas + Chart.js</w:t>
            </w:r>
          </w:p>
        </w:tc>
      </w:tr>
      <w:tr>
        <w:tc>
          <w:tcPr>
            <w:tcW w:type="dxa" w:w="3024"/>
          </w:tcPr>
          <w:p>
            <w:r>
              <w:t>Betweenness centrality</w:t>
            </w:r>
          </w:p>
        </w:tc>
        <w:tc>
          <w:tcPr>
            <w:tcW w:type="dxa" w:w="3024"/>
          </w:tcPr>
          <w:p>
            <w:r>
              <w:t>Which authors serve as bridges between research communities</w:t>
            </w:r>
          </w:p>
        </w:tc>
        <w:tc>
          <w:tcPr>
            <w:tcW w:type="dxa" w:w="3024"/>
          </w:tcPr>
          <w:p>
            <w:r>
              <w:t>NetworkX (Python)</w:t>
            </w:r>
          </w:p>
        </w:tc>
      </w:tr>
      <w:tr>
        <w:tc>
          <w:tcPr>
            <w:tcW w:type="dxa" w:w="3024"/>
          </w:tcPr>
          <w:p>
            <w:r>
              <w:t>Institutional network analysis</w:t>
            </w:r>
          </w:p>
        </w:tc>
        <w:tc>
          <w:tcPr>
            <w:tcW w:type="dxa" w:w="3024"/>
          </w:tcPr>
          <w:p>
            <w:r>
              <w:t>Which institutions are most active and whether cross-language co-authorship exists</w:t>
            </w:r>
          </w:p>
        </w:tc>
        <w:tc>
          <w:tcPr>
            <w:tcW w:type="dxa" w:w="3024"/>
          </w:tcPr>
          <w:p>
            <w:r>
              <w:t>pandas + Leaflet.js</w:t>
            </w:r>
          </w:p>
        </w:tc>
      </w:tr>
    </w:tbl>
    <w:p/>
    <w:p>
      <w:pPr>
        <w:spacing w:before="120" w:after="120"/>
        <w:pBdr>
          <w:bottom w:val="single" w:sz="6" w:space="1" w:color="CCCCCC"/>
        </w:pBdr>
      </w:pPr>
    </w:p>
    <w:p>
      <w:pPr>
        <w:pStyle w:val="Heading1"/>
        <w:spacing w:before="320" w:after="120"/>
      </w:pPr>
      <w:r>
        <w:t>Technical Specification</w:t>
      </w:r>
    </w:p>
    <w:p>
      <w:pPr>
        <w:pStyle w:val="Heading2"/>
        <w:spacing w:before="200" w:after="80"/>
      </w:pPr>
      <w:r>
        <w:t>Tech Stack</w:t>
      </w:r>
    </w:p>
    <w:p>
      <w:pPr>
        <w:pStyle w:val="ListBullet"/>
        <w:spacing w:after="40"/>
        <w:ind w:left="432"/>
      </w:pPr>
      <w:r>
        <w:rPr>
          <w:b/>
        </w:rPr>
        <w:t xml:space="preserve">Frontend: </w:t>
      </w:r>
      <w:r>
        <w:t>Next.js (App Router) + Tailwind CSS, or plain HTML/JS</w:t>
      </w:r>
    </w:p>
    <w:p>
      <w:pPr>
        <w:pStyle w:val="ListBullet"/>
        <w:spacing w:after="40"/>
        <w:ind w:left="432"/>
      </w:pPr>
      <w:r>
        <w:rPr>
          <w:b/>
        </w:rPr>
        <w:t xml:space="preserve">Data: </w:t>
      </w:r>
      <w:r>
        <w:t>Static JSON/CSV — no backend database required; all analysis pre-computed</w:t>
      </w:r>
    </w:p>
    <w:p>
      <w:pPr>
        <w:pStyle w:val="ListBullet"/>
        <w:spacing w:after="40"/>
        <w:ind w:left="432"/>
      </w:pPr>
      <w:r>
        <w:rPr>
          <w:b/>
        </w:rPr>
        <w:t xml:space="preserve">Network visualization: </w:t>
      </w:r>
      <w:r>
        <w:t>D3.js force simulation for author and keyword co-occurrence graphs</w:t>
      </w:r>
    </w:p>
    <w:p>
      <w:pPr>
        <w:pStyle w:val="ListBullet"/>
        <w:spacing w:after="40"/>
        <w:ind w:left="432"/>
      </w:pPr>
      <w:r>
        <w:rPr>
          <w:b/>
        </w:rPr>
        <w:t xml:space="preserve">Charts: </w:t>
      </w:r>
      <w:r>
        <w:t>Chart.js for publication trend lines and bar charts</w:t>
      </w:r>
    </w:p>
    <w:p>
      <w:pPr>
        <w:pStyle w:val="ListBullet"/>
        <w:spacing w:after="40"/>
        <w:ind w:left="432"/>
      </w:pPr>
      <w:r>
        <w:rPr>
          <w:b/>
        </w:rPr>
        <w:t xml:space="preserve">Map: </w:t>
      </w:r>
      <w:r>
        <w:t>Leaflet.js for institutional world map</w:t>
      </w:r>
    </w:p>
    <w:p>
      <w:pPr>
        <w:pStyle w:val="ListBullet"/>
        <w:spacing w:after="40"/>
        <w:ind w:left="432"/>
      </w:pPr>
      <w:r>
        <w:rPr>
          <w:b/>
        </w:rPr>
        <w:t xml:space="preserve">Analysis: </w:t>
      </w:r>
      <w:r>
        <w:t>Python (pandas + NetworkX) for pre-computation of all network metrics</w:t>
      </w:r>
    </w:p>
    <w:p>
      <w:pPr>
        <w:pStyle w:val="ListBullet"/>
        <w:spacing w:after="40"/>
        <w:ind w:left="432"/>
      </w:pPr>
      <w:r>
        <w:rPr>
          <w:b/>
        </w:rPr>
        <w:t xml:space="preserve">Hosting: </w:t>
      </w:r>
      <w:r>
        <w:t>Vercel free tier or GitHub Pages</w:t>
      </w:r>
    </w:p>
    <w:p>
      <w:pPr>
        <w:pStyle w:val="ListBullet"/>
        <w:spacing w:after="40"/>
        <w:ind w:left="432"/>
      </w:pPr>
      <w:r>
        <w:rPr>
          <w:b/>
        </w:rPr>
        <w:t xml:space="preserve">Export: </w:t>
      </w:r>
      <w:r>
        <w:t>CSV and JSON download of all five analytical datasets</w:t>
      </w:r>
    </w:p>
    <w:p>
      <w:pPr>
        <w:pStyle w:val="ListBullet"/>
        <w:spacing w:after="40"/>
        <w:ind w:left="432"/>
      </w:pPr>
      <w:r>
        <w:rPr>
          <w:b/>
        </w:rPr>
        <w:t xml:space="preserve">DOI: </w:t>
      </w:r>
      <w:r>
        <w:t>All datasets and methodology report published on Zenodo (free, DOI-assigned, version-controlled)</w:t>
      </w:r>
    </w:p>
    <w:p>
      <w:pPr>
        <w:pStyle w:val="ListBullet"/>
        <w:spacing w:after="40"/>
        <w:ind w:left="432"/>
      </w:pPr>
      <w:r>
        <w:rPr>
          <w:b/>
        </w:rPr>
        <w:t xml:space="preserve">Budget: </w:t>
      </w:r>
      <w:r>
        <w:t>Under $20 total (domain ~$12, everything else free tier)</w:t>
      </w:r>
    </w:p>
    <w:p>
      <w:pPr>
        <w:pStyle w:val="Heading2"/>
        <w:spacing w:before="200" w:after="80"/>
      </w:pPr>
      <w:r>
        <w:t>Build Approach</w:t>
      </w:r>
    </w:p>
    <w:p>
      <w:pPr>
        <w:spacing w:after="120"/>
      </w:pPr>
      <w:r>
        <w:t>Same AI-assisted development approach as MycoMap — Nyssa uses Cursor/Replit AI/Claude Code. The analysis pipeline is pre-computed Python (not live queries), so the web app is a static data visualization layer with no backend to maintain. NetworkX and D3.js force simulation are well-documented with extensive tutorials.</w:t>
      </w:r>
    </w:p>
    <w:p>
      <w:pPr>
        <w:pStyle w:val="Heading2"/>
        <w:spacing w:before="200" w:after="80"/>
      </w:pPr>
      <w:r>
        <w:t>Five Views</w:t>
      </w:r>
    </w:p>
    <w:p>
      <w:pPr>
        <w:pStyle w:val="ListBullet"/>
        <w:spacing w:after="40"/>
        <w:ind w:left="432"/>
      </w:pPr>
      <w:r>
        <w:rPr>
          <w:b/>
        </w:rPr>
        <w:t xml:space="preserve">Research Trends: </w:t>
      </w:r>
      <w:r>
        <w:t>Grouped bar / dual-line chart of publication volume per sub-topic per year, Chinese vs English</w:t>
      </w:r>
    </w:p>
    <w:p>
      <w:pPr>
        <w:pStyle w:val="ListBullet"/>
        <w:spacing w:after="40"/>
        <w:ind w:left="432"/>
      </w:pPr>
      <w:r>
        <w:rPr>
          <w:b/>
        </w:rPr>
        <w:t xml:space="preserve">Author Collaboration Network: </w:t>
      </w:r>
      <w:r>
        <w:t>D3.js force graph — 40+ author nodes, 60+ co-authorship edges, color-coded by language community</w:t>
      </w:r>
    </w:p>
    <w:p>
      <w:pPr>
        <w:pStyle w:val="ListBullet"/>
        <w:spacing w:after="40"/>
        <w:ind w:left="432"/>
      </w:pPr>
      <w:r>
        <w:rPr>
          <w:b/>
        </w:rPr>
        <w:t xml:space="preserve">Institutional Map: </w:t>
      </w:r>
      <w:r>
        <w:t>Leaflet.js world map with sized markers per institution, toggle by language</w:t>
      </w:r>
    </w:p>
    <w:p>
      <w:pPr>
        <w:pStyle w:val="ListBullet"/>
        <w:spacing w:after="40"/>
        <w:ind w:left="432"/>
      </w:pPr>
      <w:r>
        <w:rPr>
          <w:b/>
        </w:rPr>
        <w:t xml:space="preserve">Keyword Co-occurrence: </w:t>
      </w:r>
      <w:r>
        <w:t>Two side-by-side D3.js network graphs comparing Chinese and English research vocabularies</w:t>
      </w:r>
    </w:p>
    <w:p>
      <w:pPr>
        <w:pStyle w:val="ListBullet"/>
        <w:spacing w:after="40"/>
        <w:ind w:left="432"/>
      </w:pPr>
      <w:r>
        <w:rPr>
          <w:b/>
        </w:rPr>
        <w:t xml:space="preserve">About and Methodology: </w:t>
      </w:r>
      <w:r>
        <w:t>Data sources, acquisition protocol, network metrics, limitations, Zenodo links</w:t>
      </w:r>
    </w:p>
    <w:p>
      <w:pPr>
        <w:spacing w:before="120" w:after="120"/>
        <w:pBdr>
          <w:bottom w:val="single" w:sz="6" w:space="1" w:color="CCCCCC"/>
        </w:pBdr>
      </w:pPr>
    </w:p>
    <w:p>
      <w:pPr>
        <w:pStyle w:val="Heading1"/>
        <w:spacing w:before="320" w:after="120"/>
      </w:pPr>
      <w:r>
        <w:t>Evidence-Stacking Strategy</w:t>
      </w:r>
    </w:p>
    <w:p>
      <w:pPr>
        <w:pStyle w:val="Heading2"/>
        <w:spacing w:before="200" w:after="80"/>
      </w:pPr>
      <w:r>
        <w:t>Spike Evidence Pyramid — Applied to PlastiLex Bibliometric Tool</w:t>
      </w:r>
    </w:p>
    <w:p>
      <w:pPr>
        <w:spacing w:after="80"/>
      </w:pPr>
      <w:r>
        <w:rPr>
          <w:b/>
        </w:rPr>
        <w:t xml:space="preserve">Level 1 — Participation: </w:t>
      </w:r>
      <w:r>
        <w:t>Built a bilingual bibliometric analysis tool for microplastics research. Baseline.</w:t>
      </w:r>
    </w:p>
    <w:p>
      <w:pPr>
        <w:spacing w:after="80"/>
      </w:pPr>
      <w:r>
        <w:rPr>
          <w:b/>
        </w:rPr>
        <w:t xml:space="preserve">Level 2 — Achievement/Validation: </w:t>
      </w:r>
      <w:r>
        <w:t>Five analytical datasets published on Zenodo with permanent DOIs — independently citable by any researcher. Methodology report published alongside them. Google Scholar indexing makes all records discoverable. Network metrics and co-occurrence data are novel contributions to the field.</w:t>
      </w:r>
    </w:p>
    <w:p>
      <w:pPr>
        <w:spacing w:after="80"/>
      </w:pPr>
      <w:r>
        <w:rPr>
          <w:b/>
        </w:rPr>
        <w:t xml:space="preserve">Level 3 — Character: </w:t>
      </w:r>
      <w:r>
        <w:t>The project demonstrates applied data science and cross-cultural scientific bridge-building as functional capabilities. The formal analysis methodology shows intellectual rigor. The NSLI-Y Taiwan connection confirms genuine language and cultural investment.</w:t>
      </w:r>
    </w:p>
    <w:p>
      <w:pPr>
        <w:spacing w:after="80"/>
      </w:pPr>
      <w:r>
        <w:rPr>
          <w:b/>
        </w:rPr>
        <w:t xml:space="preserve">Level 4 — Leadership: </w:t>
      </w:r>
      <w:r>
        <w:t>The analysis pipeline, network methodology, and taxonomy set reproducible standards applicable to other bilingual literature corpora. The tool is genuinely useful to researchers studying the sociology of science or planning systematic reviews.</w:t>
      </w:r>
    </w:p>
    <w:p>
      <w:pPr>
        <w:spacing w:after="80"/>
      </w:pPr>
      <w:r>
        <w:rPr>
          <w:b/>
        </w:rPr>
        <w:t xml:space="preserve">Level 5 — Impact: </w:t>
      </w:r>
      <w:r>
        <w:t>Primary evidence: citation of any PlastiLex dataset by an external researcher. Secondary: download counts, Zenodo analytics, inclusion in a meta-analysis bibliography. Moonshot: publication of the dataset and methodology as a data paper in Scientific Data (Nature portfolio) or Data in Brief (Elsevier).</w:t>
      </w:r>
    </w:p>
    <w:p>
      <w:pPr>
        <w:pStyle w:val="Heading2"/>
        <w:spacing w:before="200" w:after="80"/>
      </w:pPr>
      <w:r>
        <w:t>The Recommendation Letter Test</w:t>
      </w:r>
    </w:p>
    <w:p>
      <w:pPr>
        <w:spacing w:after="120"/>
      </w:pPr>
      <w:r>
        <w:t>A Stanford professor can write, truthfully and specifically: "She assembled a novel bilingual corpus of Chinese and English microplastics research, applied established bibliometric methods using network analysis tools, and built a publicly accessible tool that maps how two of the world's largest scientific communities relate to each other across a language barrier — a contribution that required both Mandarin reading proficiency and data science skills."</w:t>
      </w:r>
    </w:p>
    <w:p>
      <w:pPr>
        <w:spacing w:after="120"/>
      </w:pPr>
      <w:r>
        <w:t>That sentence is impossible to manufacture. It describes a verifiable, unique contribution that no other applicant can claim.</w:t>
      </w:r>
    </w:p>
    <w:p>
      <w:pPr>
        <w:spacing w:before="120" w:after="120"/>
        <w:pBdr>
          <w:bottom w:val="single" w:sz="6" w:space="1" w:color="CCCCCC"/>
        </w:pBdr>
      </w:pPr>
    </w:p>
    <w:p>
      <w:pPr>
        <w:pStyle w:val="Heading1"/>
        <w:spacing w:before="320" w:after="120"/>
      </w:pPr>
      <w:r>
        <w:t>Content Strategy</w:t>
      </w:r>
    </w:p>
    <w:p>
      <w:pPr>
        <w:pStyle w:val="Heading2"/>
        <w:spacing w:before="200" w:after="80"/>
      </w:pPr>
      <w:r>
        <w:t>Data Sourcing Workflow</w:t>
      </w:r>
    </w:p>
    <w:p>
      <w:r>
        <w:rPr>
          <w:b/>
        </w:rPr>
        <w:t xml:space="preserve">Databases: </w:t>
      </w:r>
      <w:r>
        <w:t>CNKI and Wanfang (Chinese corpus); Web of Science, Scopus, PubMed (English corpus)</w:t>
      </w:r>
    </w:p>
    <w:p>
      <w:r>
        <w:rPr>
          <w:b/>
        </w:rPr>
        <w:t xml:space="preserve">Corpus target: </w:t>
      </w:r>
      <w:r>
        <w:t>300-500 Chinese records + 300-500 English records — balanced bilateral dataset covering microplastics research 2015-2024</w:t>
      </w:r>
    </w:p>
    <w:p>
      <w:r>
        <w:rPr>
          <w:b/>
        </w:rPr>
        <w:t>Per-record workflow — Chinese corpus (estimated 5-10 minutes per entry):</w:t>
      </w:r>
    </w:p>
    <w:p>
      <w:pPr>
        <w:pStyle w:val="ListNumber"/>
        <w:spacing w:after="40"/>
        <w:ind w:left="432"/>
      </w:pPr>
      <w:r>
        <w:t>Search CNKI/Wanfang for the sub-topic tag in Chinese</w:t>
      </w:r>
    </w:p>
    <w:p>
      <w:pPr>
        <w:pStyle w:val="ListNumber"/>
        <w:spacing w:after="40"/>
        <w:ind w:left="432"/>
      </w:pPr>
      <w:r>
        <w:t>Export metadata-only record (title, authors, institution, journal, year, keywords)</w:t>
      </w:r>
    </w:p>
    <w:p>
      <w:pPr>
        <w:pStyle w:val="ListNumber"/>
        <w:spacing w:after="40"/>
        <w:ind w:left="432"/>
      </w:pPr>
      <w:r>
        <w:t>Normalize institution name and author name fields</w:t>
      </w:r>
    </w:p>
    <w:p>
      <w:pPr>
        <w:pStyle w:val="ListNumber"/>
        <w:spacing w:after="40"/>
        <w:ind w:left="432"/>
      </w:pPr>
      <w:r>
        <w:t>Assign sub-topic taxonomy tag</w:t>
      </w:r>
    </w:p>
    <w:p>
      <w:r>
        <w:rPr>
          <w:b/>
        </w:rPr>
        <w:t>Per-record workflow — English corpus (estimated 2-3 minutes per entry):</w:t>
      </w:r>
    </w:p>
    <w:p>
      <w:pPr>
        <w:pStyle w:val="ListNumber"/>
        <w:spacing w:after="40"/>
        <w:ind w:left="432"/>
      </w:pPr>
      <w:r>
        <w:t>Bulk export from Web of Science or Scopus in CSV format (up to 500 records at a time)</w:t>
      </w:r>
    </w:p>
    <w:p>
      <w:pPr>
        <w:pStyle w:val="ListNumber"/>
        <w:spacing w:after="40"/>
        <w:ind w:left="432"/>
      </w:pPr>
      <w:r>
        <w:t>Normalize institution and keyword fields in Python</w:t>
      </w:r>
    </w:p>
    <w:p>
      <w:pPr>
        <w:pStyle w:val="ListNumber"/>
        <w:spacing w:after="40"/>
        <w:ind w:left="432"/>
      </w:pPr>
      <w:r>
        <w:t>Assign sub-topic taxonomy tag</w:t>
      </w:r>
    </w:p>
    <w:p>
      <w:r>
        <w:rPr>
          <w:b/>
        </w:rPr>
        <w:t>Analysis pipeline (post-collection):</w:t>
      </w:r>
    </w:p>
    <w:p>
      <w:pPr>
        <w:pStyle w:val="ListNumber"/>
        <w:spacing w:after="40"/>
        <w:ind w:left="432"/>
      </w:pPr>
      <w:r>
        <w:t>Build coauthorship-edges.csv from author lists</w:t>
      </w:r>
    </w:p>
    <w:p>
      <w:pPr>
        <w:pStyle w:val="ListNumber"/>
        <w:spacing w:after="40"/>
        <w:ind w:left="432"/>
      </w:pPr>
      <w:r>
        <w:t>Run NetworkX to compute degree, betweenness centrality, and clustering coefficient</w:t>
      </w:r>
    </w:p>
    <w:p>
      <w:pPr>
        <w:pStyle w:val="ListNumber"/>
        <w:spacing w:after="40"/>
        <w:ind w:left="432"/>
      </w:pPr>
      <w:r>
        <w:t>Build keyword-pairs.csv from keyword co-occurrence</w:t>
      </w:r>
    </w:p>
    <w:p>
      <w:pPr>
        <w:pStyle w:val="ListNumber"/>
        <w:spacing w:after="40"/>
        <w:ind w:left="432"/>
      </w:pPr>
      <w:r>
        <w:t>Pre-compute all chart data as static JSON</w:t>
      </w:r>
    </w:p>
    <w:p>
      <w:r>
        <w:rPr>
          <w:b/>
        </w:rPr>
        <w:t xml:space="preserve">Pilot phase: </w:t>
      </w:r>
      <w:r>
        <w:t>50-100 records per corpus first to validate the pipeline and pressure-test the network analysis before full build.</w:t>
      </w:r>
    </w:p>
    <w:p>
      <w:pPr>
        <w:pStyle w:val="Heading2"/>
        <w:spacing w:before="200" w:after="80"/>
      </w:pPr>
      <w:r>
        <w:t>Findings Brief</w:t>
      </w:r>
    </w:p>
    <w:p>
      <w:pPr>
        <w:spacing w:after="120"/>
      </w:pPr>
      <w:r>
        <w:t>After full corpus assembly, Nyssa writes a 5-10 page plain-language brief synthesizing key findings:</w:t>
      </w:r>
    </w:p>
    <w:p>
      <w:pPr>
        <w:pStyle w:val="ListBullet"/>
        <w:spacing w:after="40"/>
        <w:ind w:left="432"/>
      </w:pPr>
      <w:r>
        <w:t>Top 5 most connected authors in each language community — and whether any bridge both</w:t>
      </w:r>
    </w:p>
    <w:p>
      <w:pPr>
        <w:pStyle w:val="ListBullet"/>
        <w:spacing w:after="40"/>
        <w:ind w:left="432"/>
      </w:pPr>
      <w:r>
        <w:t>Institutional analysis: which universities lead Chinese microplastics research and whether they co-publish internationally</w:t>
      </w:r>
    </w:p>
    <w:p>
      <w:pPr>
        <w:pStyle w:val="ListBullet"/>
        <w:spacing w:after="40"/>
        <w:ind w:left="432"/>
      </w:pPr>
      <w:r>
        <w:t>Vocabulary divergence: which research terms are prominent in Chinese literature but absent from English, and vice versa</w:t>
      </w:r>
    </w:p>
    <w:p>
      <w:pPr>
        <w:pStyle w:val="ListBullet"/>
        <w:spacing w:after="40"/>
        <w:ind w:left="432"/>
      </w:pPr>
      <w:r>
        <w:t>Trend analysis: which sub-topics are accelerating in Chinese literature that English literature has not yet caught up on</w:t>
      </w:r>
    </w:p>
    <w:p>
      <w:pPr>
        <w:pStyle w:val="ListBullet"/>
        <w:spacing w:after="40"/>
        <w:ind w:left="432"/>
      </w:pPr>
      <w:r>
        <w:t>What the network structure reveals about the sociology of this research field across languages</w:t>
      </w:r>
    </w:p>
    <w:p>
      <w:pPr>
        <w:spacing w:after="120"/>
      </w:pPr>
      <w:r>
        <w:t>This brief is a standalone citable document — the kind of thing a graduate student, journalist, or research funder would actually use.</w:t>
      </w:r>
    </w:p>
    <w:p>
      <w:pPr>
        <w:spacing w:before="120" w:after="120"/>
        <w:pBdr>
          <w:bottom w:val="single" w:sz="6" w:space="1" w:color="CCCCCC"/>
        </w:pBdr>
      </w:pPr>
    </w:p>
    <w:p>
      <w:pPr>
        <w:pStyle w:val="Heading1"/>
        <w:spacing w:before="320" w:after="120"/>
      </w:pPr>
      <w:r>
        <w:t>Execution Timeline</w:t>
      </w:r>
    </w:p>
    <w:p>
      <w:pPr>
        <w:pStyle w:val="Heading2"/>
        <w:spacing w:before="200" w:after="80"/>
      </w:pPr>
      <w:r>
        <w:t>Phase 1: Scope, Taxonomy, and Data Acquisition (Week 1)</w:t>
      </w:r>
    </w:p>
    <w:p>
      <w:pPr>
        <w:pStyle w:val="ListBullet"/>
        <w:spacing w:after="40"/>
        <w:ind w:left="432"/>
      </w:pPr>
      <w:r>
        <w:t>Define corpus scope and sub-topic taxonomy (reuses Option 1 taxonomy if done in parallel)</w:t>
      </w:r>
    </w:p>
    <w:p>
      <w:pPr>
        <w:pStyle w:val="ListBullet"/>
        <w:spacing w:after="40"/>
        <w:ind w:left="432"/>
      </w:pPr>
      <w:r>
        <w:t>Export English corpus bulk metadata from Web of Science/Scopus</w:t>
      </w:r>
    </w:p>
    <w:p>
      <w:pPr>
        <w:pStyle w:val="ListBullet"/>
        <w:spacing w:after="40"/>
        <w:ind w:left="432"/>
      </w:pPr>
      <w:r>
        <w:t>Begin Chinese corpus collection from CNKI/Wanfang</w:t>
      </w:r>
    </w:p>
    <w:p>
      <w:pPr>
        <w:pStyle w:val="ListBullet"/>
        <w:spacing w:after="40"/>
        <w:ind w:left="432"/>
      </w:pPr>
      <w:r>
        <w:t>Write data acquisition protocol document</w:t>
      </w:r>
    </w:p>
    <w:p>
      <w:pPr>
        <w:pStyle w:val="Heading2"/>
        <w:spacing w:before="200" w:after="80"/>
      </w:pPr>
      <w:r>
        <w:t>Phase 2: Data Cleaning and Analytical Dataset Construction (Week 2)</w:t>
      </w:r>
    </w:p>
    <w:p>
      <w:pPr>
        <w:pStyle w:val="ListBullet"/>
        <w:spacing w:after="40"/>
        <w:ind w:left="432"/>
      </w:pPr>
      <w:r>
        <w:t>Python/pandas normalization of both corpora into unified schema</w:t>
      </w:r>
    </w:p>
    <w:p>
      <w:pPr>
        <w:pStyle w:val="ListBullet"/>
        <w:spacing w:after="40"/>
        <w:ind w:left="432"/>
      </w:pPr>
      <w:r>
        <w:t>Build authors.csv, institutions.csv, coauthorship-edges.csv, keyword-pairs.csv</w:t>
      </w:r>
    </w:p>
    <w:p>
      <w:pPr>
        <w:pStyle w:val="ListBullet"/>
        <w:spacing w:after="40"/>
        <w:ind w:left="432"/>
      </w:pPr>
      <w:r>
        <w:t>Run NetworkX to compute network metrics for all authors</w:t>
      </w:r>
    </w:p>
    <w:p>
      <w:pPr>
        <w:pStyle w:val="Heading2"/>
        <w:spacing w:before="200" w:after="80"/>
      </w:pPr>
      <w:r>
        <w:t>Phase 3: Bibliometric Analysis (Weeks 3-4)</w:t>
      </w:r>
    </w:p>
    <w:p>
      <w:pPr>
        <w:pStyle w:val="ListBullet"/>
        <w:spacing w:after="40"/>
        <w:ind w:left="432"/>
      </w:pPr>
      <w:r>
        <w:t>Trend analysis: publication volume per sub-topic per year, by language</w:t>
      </w:r>
    </w:p>
    <w:p>
      <w:pPr>
        <w:pStyle w:val="ListBullet"/>
        <w:spacing w:after="40"/>
        <w:ind w:left="432"/>
      </w:pPr>
      <w:r>
        <w:t>Network analysis: identify top connected authors, bridge authors, institutional leaders</w:t>
      </w:r>
    </w:p>
    <w:p>
      <w:pPr>
        <w:pStyle w:val="ListBullet"/>
        <w:spacing w:after="40"/>
        <w:ind w:left="432"/>
      </w:pPr>
      <w:r>
        <w:t>Keyword divergence analysis</w:t>
      </w:r>
    </w:p>
    <w:p>
      <w:pPr>
        <w:pStyle w:val="ListBullet"/>
        <w:spacing w:after="40"/>
        <w:ind w:left="432"/>
      </w:pPr>
      <w:r>
        <w:t>Write 5-10 page findings brief</w:t>
      </w:r>
    </w:p>
    <w:p>
      <w:pPr>
        <w:pStyle w:val="Heading2"/>
        <w:spacing w:before="200" w:after="80"/>
      </w:pPr>
      <w:r>
        <w:t>Phase 4: Web Tool Development (Weeks 5-6)</w:t>
      </w:r>
    </w:p>
    <w:p>
      <w:pPr>
        <w:pStyle w:val="ListBullet"/>
        <w:spacing w:after="40"/>
        <w:ind w:left="432"/>
      </w:pPr>
      <w:r>
        <w:t>Build five-view web application with pre-computed static JSON</w:t>
      </w:r>
    </w:p>
    <w:p>
      <w:pPr>
        <w:pStyle w:val="ListBullet"/>
        <w:spacing w:after="40"/>
        <w:ind w:left="432"/>
      </w:pPr>
      <w:r>
        <w:t>D3.js force graphs for author network and keyword co-occurrence</w:t>
      </w:r>
    </w:p>
    <w:p>
      <w:pPr>
        <w:pStyle w:val="ListBullet"/>
        <w:spacing w:after="40"/>
        <w:ind w:left="432"/>
      </w:pPr>
      <w:r>
        <w:t>Leaflet.js institutional map</w:t>
      </w:r>
    </w:p>
    <w:p>
      <w:pPr>
        <w:pStyle w:val="ListBullet"/>
        <w:spacing w:after="40"/>
        <w:ind w:left="432"/>
      </w:pPr>
      <w:r>
        <w:t>Chart.js publication trend charts</w:t>
      </w:r>
    </w:p>
    <w:p>
      <w:pPr>
        <w:pStyle w:val="ListBullet"/>
        <w:spacing w:after="40"/>
        <w:ind w:left="432"/>
      </w:pPr>
      <w:r>
        <w:t>Deploy to Vercel</w:t>
      </w:r>
    </w:p>
    <w:p>
      <w:pPr>
        <w:pStyle w:val="Heading2"/>
        <w:spacing w:before="200" w:after="80"/>
      </w:pPr>
      <w:r>
        <w:t>Phase 5: Write, Publish, Launch (Weeks 7-8)</w:t>
      </w:r>
    </w:p>
    <w:p>
      <w:pPr>
        <w:pStyle w:val="ListBullet"/>
        <w:spacing w:after="40"/>
        <w:ind w:left="432"/>
      </w:pPr>
      <w:r>
        <w:t>Write methodology report (10-15 pages)</w:t>
      </w:r>
    </w:p>
    <w:p>
      <w:pPr>
        <w:pStyle w:val="ListBullet"/>
        <w:spacing w:after="40"/>
        <w:ind w:left="432"/>
      </w:pPr>
      <w:r>
        <w:t>Finalize findings brief</w:t>
      </w:r>
    </w:p>
    <w:p>
      <w:pPr>
        <w:pStyle w:val="ListBullet"/>
        <w:spacing w:after="40"/>
        <w:ind w:left="432"/>
      </w:pPr>
      <w:r>
        <w:t>Publish five datasets and reports to Zenodo — obtain DOIs</w:t>
      </w:r>
    </w:p>
    <w:p>
      <w:pPr>
        <w:pStyle w:val="ListBullet"/>
        <w:spacing w:after="40"/>
        <w:ind w:left="432"/>
      </w:pPr>
      <w:r>
        <w:t>Soft launch to relevant research communities</w:t>
      </w:r>
    </w:p>
    <w:p>
      <w:pPr>
        <w:spacing w:before="120" w:after="120"/>
        <w:pBdr>
          <w:bottom w:val="single" w:sz="6" w:space="1" w:color="CCCCCC"/>
        </w:pBdr>
      </w:pPr>
    </w:p>
    <w:p>
      <w:pPr>
        <w:pStyle w:val="Heading1"/>
        <w:spacing w:before="320" w:after="120"/>
      </w:pPr>
      <w:r>
        <w:t>What Success Looks Like</w:t>
      </w:r>
    </w:p>
    <w:p>
      <w:pPr>
        <w:spacing w:after="120"/>
      </w:pPr>
      <w:r>
        <w:t>By the end of 8 weeks, Nyssa will have:</w:t>
      </w:r>
    </w:p>
    <w:p>
      <w:pPr>
        <w:pStyle w:val="ListNumber"/>
        <w:spacing w:after="40"/>
        <w:ind w:left="432"/>
      </w:pPr>
      <w:r>
        <w:t>A live, publicly accessible PlastiLex Bilingual Bibliometric Analysis Tool with five interactive views</w:t>
      </w:r>
    </w:p>
    <w:p>
      <w:pPr>
        <w:pStyle w:val="ListNumber"/>
        <w:spacing w:after="40"/>
        <w:ind w:left="432"/>
      </w:pPr>
      <w:r>
        <w:t>Five Zenodo-published analytical datasets (authors, institutions, coauthorship edges, keyword pairs, corpus) with permanent DOIs — independently citable by any researcher worldwide</w:t>
      </w:r>
    </w:p>
    <w:p>
      <w:pPr>
        <w:pStyle w:val="ListNumber"/>
        <w:spacing w:after="40"/>
        <w:ind w:left="432"/>
      </w:pPr>
      <w:r>
        <w:t>A NetworkX-derived author network analysis covering 300-500 researchers across both language communities</w:t>
      </w:r>
    </w:p>
    <w:p>
      <w:pPr>
        <w:pStyle w:val="ListNumber"/>
        <w:spacing w:after="40"/>
        <w:ind w:left="432"/>
      </w:pPr>
      <w:r>
        <w:t>A methodology report establishing her analysis standards on Zenodo with DOI</w:t>
      </w:r>
    </w:p>
    <w:p>
      <w:pPr>
        <w:pStyle w:val="ListNumber"/>
        <w:spacing w:after="40"/>
        <w:ind w:left="432"/>
      </w:pPr>
      <w:r>
        <w:t>A 5-10 page findings brief distilling network and trend findings — usable by researchers, journalists, and policymakers</w:t>
      </w:r>
    </w:p>
    <w:p>
      <w:pPr>
        <w:pStyle w:val="ListNumber"/>
        <w:spacing w:after="40"/>
        <w:ind w:left="432"/>
      </w:pPr>
      <w:r>
        <w:t>Documented usage data: Zenodo download counts, site analytics</w:t>
      </w:r>
    </w:p>
    <w:p>
      <w:pPr>
        <w:pStyle w:val="ListNumber"/>
        <w:spacing w:after="40"/>
        <w:ind w:left="432"/>
      </w:pPr>
      <w:r>
        <w:t>An authentic, verifiable narrative: she applied established data science methods to map a structural divide in global microplastics science that only someone with both Mandarin proficiency and domain knowledge could have assembled</w:t>
      </w:r>
    </w:p>
    <w:p>
      <w:pPr>
        <w:pStyle w:val="ListNumber"/>
        <w:spacing w:after="40"/>
        <w:ind w:left="432"/>
      </w:pPr>
      <w:r>
        <w:t>A recommendation letter pathway — any faculty member who encounters the dataset or tool can write specifically about a verifiable, unique contribution</w:t>
      </w:r>
    </w:p>
    <w:p>
      <w:pPr>
        <w:spacing w:before="120" w:after="120"/>
        <w:pBdr>
          <w:bottom w:val="single" w:sz="6" w:space="1" w:color="CCCCCC"/>
        </w:pBdr>
      </w:pPr>
    </w:p>
    <w:p>
      <w:pPr>
        <w:pStyle w:val="Heading1"/>
        <w:spacing w:before="320" w:after="120"/>
      </w:pPr>
      <w:r>
        <w:t>Risks and Mitigations</w:t>
      </w:r>
    </w:p>
    <w:tbl>
      <w:tblPr>
        <w:tblStyle w:val="TableGrid"/>
        <w:tblW w:type="auto" w:w="0"/>
        <w:tblLook w:firstColumn="1" w:firstRow="1" w:lastColumn="0" w:lastRow="0" w:noHBand="0" w:noVBand="1" w:val="04A0"/>
      </w:tblPr>
      <w:tblGrid>
        <w:gridCol w:w="4536"/>
        <w:gridCol w:w="4536"/>
      </w:tblGrid>
      <w:tr>
        <w:tc>
          <w:tcPr>
            <w:tcW w:type="dxa" w:w="4536"/>
          </w:tcPr>
          <w:p>
            <w:r>
              <w:rPr>
                <w:b/>
              </w:rPr>
              <w:t>Risk</w:t>
            </w:r>
          </w:p>
        </w:tc>
        <w:tc>
          <w:tcPr>
            <w:tcW w:type="dxa" w:w="4536"/>
          </w:tcPr>
          <w:p>
            <w:r>
              <w:rPr>
                <w:b/>
              </w:rPr>
              <w:t>Mitigation</w:t>
            </w:r>
          </w:p>
        </w:tc>
      </w:tr>
      <w:tr>
        <w:tc>
          <w:tcPr>
            <w:tcW w:type="dxa" w:w="4536"/>
          </w:tcPr>
          <w:p>
            <w:r>
              <w:t>CNKI/Wanfang access unavailable</w:t>
            </w:r>
          </w:p>
        </w:tc>
        <w:tc>
          <w:tcPr>
            <w:tcW w:type="dxa" w:w="4536"/>
          </w:tcPr>
          <w:p>
            <w:r>
              <w:t>Multiple pathways: Stanford library, NSLI-Y host institution, Wanfang free tier, institutional trial access. English corpus is fully accessible via Web of Science/Scopus with school credentials.</w:t>
            </w:r>
          </w:p>
        </w:tc>
      </w:tr>
      <w:tr>
        <w:tc>
          <w:tcPr>
            <w:tcW w:type="dxa" w:w="4536"/>
          </w:tcPr>
          <w:p>
            <w:r>
              <w:t>NetworkX analysis is harder than estimated</w:t>
            </w:r>
          </w:p>
        </w:tc>
        <w:tc>
          <w:tcPr>
            <w:tcW w:type="dxa" w:w="4536"/>
          </w:tcPr>
          <w:p>
            <w:r>
              <w:t>NetworkX is extensively documented with beginner tutorials. The network metrics needed (degree, betweenness centrality) are 10-15 lines of code. Pre-computation means the web app never runs analysis live.</w:t>
            </w:r>
          </w:p>
        </w:tc>
      </w:tr>
      <w:tr>
        <w:tc>
          <w:tcPr>
            <w:tcW w:type="dxa" w:w="4536"/>
          </w:tcPr>
          <w:p>
            <w:r>
              <w:t>D3.js force graph proves too complex</w:t>
            </w:r>
          </w:p>
        </w:tc>
        <w:tc>
          <w:tcPr>
            <w:tcW w:type="dxa" w:w="4536"/>
          </w:tcPr>
          <w:p>
            <w:r>
              <w:t>Fallback: replace the author network and keyword co-occurrence views with simpler Chart.js charts. The core value (trend analysis + institutional map) is preserved.</w:t>
            </w:r>
          </w:p>
        </w:tc>
      </w:tr>
      <w:tr>
        <w:tc>
          <w:tcPr>
            <w:tcW w:type="dxa" w:w="4536"/>
          </w:tcPr>
          <w:p>
            <w:r>
              <w:t>Data normalization takes longer than estimated</w:t>
            </w:r>
          </w:p>
        </w:tc>
        <w:tc>
          <w:tcPr>
            <w:tcW w:type="dxa" w:w="4536"/>
          </w:tcPr>
          <w:p>
            <w:r>
              <w:t>Pilot phase (50-100 records per corpus) validates the pipeline before full collection. English corpus bulk export is much faster than Chinese record-by-record collection.</w:t>
            </w:r>
          </w:p>
        </w:tc>
      </w:tr>
      <w:tr>
        <w:tc>
          <w:tcPr>
            <w:tcW w:type="dxa" w:w="4536"/>
          </w:tcPr>
          <w:p>
            <w:r>
              <w:t>No researchers use or cite the datasets</w:t>
            </w:r>
          </w:p>
        </w:tc>
        <w:tc>
          <w:tcPr>
            <w:tcW w:type="dxa" w:w="4536"/>
          </w:tcPr>
          <w:p>
            <w:r>
              <w:t>Zenodo DOI + Google Scholar indexing provide passive discoverability. Direct outreach to 5-10 bibliometrics researchers and microplastics review teams. The findings brief is independently shareable.</w:t>
            </w:r>
          </w:p>
        </w:tc>
      </w:tr>
      <w:tr>
        <w:tc>
          <w:tcPr>
            <w:tcW w:type="dxa" w:w="4536"/>
          </w:tcPr>
          <w:p>
            <w:r>
              <w:t>NSLI-Y schedule compresses available time</w:t>
            </w:r>
          </w:p>
        </w:tc>
        <w:tc>
          <w:tcPr>
            <w:tcW w:type="dxa" w:w="4536"/>
          </w:tcPr>
          <w:p>
            <w:r>
              <w:t>Taiwan provides Mandarin immersion and CNKI access — integrates with rather than competes with the project. English corpus can be collected entirely before departure.</w:t>
            </w:r>
          </w:p>
        </w:tc>
      </w:tr>
    </w:tbl>
    <w:p/>
    <w:p>
      <w:pPr>
        <w:spacing w:before="120" w:after="120"/>
        <w:pBdr>
          <w:bottom w:val="single" w:sz="6" w:space="1" w:color="CCCCCC"/>
        </w:pBdr>
      </w:pPr>
    </w:p>
    <w:p>
      <w:r>
        <w:rPr>
          <w:i/>
          <w:sz w:val="18"/>
        </w:rPr>
        <w:t>Blueprint prepared by Spike Incubator. For questions, contact Hari Iyer or Ro Arora at whatsyourspike.com.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