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AE7D" w14:textId="3C8648EE" w:rsidR="00F16514" w:rsidRDefault="00F16514" w:rsidP="00F16514">
      <w:pPr>
        <w:pStyle w:val="Title"/>
      </w:pPr>
      <w:bookmarkStart w:id="0" w:name="_Toc205494754"/>
      <w:r w:rsidRPr="000247DF">
        <w:t>Third-</w:t>
      </w:r>
      <w:r>
        <w:t>P</w:t>
      </w:r>
      <w:r w:rsidRPr="000247DF">
        <w:t xml:space="preserve">arty </w:t>
      </w:r>
      <w:r>
        <w:t>R</w:t>
      </w:r>
      <w:r w:rsidRPr="000247DF">
        <w:t xml:space="preserve">isk </w:t>
      </w:r>
      <w:r>
        <w:t>M</w:t>
      </w:r>
      <w:r w:rsidRPr="000247DF">
        <w:t xml:space="preserve">anagement </w:t>
      </w:r>
      <w:r>
        <w:t>P</w:t>
      </w:r>
      <w:r w:rsidRPr="000247DF">
        <w:t>olicy</w:t>
      </w:r>
      <w:bookmarkEnd w:id="0"/>
    </w:p>
    <w:p w14:paraId="6041FBD6" w14:textId="19AEA06A" w:rsidR="008273A1" w:rsidRPr="008273A1" w:rsidRDefault="008273A1" w:rsidP="008273A1">
      <w:pPr>
        <w:rPr>
          <w:lang w:val="en-US"/>
        </w:rPr>
      </w:pPr>
      <w:r>
        <w:rPr>
          <w:lang w:val="en-US"/>
        </w:rPr>
        <w:t xml:space="preserve">Last updated: </w:t>
      </w:r>
      <w:r>
        <w:rPr>
          <w:lang w:val="en-US"/>
        </w:rPr>
        <w:fldChar w:fldCharType="begin"/>
      </w:r>
      <w:r>
        <w:rPr>
          <w:lang w:val="en-US"/>
        </w:rPr>
        <w:instrText xml:space="preserve"> CREATEDATE  \@ "dd MMM yy"  \* MERGEFORMAT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08 Aug 25</w:t>
      </w:r>
      <w:r>
        <w:rPr>
          <w:lang w:val="en-US"/>
        </w:rPr>
        <w:fldChar w:fldCharType="end"/>
      </w:r>
    </w:p>
    <w:p w14:paraId="48448887" w14:textId="77777777" w:rsidR="00F16514" w:rsidRDefault="00F16514" w:rsidP="00F16514">
      <w:pPr>
        <w:pStyle w:val="Heading2"/>
      </w:pPr>
      <w:bookmarkStart w:id="1" w:name="_Toc205494755"/>
      <w:r>
        <w:t>Purpose</w:t>
      </w:r>
      <w:bookmarkEnd w:id="1"/>
    </w:p>
    <w:p w14:paraId="08368BCC" w14:textId="77777777" w:rsidR="00F16514" w:rsidRPr="00092674" w:rsidRDefault="00F16514" w:rsidP="00F16514">
      <w:r w:rsidRPr="00092674">
        <w:t>The purpose of this Third-Party Risk Management Policy is to ensure that all third-party vendors, contractors, service providers, and business partners accessing or handling VitalSkills systems and data adhere to the organization’s cybersecurity, privacy, and operational standards.</w:t>
      </w:r>
    </w:p>
    <w:p w14:paraId="2F9DC20A" w14:textId="77777777" w:rsidR="00F16514" w:rsidRDefault="00F16514" w:rsidP="00F16514">
      <w:r w:rsidRPr="00092674">
        <w:t>This policy provides a structured approach for evaluating, onboarding, monitoring, and offboarding third parties to mitigate risks associated with external engagements—including data breaches, operational disruptions, regulatory non-compliance, and reputational damage. By implementing risk-based assessments, contract controls, and ongoing oversight, VitalSkills ensures third-party alignment with its security objectives and legal obligations.</w:t>
      </w:r>
    </w:p>
    <w:p w14:paraId="5229C48F" w14:textId="77777777" w:rsidR="00F16514" w:rsidRDefault="00F16514" w:rsidP="00F16514">
      <w:pPr>
        <w:pStyle w:val="Heading2"/>
      </w:pPr>
      <w:bookmarkStart w:id="2" w:name="_Toc205494756"/>
      <w:r>
        <w:t>Scope</w:t>
      </w:r>
      <w:bookmarkEnd w:id="2"/>
    </w:p>
    <w:p w14:paraId="2766945E" w14:textId="77777777" w:rsidR="00F16514" w:rsidRPr="00092674" w:rsidRDefault="00F16514" w:rsidP="00F16514">
      <w:r w:rsidRPr="00092674">
        <w:t>This policy applies to all VitalSkills departments and personnel who engage with or authorize third-party access to systems, data, or facilities. This includes:</w:t>
      </w:r>
    </w:p>
    <w:p w14:paraId="25569BA3" w14:textId="77777777" w:rsidR="00F16514" w:rsidRPr="00092674" w:rsidRDefault="00F16514" w:rsidP="00F16514">
      <w:pPr>
        <w:pStyle w:val="ListParagraph"/>
        <w:numPr>
          <w:ilvl w:val="0"/>
          <w:numId w:val="2"/>
        </w:numPr>
      </w:pPr>
      <w:r w:rsidRPr="00092674">
        <w:t>IT contractors and cloud service providers</w:t>
      </w:r>
    </w:p>
    <w:p w14:paraId="069D8C9E" w14:textId="77777777" w:rsidR="00F16514" w:rsidRPr="00092674" w:rsidRDefault="00F16514" w:rsidP="00F16514">
      <w:pPr>
        <w:pStyle w:val="ListParagraph"/>
        <w:numPr>
          <w:ilvl w:val="0"/>
          <w:numId w:val="2"/>
        </w:numPr>
      </w:pPr>
      <w:r w:rsidRPr="00092674">
        <w:t>Learning management and content partners</w:t>
      </w:r>
    </w:p>
    <w:p w14:paraId="6528390D" w14:textId="77777777" w:rsidR="00F16514" w:rsidRPr="00092674" w:rsidRDefault="00F16514" w:rsidP="00F16514">
      <w:pPr>
        <w:pStyle w:val="ListParagraph"/>
        <w:numPr>
          <w:ilvl w:val="0"/>
          <w:numId w:val="2"/>
        </w:numPr>
      </w:pPr>
      <w:r w:rsidRPr="00092674">
        <w:t>Payment processors and SaaS vendors</w:t>
      </w:r>
    </w:p>
    <w:p w14:paraId="532195A4" w14:textId="77777777" w:rsidR="00F16514" w:rsidRPr="00092674" w:rsidRDefault="00F16514" w:rsidP="00F16514">
      <w:pPr>
        <w:pStyle w:val="ListParagraph"/>
        <w:numPr>
          <w:ilvl w:val="0"/>
          <w:numId w:val="2"/>
        </w:numPr>
      </w:pPr>
      <w:r w:rsidRPr="00092674">
        <w:t>Facility management and equipment maintenance services</w:t>
      </w:r>
    </w:p>
    <w:p w14:paraId="4A76A053" w14:textId="77777777" w:rsidR="00F16514" w:rsidRPr="00092674" w:rsidRDefault="00F16514" w:rsidP="00F16514">
      <w:pPr>
        <w:pStyle w:val="ListParagraph"/>
        <w:numPr>
          <w:ilvl w:val="0"/>
          <w:numId w:val="2"/>
        </w:numPr>
      </w:pPr>
      <w:r w:rsidRPr="00092674">
        <w:t>Any external entity granted system or data access</w:t>
      </w:r>
    </w:p>
    <w:p w14:paraId="43F171A2" w14:textId="77777777" w:rsidR="00F16514" w:rsidRPr="00092674" w:rsidRDefault="00F16514" w:rsidP="00F16514">
      <w:r w:rsidRPr="00092674">
        <w:t>The policy covers pre-engagement due diligence, contractual safeguards, risk assessments, access management, monitoring, and termination of services.</w:t>
      </w:r>
    </w:p>
    <w:p w14:paraId="20A139C2" w14:textId="77777777" w:rsidR="00F16514" w:rsidRDefault="00F16514" w:rsidP="00F1651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09267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Safeguards &amp; VitalSkills Implementation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48"/>
        <w:gridCol w:w="3537"/>
        <w:gridCol w:w="4431"/>
      </w:tblGrid>
      <w:tr w:rsidR="00F16514" w:rsidRPr="00092674" w14:paraId="6F14459C" w14:textId="77777777" w:rsidTr="007D2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17C26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Control ID</w:t>
            </w:r>
          </w:p>
        </w:tc>
        <w:tc>
          <w:tcPr>
            <w:tcW w:w="0" w:type="auto"/>
            <w:hideMark/>
          </w:tcPr>
          <w:p w14:paraId="5974B23E" w14:textId="77777777" w:rsidR="00F16514" w:rsidRPr="00092674" w:rsidRDefault="00F1651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Safeguard</w:t>
            </w:r>
          </w:p>
        </w:tc>
        <w:tc>
          <w:tcPr>
            <w:tcW w:w="0" w:type="auto"/>
            <w:hideMark/>
          </w:tcPr>
          <w:p w14:paraId="6CE6D8B3" w14:textId="77777777" w:rsidR="00F16514" w:rsidRPr="00092674" w:rsidRDefault="00F1651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VitalSkills Implementation</w:t>
            </w:r>
          </w:p>
        </w:tc>
      </w:tr>
      <w:tr w:rsidR="00F16514" w:rsidRPr="00092674" w14:paraId="0434A7F5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F51CD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TPR-01</w:t>
            </w:r>
          </w:p>
        </w:tc>
        <w:tc>
          <w:tcPr>
            <w:tcW w:w="0" w:type="auto"/>
            <w:hideMark/>
          </w:tcPr>
          <w:p w14:paraId="01B2277A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Maintain a centralized register of all third-party providers with access to systems or data.</w:t>
            </w:r>
          </w:p>
        </w:tc>
        <w:tc>
          <w:tcPr>
            <w:tcW w:w="0" w:type="auto"/>
            <w:hideMark/>
          </w:tcPr>
          <w:p w14:paraId="2AA12C7E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SharePoint list includes all approved vendors with assigned risk tier.</w:t>
            </w:r>
          </w:p>
        </w:tc>
      </w:tr>
      <w:tr w:rsidR="00F16514" w:rsidRPr="00092674" w14:paraId="4A959AE0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C25BC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TPR-02</w:t>
            </w:r>
          </w:p>
        </w:tc>
        <w:tc>
          <w:tcPr>
            <w:tcW w:w="0" w:type="auto"/>
            <w:hideMark/>
          </w:tcPr>
          <w:p w14:paraId="19E0A54B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Conduct risk assessments prior to onboarding any third-party provider.</w:t>
            </w:r>
          </w:p>
        </w:tc>
        <w:tc>
          <w:tcPr>
            <w:tcW w:w="0" w:type="auto"/>
            <w:hideMark/>
          </w:tcPr>
          <w:p w14:paraId="5A31FBCC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New vendors assessed using a standardized risk questionnaire and scoring matrix.</w:t>
            </w:r>
          </w:p>
        </w:tc>
      </w:tr>
      <w:tr w:rsidR="00F16514" w:rsidRPr="00092674" w14:paraId="4F0EBCB7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34E14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TPR-03</w:t>
            </w:r>
          </w:p>
        </w:tc>
        <w:tc>
          <w:tcPr>
            <w:tcW w:w="0" w:type="auto"/>
            <w:hideMark/>
          </w:tcPr>
          <w:p w14:paraId="44B732C7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Categorize third parties by risk level (e.g., High, Medium, Low).</w:t>
            </w:r>
          </w:p>
        </w:tc>
        <w:tc>
          <w:tcPr>
            <w:tcW w:w="0" w:type="auto"/>
            <w:hideMark/>
          </w:tcPr>
          <w:p w14:paraId="4323CA25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Tiering system based on data access, integration depth, and service criticality.</w:t>
            </w:r>
          </w:p>
        </w:tc>
      </w:tr>
      <w:tr w:rsidR="00F16514" w:rsidRPr="00092674" w14:paraId="43FC5973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A9911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TPR-04</w:t>
            </w:r>
          </w:p>
        </w:tc>
        <w:tc>
          <w:tcPr>
            <w:tcW w:w="0" w:type="auto"/>
            <w:hideMark/>
          </w:tcPr>
          <w:p w14:paraId="2B7ED9D3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Include data protection and security clauses in all third-party contracts.</w:t>
            </w:r>
          </w:p>
        </w:tc>
        <w:tc>
          <w:tcPr>
            <w:tcW w:w="0" w:type="auto"/>
            <w:hideMark/>
          </w:tcPr>
          <w:p w14:paraId="3C77336B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All contracts reviewed by Business Manager and must include compliance with privacy and cybersecurity standards.</w:t>
            </w:r>
          </w:p>
        </w:tc>
      </w:tr>
      <w:tr w:rsidR="00F16514" w:rsidRPr="00092674" w14:paraId="33584736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078DA" w14:textId="77777777" w:rsidR="00F16514" w:rsidRPr="00092674" w:rsidRDefault="00F16514" w:rsidP="007D2807">
            <w:pPr>
              <w:spacing w:after="160" w:line="259" w:lineRule="auto"/>
            </w:pPr>
            <w:r w:rsidRPr="00092674">
              <w:lastRenderedPageBreak/>
              <w:t>TPR-05</w:t>
            </w:r>
          </w:p>
        </w:tc>
        <w:tc>
          <w:tcPr>
            <w:tcW w:w="0" w:type="auto"/>
            <w:hideMark/>
          </w:tcPr>
          <w:p w14:paraId="04292881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Limit third-party access to the minimum required for service delivery.</w:t>
            </w:r>
          </w:p>
        </w:tc>
        <w:tc>
          <w:tcPr>
            <w:tcW w:w="0" w:type="auto"/>
            <w:hideMark/>
          </w:tcPr>
          <w:p w14:paraId="3A038028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Role-based access assigned; accounts are time-limited and audited.</w:t>
            </w:r>
          </w:p>
        </w:tc>
      </w:tr>
      <w:tr w:rsidR="00F16514" w:rsidRPr="00092674" w14:paraId="4C8205C2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0C3CC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TPR-06</w:t>
            </w:r>
          </w:p>
        </w:tc>
        <w:tc>
          <w:tcPr>
            <w:tcW w:w="0" w:type="auto"/>
            <w:hideMark/>
          </w:tcPr>
          <w:p w14:paraId="04545981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Require third parties to agree to confidentiality and acceptable use policies.</w:t>
            </w:r>
          </w:p>
        </w:tc>
        <w:tc>
          <w:tcPr>
            <w:tcW w:w="0" w:type="auto"/>
            <w:hideMark/>
          </w:tcPr>
          <w:p w14:paraId="32FA6F06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Signed NDAs and Acceptable Use agreements required prior to access.</w:t>
            </w:r>
          </w:p>
        </w:tc>
      </w:tr>
      <w:tr w:rsidR="00F16514" w:rsidRPr="00092674" w14:paraId="3217F08B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3AF61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TPR-07</w:t>
            </w:r>
          </w:p>
        </w:tc>
        <w:tc>
          <w:tcPr>
            <w:tcW w:w="0" w:type="auto"/>
            <w:hideMark/>
          </w:tcPr>
          <w:p w14:paraId="7B0BF626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Review third-party access and permissions on a regular schedule.</w:t>
            </w:r>
          </w:p>
        </w:tc>
        <w:tc>
          <w:tcPr>
            <w:tcW w:w="0" w:type="auto"/>
            <w:hideMark/>
          </w:tcPr>
          <w:p w14:paraId="14EF0ED0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Quarterly audit of third-party accounts and system roles.</w:t>
            </w:r>
          </w:p>
        </w:tc>
      </w:tr>
      <w:tr w:rsidR="00F16514" w:rsidRPr="00092674" w14:paraId="3207E7B9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3DA10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TPR-08</w:t>
            </w:r>
          </w:p>
        </w:tc>
        <w:tc>
          <w:tcPr>
            <w:tcW w:w="0" w:type="auto"/>
            <w:hideMark/>
          </w:tcPr>
          <w:p w14:paraId="0681824A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Enforce multi-factor authentication (MFA) for all third-party system access.</w:t>
            </w:r>
          </w:p>
        </w:tc>
        <w:tc>
          <w:tcPr>
            <w:tcW w:w="0" w:type="auto"/>
            <w:hideMark/>
          </w:tcPr>
          <w:p w14:paraId="317008A1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Required for cloud service providers and IT contractors.</w:t>
            </w:r>
          </w:p>
        </w:tc>
      </w:tr>
      <w:tr w:rsidR="00F16514" w:rsidRPr="00092674" w14:paraId="569353CA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178E0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TPR-09</w:t>
            </w:r>
          </w:p>
        </w:tc>
        <w:tc>
          <w:tcPr>
            <w:tcW w:w="0" w:type="auto"/>
            <w:hideMark/>
          </w:tcPr>
          <w:p w14:paraId="74970CF4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Monitor third-party activity on VitalSkills systems.</w:t>
            </w:r>
          </w:p>
        </w:tc>
        <w:tc>
          <w:tcPr>
            <w:tcW w:w="0" w:type="auto"/>
            <w:hideMark/>
          </w:tcPr>
          <w:p w14:paraId="61D8D5EA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Microsoft Sentinel alerts on unusual access patterns or privilege escalations.</w:t>
            </w:r>
          </w:p>
        </w:tc>
      </w:tr>
      <w:tr w:rsidR="00F16514" w:rsidRPr="00092674" w14:paraId="105596D8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247CB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TPR-10</w:t>
            </w:r>
          </w:p>
        </w:tc>
        <w:tc>
          <w:tcPr>
            <w:tcW w:w="0" w:type="auto"/>
            <w:hideMark/>
          </w:tcPr>
          <w:p w14:paraId="0B8927AB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Revoke access immediately upon contract termination or breach.</w:t>
            </w:r>
          </w:p>
        </w:tc>
        <w:tc>
          <w:tcPr>
            <w:tcW w:w="0" w:type="auto"/>
            <w:hideMark/>
          </w:tcPr>
          <w:p w14:paraId="27C37469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Automated offboarding checklist completed within 4 hours of notice.</w:t>
            </w:r>
          </w:p>
        </w:tc>
      </w:tr>
      <w:tr w:rsidR="00F16514" w:rsidRPr="00092674" w14:paraId="2CFAF960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8A6DF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TPR-11</w:t>
            </w:r>
          </w:p>
        </w:tc>
        <w:tc>
          <w:tcPr>
            <w:tcW w:w="0" w:type="auto"/>
            <w:hideMark/>
          </w:tcPr>
          <w:p w14:paraId="1B76A104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Conduct annual security reviews or audits of high-risk third parties.</w:t>
            </w:r>
          </w:p>
        </w:tc>
        <w:tc>
          <w:tcPr>
            <w:tcW w:w="0" w:type="auto"/>
            <w:hideMark/>
          </w:tcPr>
          <w:p w14:paraId="310BCE6D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Security audits scheduled and tracked in the Risk Register.</w:t>
            </w:r>
          </w:p>
        </w:tc>
      </w:tr>
      <w:tr w:rsidR="00F16514" w:rsidRPr="00092674" w14:paraId="134C5CBB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DA02F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TPR-12</w:t>
            </w:r>
          </w:p>
        </w:tc>
        <w:tc>
          <w:tcPr>
            <w:tcW w:w="0" w:type="auto"/>
            <w:hideMark/>
          </w:tcPr>
          <w:p w14:paraId="5E36E96A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Maintain an exception management process for approved deviations.</w:t>
            </w:r>
          </w:p>
        </w:tc>
        <w:tc>
          <w:tcPr>
            <w:tcW w:w="0" w:type="auto"/>
            <w:hideMark/>
          </w:tcPr>
          <w:p w14:paraId="7BA56624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All exceptions logged, justified, and reviewed quarterly.</w:t>
            </w:r>
          </w:p>
        </w:tc>
      </w:tr>
    </w:tbl>
    <w:p w14:paraId="738E29E7" w14:textId="77777777" w:rsidR="00F16514" w:rsidRDefault="00F16514" w:rsidP="00F16514">
      <w:pPr>
        <w:pStyle w:val="Heading2"/>
      </w:pPr>
      <w:bookmarkStart w:id="3" w:name="_Toc205494757"/>
      <w:r w:rsidRPr="00092674">
        <w:t>Third-Party Risk Management Metrics</w:t>
      </w:r>
      <w:bookmarkEnd w:id="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29"/>
        <w:gridCol w:w="4078"/>
        <w:gridCol w:w="2244"/>
        <w:gridCol w:w="1565"/>
      </w:tblGrid>
      <w:tr w:rsidR="00F16514" w:rsidRPr="00092674" w14:paraId="505C0201" w14:textId="77777777" w:rsidTr="007D2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FEA770F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Metric ID</w:t>
            </w:r>
          </w:p>
        </w:tc>
        <w:tc>
          <w:tcPr>
            <w:tcW w:w="4078" w:type="dxa"/>
            <w:hideMark/>
          </w:tcPr>
          <w:p w14:paraId="50E642E7" w14:textId="77777777" w:rsidR="00F16514" w:rsidRPr="00092674" w:rsidRDefault="00F1651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Description</w:t>
            </w:r>
          </w:p>
        </w:tc>
        <w:tc>
          <w:tcPr>
            <w:tcW w:w="0" w:type="auto"/>
            <w:hideMark/>
          </w:tcPr>
          <w:p w14:paraId="2CA18A8F" w14:textId="77777777" w:rsidR="00F16514" w:rsidRPr="00092674" w:rsidRDefault="00F1651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Target</w:t>
            </w:r>
          </w:p>
        </w:tc>
        <w:tc>
          <w:tcPr>
            <w:tcW w:w="0" w:type="auto"/>
            <w:hideMark/>
          </w:tcPr>
          <w:p w14:paraId="4C4D6657" w14:textId="77777777" w:rsidR="00F16514" w:rsidRPr="00092674" w:rsidRDefault="00F1651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Frequency</w:t>
            </w:r>
          </w:p>
        </w:tc>
      </w:tr>
      <w:tr w:rsidR="00F16514" w:rsidRPr="00092674" w14:paraId="321AC9CD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74C5B781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TPRM-01</w:t>
            </w:r>
          </w:p>
        </w:tc>
        <w:tc>
          <w:tcPr>
            <w:tcW w:w="4078" w:type="dxa"/>
            <w:hideMark/>
          </w:tcPr>
          <w:p w14:paraId="601DB337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% of third parties with completed risk assessments before onboarding</w:t>
            </w:r>
          </w:p>
        </w:tc>
        <w:tc>
          <w:tcPr>
            <w:tcW w:w="0" w:type="auto"/>
            <w:hideMark/>
          </w:tcPr>
          <w:p w14:paraId="6E713FC9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09A8F710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Per engagement</w:t>
            </w:r>
          </w:p>
        </w:tc>
      </w:tr>
      <w:tr w:rsidR="00F16514" w:rsidRPr="00092674" w14:paraId="7078559C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48BC7EA9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TPRM-02</w:t>
            </w:r>
          </w:p>
        </w:tc>
        <w:tc>
          <w:tcPr>
            <w:tcW w:w="4078" w:type="dxa"/>
            <w:hideMark/>
          </w:tcPr>
          <w:p w14:paraId="0253F449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% of third-party contracts with security/privacy clauses</w:t>
            </w:r>
          </w:p>
        </w:tc>
        <w:tc>
          <w:tcPr>
            <w:tcW w:w="0" w:type="auto"/>
            <w:hideMark/>
          </w:tcPr>
          <w:p w14:paraId="69CF54A8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51EF9D74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Quarterly audit</w:t>
            </w:r>
          </w:p>
        </w:tc>
      </w:tr>
      <w:tr w:rsidR="00F16514" w:rsidRPr="00092674" w14:paraId="35A9EA6C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3794625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TPRM-03</w:t>
            </w:r>
          </w:p>
        </w:tc>
        <w:tc>
          <w:tcPr>
            <w:tcW w:w="4078" w:type="dxa"/>
            <w:hideMark/>
          </w:tcPr>
          <w:p w14:paraId="6E84D8AC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Time to revoke access post-termination or contract expiry</w:t>
            </w:r>
          </w:p>
        </w:tc>
        <w:tc>
          <w:tcPr>
            <w:tcW w:w="0" w:type="auto"/>
            <w:hideMark/>
          </w:tcPr>
          <w:p w14:paraId="79793983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≤ 4 hours</w:t>
            </w:r>
          </w:p>
        </w:tc>
        <w:tc>
          <w:tcPr>
            <w:tcW w:w="0" w:type="auto"/>
            <w:hideMark/>
          </w:tcPr>
          <w:p w14:paraId="3AA060AF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Per incident</w:t>
            </w:r>
          </w:p>
        </w:tc>
      </w:tr>
      <w:tr w:rsidR="00F16514" w:rsidRPr="00092674" w14:paraId="4690C95D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2930AB3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TPRM-04</w:t>
            </w:r>
          </w:p>
        </w:tc>
        <w:tc>
          <w:tcPr>
            <w:tcW w:w="4078" w:type="dxa"/>
            <w:hideMark/>
          </w:tcPr>
          <w:p w14:paraId="6E0E4A38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% of high-risk third parties reviewed annually</w:t>
            </w:r>
          </w:p>
        </w:tc>
        <w:tc>
          <w:tcPr>
            <w:tcW w:w="0" w:type="auto"/>
            <w:hideMark/>
          </w:tcPr>
          <w:p w14:paraId="35423457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47DEB9F5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Annually</w:t>
            </w:r>
          </w:p>
        </w:tc>
      </w:tr>
      <w:tr w:rsidR="00F16514" w:rsidRPr="00092674" w14:paraId="1E440694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B89DB10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TPRM-05</w:t>
            </w:r>
          </w:p>
        </w:tc>
        <w:tc>
          <w:tcPr>
            <w:tcW w:w="4078" w:type="dxa"/>
            <w:hideMark/>
          </w:tcPr>
          <w:p w14:paraId="32A5CC54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% of third-party access accounts reviewed per quarter</w:t>
            </w:r>
          </w:p>
        </w:tc>
        <w:tc>
          <w:tcPr>
            <w:tcW w:w="0" w:type="auto"/>
            <w:hideMark/>
          </w:tcPr>
          <w:p w14:paraId="1D9C925A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1AA74663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Quarterly</w:t>
            </w:r>
          </w:p>
        </w:tc>
      </w:tr>
      <w:tr w:rsidR="00F16514" w:rsidRPr="00092674" w14:paraId="4C7DCFB8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32BD219A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TPRM-06</w:t>
            </w:r>
          </w:p>
        </w:tc>
        <w:tc>
          <w:tcPr>
            <w:tcW w:w="4078" w:type="dxa"/>
            <w:hideMark/>
          </w:tcPr>
          <w:p w14:paraId="1CBECF83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% of MFA-enabled third-party accounts</w:t>
            </w:r>
          </w:p>
        </w:tc>
        <w:tc>
          <w:tcPr>
            <w:tcW w:w="0" w:type="auto"/>
            <w:hideMark/>
          </w:tcPr>
          <w:p w14:paraId="5F2BA1C4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27E9B97E" w14:textId="77777777" w:rsidR="00F16514" w:rsidRPr="00092674" w:rsidRDefault="00F1651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  <w:tr w:rsidR="00F16514" w:rsidRPr="00092674" w14:paraId="6B00466C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196A17C" w14:textId="77777777" w:rsidR="00F16514" w:rsidRPr="00092674" w:rsidRDefault="00F16514" w:rsidP="007D2807">
            <w:pPr>
              <w:spacing w:after="160" w:line="259" w:lineRule="auto"/>
            </w:pPr>
            <w:r w:rsidRPr="00092674">
              <w:t>TPRM-07</w:t>
            </w:r>
          </w:p>
        </w:tc>
        <w:tc>
          <w:tcPr>
            <w:tcW w:w="4078" w:type="dxa"/>
            <w:hideMark/>
          </w:tcPr>
          <w:p w14:paraId="5ABDCB24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Number of exceptions to third-party security policy</w:t>
            </w:r>
          </w:p>
        </w:tc>
        <w:tc>
          <w:tcPr>
            <w:tcW w:w="0" w:type="auto"/>
            <w:hideMark/>
          </w:tcPr>
          <w:p w14:paraId="3E270DA7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≤ 3 active exceptions at any time</w:t>
            </w:r>
          </w:p>
        </w:tc>
        <w:tc>
          <w:tcPr>
            <w:tcW w:w="0" w:type="auto"/>
            <w:hideMark/>
          </w:tcPr>
          <w:p w14:paraId="7B4396E2" w14:textId="77777777" w:rsidR="00F16514" w:rsidRPr="00092674" w:rsidRDefault="00F1651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</w:tbl>
    <w:p w14:paraId="7DE542C1" w14:textId="77777777" w:rsidR="008B564A" w:rsidRDefault="008B564A" w:rsidP="00F16514">
      <w:pPr>
        <w:pStyle w:val="Heading2"/>
      </w:pPr>
    </w:p>
    <w:sectPr w:rsidR="008B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691"/>
    <w:multiLevelType w:val="multilevel"/>
    <w:tmpl w:val="52C24566"/>
    <w:styleLink w:val="MyStyle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0"/>
      </w:pPr>
      <w:rPr>
        <w:rFonts w:asciiTheme="minorHAnsi" w:hAnsiTheme="minorHAns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35761F02"/>
    <w:multiLevelType w:val="hybridMultilevel"/>
    <w:tmpl w:val="9878C4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04788">
    <w:abstractNumId w:val="0"/>
  </w:num>
  <w:num w:numId="2" w16cid:durableId="646860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A1"/>
    <w:rsid w:val="00030FC3"/>
    <w:rsid w:val="00105FA9"/>
    <w:rsid w:val="00171744"/>
    <w:rsid w:val="001F7AA0"/>
    <w:rsid w:val="00310E91"/>
    <w:rsid w:val="003B64A8"/>
    <w:rsid w:val="003E7E15"/>
    <w:rsid w:val="007326C7"/>
    <w:rsid w:val="008273A1"/>
    <w:rsid w:val="008B564A"/>
    <w:rsid w:val="00B419E4"/>
    <w:rsid w:val="00EB7A99"/>
    <w:rsid w:val="00F1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E9DE"/>
  <w15:chartTrackingRefBased/>
  <w15:docId w15:val="{4A9F6C4B-CDF3-4218-9E99-D59C2A31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3A1"/>
  </w:style>
  <w:style w:type="paragraph" w:styleId="Heading1">
    <w:name w:val="heading 1"/>
    <w:basedOn w:val="Normal"/>
    <w:next w:val="Normal"/>
    <w:link w:val="Heading1Char"/>
    <w:uiPriority w:val="9"/>
    <w:qFormat/>
    <w:rsid w:val="0082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Style">
    <w:name w:val="My Style"/>
    <w:uiPriority w:val="99"/>
    <w:rsid w:val="00105FA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2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A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273A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Bruhn</dc:creator>
  <cp:keywords/>
  <dc:description/>
  <cp:lastModifiedBy>Christopher Bruhn</cp:lastModifiedBy>
  <cp:revision>2</cp:revision>
  <dcterms:created xsi:type="dcterms:W3CDTF">2025-08-07T23:22:00Z</dcterms:created>
  <dcterms:modified xsi:type="dcterms:W3CDTF">2025-08-07T23:22:00Z</dcterms:modified>
</cp:coreProperties>
</file>