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AC9FE" w14:textId="77777777" w:rsidR="009F1BD7" w:rsidRPr="001A46FD" w:rsidRDefault="00000000" w:rsidP="001A46FD">
      <w:pPr>
        <w:rPr>
          <w:b/>
          <w:bCs/>
          <w:sz w:val="24"/>
          <w:szCs w:val="24"/>
        </w:rPr>
      </w:pPr>
      <w:r w:rsidRPr="001A46FD">
        <w:rPr>
          <w:b/>
          <w:bCs/>
          <w:sz w:val="24"/>
          <w:szCs w:val="24"/>
        </w:rPr>
        <w:t>Network Applications and Traffic Flow – VitallSkill First Aid Training Centre</w:t>
      </w:r>
    </w:p>
    <w:p w14:paraId="5D740930" w14:textId="3ACE9C46" w:rsidR="009F1BD7" w:rsidRDefault="001A46FD">
      <w:r>
        <w:t>T</w:t>
      </w:r>
      <w:r w:rsidRPr="001A46FD">
        <w:t xml:space="preserve">he network applications and traffic flow at VitallSkill First Aid Training Centre are designed to support both on-site training and cloud-integrated services. Key applications include Microsoft 365 for email, collaboration, and conferencing, as well as a cloud-hosted learning management system for online modules and assessments. Web browsing, file sharing, and authentication services contribute to daily operational traffic, while scheduled backup and disaster recovery processes handle high-volume transfers during off-peak hours. Each application has distinct bandwidth and latency requirements, making it essential to </w:t>
      </w:r>
      <w:r w:rsidRPr="001A46FD">
        <w:t>prioritize</w:t>
      </w:r>
      <w:r w:rsidRPr="001A46FD">
        <w:t xml:space="preserve"> video conferencing and authentication traffic to ensure </w:t>
      </w:r>
      <w:r w:rsidRPr="001A46FD">
        <w:t>seamless</w:t>
      </w:r>
      <w:r w:rsidRPr="001A46FD">
        <w:t xml:space="preserve"> user experience for students, trainers, and IT staff.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8"/>
        <w:gridCol w:w="1388"/>
        <w:gridCol w:w="1759"/>
        <w:gridCol w:w="1657"/>
        <w:gridCol w:w="1634"/>
      </w:tblGrid>
      <w:tr w:rsidR="009F1BD7" w14:paraId="6D196ABC" w14:textId="77777777">
        <w:tc>
          <w:tcPr>
            <w:tcW w:w="1728" w:type="dxa"/>
          </w:tcPr>
          <w:p w14:paraId="47915047" w14:textId="77777777" w:rsidR="009F1BD7" w:rsidRDefault="00000000">
            <w:r>
              <w:rPr>
                <w:b/>
              </w:rPr>
              <w:t>Name of Application</w:t>
            </w:r>
          </w:p>
        </w:tc>
        <w:tc>
          <w:tcPr>
            <w:tcW w:w="1728" w:type="dxa"/>
          </w:tcPr>
          <w:p w14:paraId="2CC18577" w14:textId="77777777" w:rsidR="009F1BD7" w:rsidRDefault="00000000">
            <w:r>
              <w:rPr>
                <w:b/>
              </w:rPr>
              <w:t>Type of Traffic Flow</w:t>
            </w:r>
          </w:p>
        </w:tc>
        <w:tc>
          <w:tcPr>
            <w:tcW w:w="1728" w:type="dxa"/>
          </w:tcPr>
          <w:p w14:paraId="1729FF9F" w14:textId="77777777" w:rsidR="009F1BD7" w:rsidRDefault="00000000">
            <w:r>
              <w:rPr>
                <w:b/>
              </w:rPr>
              <w:t>Protocol Used</w:t>
            </w:r>
          </w:p>
        </w:tc>
        <w:tc>
          <w:tcPr>
            <w:tcW w:w="1728" w:type="dxa"/>
          </w:tcPr>
          <w:p w14:paraId="414044FD" w14:textId="77777777" w:rsidR="009F1BD7" w:rsidRDefault="00000000">
            <w:r>
              <w:rPr>
                <w:b/>
              </w:rPr>
              <w:t>Approximate Bandwidth Requirement</w:t>
            </w:r>
          </w:p>
        </w:tc>
        <w:tc>
          <w:tcPr>
            <w:tcW w:w="1728" w:type="dxa"/>
          </w:tcPr>
          <w:p w14:paraId="59A369A9" w14:textId="77777777" w:rsidR="009F1BD7" w:rsidRDefault="00000000">
            <w:r>
              <w:rPr>
                <w:b/>
              </w:rPr>
              <w:t>Notes</w:t>
            </w:r>
          </w:p>
        </w:tc>
      </w:tr>
      <w:tr w:rsidR="009F1BD7" w14:paraId="6BDC166A" w14:textId="77777777">
        <w:tc>
          <w:tcPr>
            <w:tcW w:w="1728" w:type="dxa"/>
          </w:tcPr>
          <w:p w14:paraId="03208F2F" w14:textId="77777777" w:rsidR="009F1BD7" w:rsidRDefault="00000000">
            <w:r>
              <w:t>Email &amp; Collaboration (Microsoft 365)</w:t>
            </w:r>
          </w:p>
        </w:tc>
        <w:tc>
          <w:tcPr>
            <w:tcW w:w="1728" w:type="dxa"/>
          </w:tcPr>
          <w:p w14:paraId="1321AC4F" w14:textId="77777777" w:rsidR="009F1BD7" w:rsidRDefault="00000000">
            <w:r>
              <w:t>Client–server</w:t>
            </w:r>
          </w:p>
        </w:tc>
        <w:tc>
          <w:tcPr>
            <w:tcW w:w="1728" w:type="dxa"/>
          </w:tcPr>
          <w:p w14:paraId="0DDC08F4" w14:textId="77777777" w:rsidR="009F1BD7" w:rsidRDefault="00000000">
            <w:r>
              <w:t>SMTP, IMAP, HTTPS, Teams (VoIP/WebRTC)</w:t>
            </w:r>
          </w:p>
        </w:tc>
        <w:tc>
          <w:tcPr>
            <w:tcW w:w="1728" w:type="dxa"/>
          </w:tcPr>
          <w:p w14:paraId="4D50303D" w14:textId="77777777" w:rsidR="009F1BD7" w:rsidRDefault="00000000">
            <w:r>
              <w:t>200 Kbps – 2 Mbps per user</w:t>
            </w:r>
          </w:p>
        </w:tc>
        <w:tc>
          <w:tcPr>
            <w:tcW w:w="1728" w:type="dxa"/>
          </w:tcPr>
          <w:p w14:paraId="18576576" w14:textId="77777777" w:rsidR="009F1BD7" w:rsidRDefault="00000000">
            <w:r>
              <w:t>Low to moderate; requires high reliability for email, chat, and video calls.</w:t>
            </w:r>
          </w:p>
        </w:tc>
      </w:tr>
      <w:tr w:rsidR="009F1BD7" w14:paraId="7106197C" w14:textId="77777777">
        <w:tc>
          <w:tcPr>
            <w:tcW w:w="1728" w:type="dxa"/>
          </w:tcPr>
          <w:p w14:paraId="7554C356" w14:textId="77777777" w:rsidR="009F1BD7" w:rsidRDefault="00000000">
            <w:r>
              <w:t>Learning Management System (LMS)</w:t>
            </w:r>
          </w:p>
        </w:tc>
        <w:tc>
          <w:tcPr>
            <w:tcW w:w="1728" w:type="dxa"/>
          </w:tcPr>
          <w:p w14:paraId="4FD6AA8F" w14:textId="77777777" w:rsidR="009F1BD7" w:rsidRDefault="00000000">
            <w:r>
              <w:t>Client–server</w:t>
            </w:r>
          </w:p>
        </w:tc>
        <w:tc>
          <w:tcPr>
            <w:tcW w:w="1728" w:type="dxa"/>
          </w:tcPr>
          <w:p w14:paraId="795A1493" w14:textId="77777777" w:rsidR="009F1BD7" w:rsidRDefault="00000000">
            <w:r>
              <w:t>HTTPS</w:t>
            </w:r>
          </w:p>
        </w:tc>
        <w:tc>
          <w:tcPr>
            <w:tcW w:w="1728" w:type="dxa"/>
          </w:tcPr>
          <w:p w14:paraId="0FD4496F" w14:textId="77777777" w:rsidR="009F1BD7" w:rsidRDefault="00000000">
            <w:r>
              <w:t>500 Kbps – 1 Mbps per user</w:t>
            </w:r>
          </w:p>
        </w:tc>
        <w:tc>
          <w:tcPr>
            <w:tcW w:w="1728" w:type="dxa"/>
          </w:tcPr>
          <w:p w14:paraId="5E11EEE1" w14:textId="77777777" w:rsidR="009F1BD7" w:rsidRDefault="00000000">
            <w:r>
              <w:t>Moderate; needs reliable access for e-learning, streaming training modules, and online assessments.</w:t>
            </w:r>
          </w:p>
        </w:tc>
      </w:tr>
      <w:tr w:rsidR="009F1BD7" w14:paraId="6A7641FB" w14:textId="77777777">
        <w:tc>
          <w:tcPr>
            <w:tcW w:w="1728" w:type="dxa"/>
          </w:tcPr>
          <w:p w14:paraId="120C8B88" w14:textId="77777777" w:rsidR="009F1BD7" w:rsidRDefault="00000000">
            <w:r>
              <w:t>Web Browsing / Research</w:t>
            </w:r>
          </w:p>
        </w:tc>
        <w:tc>
          <w:tcPr>
            <w:tcW w:w="1728" w:type="dxa"/>
          </w:tcPr>
          <w:p w14:paraId="0651A006" w14:textId="77777777" w:rsidR="009F1BD7" w:rsidRDefault="00000000">
            <w:r>
              <w:t>Client–server</w:t>
            </w:r>
          </w:p>
        </w:tc>
        <w:tc>
          <w:tcPr>
            <w:tcW w:w="1728" w:type="dxa"/>
          </w:tcPr>
          <w:p w14:paraId="0474C1D4" w14:textId="77777777" w:rsidR="009F1BD7" w:rsidRDefault="00000000">
            <w:r>
              <w:t>HTTPS</w:t>
            </w:r>
          </w:p>
        </w:tc>
        <w:tc>
          <w:tcPr>
            <w:tcW w:w="1728" w:type="dxa"/>
          </w:tcPr>
          <w:p w14:paraId="0E3C859C" w14:textId="77777777" w:rsidR="009F1BD7" w:rsidRDefault="00000000">
            <w:r>
              <w:t>500 Kbps per user</w:t>
            </w:r>
          </w:p>
        </w:tc>
        <w:tc>
          <w:tcPr>
            <w:tcW w:w="1728" w:type="dxa"/>
          </w:tcPr>
          <w:p w14:paraId="42DE6FDD" w14:textId="77777777" w:rsidR="009F1BD7" w:rsidRDefault="00000000">
            <w:r>
              <w:t>Bursty traffic; moderate bandwidth.</w:t>
            </w:r>
          </w:p>
        </w:tc>
      </w:tr>
      <w:tr w:rsidR="009F1BD7" w14:paraId="0E26CB88" w14:textId="77777777">
        <w:tc>
          <w:tcPr>
            <w:tcW w:w="1728" w:type="dxa"/>
          </w:tcPr>
          <w:p w14:paraId="55CE2C13" w14:textId="77777777" w:rsidR="009F1BD7" w:rsidRDefault="00000000">
            <w:r>
              <w:t>Video Conferencing (Teams/Zoom)</w:t>
            </w:r>
          </w:p>
        </w:tc>
        <w:tc>
          <w:tcPr>
            <w:tcW w:w="1728" w:type="dxa"/>
          </w:tcPr>
          <w:p w14:paraId="617DB256" w14:textId="77777777" w:rsidR="009F1BD7" w:rsidRDefault="00000000">
            <w:r>
              <w:t>Peer-to-Peer, Client–server</w:t>
            </w:r>
          </w:p>
        </w:tc>
        <w:tc>
          <w:tcPr>
            <w:tcW w:w="1728" w:type="dxa"/>
          </w:tcPr>
          <w:p w14:paraId="2E2F7A7D" w14:textId="77777777" w:rsidR="009F1BD7" w:rsidRDefault="00000000">
            <w:r>
              <w:t>SIP, RTP, WebRTC</w:t>
            </w:r>
          </w:p>
        </w:tc>
        <w:tc>
          <w:tcPr>
            <w:tcW w:w="1728" w:type="dxa"/>
          </w:tcPr>
          <w:p w14:paraId="6E7AE0CE" w14:textId="77777777" w:rsidR="009F1BD7" w:rsidRDefault="00000000">
            <w:r>
              <w:t>2–12 Mbps per user</w:t>
            </w:r>
          </w:p>
        </w:tc>
        <w:tc>
          <w:tcPr>
            <w:tcW w:w="1728" w:type="dxa"/>
          </w:tcPr>
          <w:p w14:paraId="7B0F1F0A" w14:textId="77777777" w:rsidR="009F1BD7" w:rsidRDefault="00000000">
            <w:r>
              <w:t>High bandwidth with low latency/jitter requirements for remote classes and meetings.</w:t>
            </w:r>
          </w:p>
        </w:tc>
      </w:tr>
      <w:tr w:rsidR="009F1BD7" w14:paraId="7A1F321E" w14:textId="77777777">
        <w:tc>
          <w:tcPr>
            <w:tcW w:w="1728" w:type="dxa"/>
          </w:tcPr>
          <w:p w14:paraId="015ACE7E" w14:textId="77777777" w:rsidR="009F1BD7" w:rsidRDefault="00000000">
            <w:r>
              <w:t>File Sharing &amp; Cloud Storage (OneDrive/SharePoint)</w:t>
            </w:r>
          </w:p>
        </w:tc>
        <w:tc>
          <w:tcPr>
            <w:tcW w:w="1728" w:type="dxa"/>
          </w:tcPr>
          <w:p w14:paraId="13B06017" w14:textId="77777777" w:rsidR="009F1BD7" w:rsidRDefault="00000000">
            <w:r>
              <w:t>Client–server</w:t>
            </w:r>
          </w:p>
        </w:tc>
        <w:tc>
          <w:tcPr>
            <w:tcW w:w="1728" w:type="dxa"/>
          </w:tcPr>
          <w:p w14:paraId="7062FB31" w14:textId="77777777" w:rsidR="009F1BD7" w:rsidRDefault="00000000">
            <w:r>
              <w:t>HTTPS, SMB</w:t>
            </w:r>
          </w:p>
        </w:tc>
        <w:tc>
          <w:tcPr>
            <w:tcW w:w="1728" w:type="dxa"/>
          </w:tcPr>
          <w:p w14:paraId="204B6BEB" w14:textId="77777777" w:rsidR="009F1BD7" w:rsidRDefault="00000000">
            <w:r>
              <w:t>5–20 Mbps per transfer</w:t>
            </w:r>
          </w:p>
        </w:tc>
        <w:tc>
          <w:tcPr>
            <w:tcW w:w="1728" w:type="dxa"/>
          </w:tcPr>
          <w:p w14:paraId="0877E1D4" w14:textId="77777777" w:rsidR="009F1BD7" w:rsidRDefault="00000000">
            <w:r>
              <w:t xml:space="preserve">High bandwidth required for training video uploads and resource </w:t>
            </w:r>
            <w:r>
              <w:lastRenderedPageBreak/>
              <w:t>distribution.</w:t>
            </w:r>
          </w:p>
        </w:tc>
      </w:tr>
      <w:tr w:rsidR="009F1BD7" w14:paraId="0AC6B1F9" w14:textId="77777777">
        <w:tc>
          <w:tcPr>
            <w:tcW w:w="1728" w:type="dxa"/>
          </w:tcPr>
          <w:p w14:paraId="19D29A45" w14:textId="77777777" w:rsidR="009F1BD7" w:rsidRDefault="00000000">
            <w:r>
              <w:lastRenderedPageBreak/>
              <w:t>Active Directory / Authentication Services</w:t>
            </w:r>
          </w:p>
        </w:tc>
        <w:tc>
          <w:tcPr>
            <w:tcW w:w="1728" w:type="dxa"/>
          </w:tcPr>
          <w:p w14:paraId="3F74F5CD" w14:textId="77777777" w:rsidR="009F1BD7" w:rsidRDefault="00000000">
            <w:r>
              <w:t>Client–server</w:t>
            </w:r>
          </w:p>
        </w:tc>
        <w:tc>
          <w:tcPr>
            <w:tcW w:w="1728" w:type="dxa"/>
          </w:tcPr>
          <w:p w14:paraId="05067DD0" w14:textId="77777777" w:rsidR="009F1BD7" w:rsidRDefault="00000000">
            <w:r>
              <w:t>LDAP, Kerberos, HTTPS</w:t>
            </w:r>
          </w:p>
        </w:tc>
        <w:tc>
          <w:tcPr>
            <w:tcW w:w="1728" w:type="dxa"/>
          </w:tcPr>
          <w:p w14:paraId="65153AD9" w14:textId="77777777" w:rsidR="009F1BD7" w:rsidRDefault="00000000">
            <w:r>
              <w:t>&lt;100 Kbps per request</w:t>
            </w:r>
          </w:p>
        </w:tc>
        <w:tc>
          <w:tcPr>
            <w:tcW w:w="1728" w:type="dxa"/>
          </w:tcPr>
          <w:p w14:paraId="7A7F9010" w14:textId="77777777" w:rsidR="009F1BD7" w:rsidRDefault="00000000">
            <w:r>
              <w:t>Lightweight but requires low latency for logins and SSO.</w:t>
            </w:r>
          </w:p>
        </w:tc>
      </w:tr>
      <w:tr w:rsidR="009F1BD7" w14:paraId="3F37C934" w14:textId="77777777">
        <w:tc>
          <w:tcPr>
            <w:tcW w:w="1728" w:type="dxa"/>
          </w:tcPr>
          <w:p w14:paraId="03A65030" w14:textId="77777777" w:rsidR="009F1BD7" w:rsidRDefault="00000000">
            <w:r>
              <w:t>Backup &amp; Disaster Recovery</w:t>
            </w:r>
          </w:p>
        </w:tc>
        <w:tc>
          <w:tcPr>
            <w:tcW w:w="1728" w:type="dxa"/>
          </w:tcPr>
          <w:p w14:paraId="1E5EF3CB" w14:textId="77777777" w:rsidR="009F1BD7" w:rsidRDefault="00000000">
            <w:r>
              <w:t>Client–server</w:t>
            </w:r>
          </w:p>
        </w:tc>
        <w:tc>
          <w:tcPr>
            <w:tcW w:w="1728" w:type="dxa"/>
          </w:tcPr>
          <w:p w14:paraId="3BBB689F" w14:textId="77777777" w:rsidR="009F1BD7" w:rsidRDefault="00000000">
            <w:r>
              <w:t>HTTPS, Azure Backup Protocols</w:t>
            </w:r>
          </w:p>
        </w:tc>
        <w:tc>
          <w:tcPr>
            <w:tcW w:w="1728" w:type="dxa"/>
          </w:tcPr>
          <w:p w14:paraId="1FA9663E" w14:textId="77777777" w:rsidR="009F1BD7" w:rsidRDefault="00000000">
            <w:r>
              <w:t>100 Mbps – 1 Gbps (scheduled)</w:t>
            </w:r>
          </w:p>
        </w:tc>
        <w:tc>
          <w:tcPr>
            <w:tcW w:w="1728" w:type="dxa"/>
          </w:tcPr>
          <w:p w14:paraId="40C42121" w14:textId="77777777" w:rsidR="009F1BD7" w:rsidRDefault="00000000">
            <w:r>
              <w:t>Bulk transfers at off-peak times; high bandwidth but not latency-sensitive.</w:t>
            </w:r>
          </w:p>
        </w:tc>
      </w:tr>
    </w:tbl>
    <w:p w14:paraId="5A2E9E0A" w14:textId="77777777" w:rsidR="002F3AE7" w:rsidRDefault="002F3AE7"/>
    <w:sectPr w:rsidR="002F3A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8036285">
    <w:abstractNumId w:val="8"/>
  </w:num>
  <w:num w:numId="2" w16cid:durableId="1821144073">
    <w:abstractNumId w:val="6"/>
  </w:num>
  <w:num w:numId="3" w16cid:durableId="951399471">
    <w:abstractNumId w:val="5"/>
  </w:num>
  <w:num w:numId="4" w16cid:durableId="653680662">
    <w:abstractNumId w:val="4"/>
  </w:num>
  <w:num w:numId="5" w16cid:durableId="1008093764">
    <w:abstractNumId w:val="7"/>
  </w:num>
  <w:num w:numId="6" w16cid:durableId="615599627">
    <w:abstractNumId w:val="3"/>
  </w:num>
  <w:num w:numId="7" w16cid:durableId="2039771603">
    <w:abstractNumId w:val="2"/>
  </w:num>
  <w:num w:numId="8" w16cid:durableId="1107122865">
    <w:abstractNumId w:val="1"/>
  </w:num>
  <w:num w:numId="9" w16cid:durableId="1449932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6FD"/>
    <w:rsid w:val="0029639D"/>
    <w:rsid w:val="002F3AE7"/>
    <w:rsid w:val="00326F90"/>
    <w:rsid w:val="004533BF"/>
    <w:rsid w:val="009F1BD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93DFCE"/>
  <w14:defaultImageDpi w14:val="300"/>
  <w15:docId w15:val="{4072A06D-7F2A-4C96-87F1-D01BA27D0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Fan Zhang</cp:lastModifiedBy>
  <cp:revision>2</cp:revision>
  <dcterms:created xsi:type="dcterms:W3CDTF">2013-12-23T23:15:00Z</dcterms:created>
  <dcterms:modified xsi:type="dcterms:W3CDTF">2025-08-19T11:19:00Z</dcterms:modified>
  <cp:category/>
</cp:coreProperties>
</file>