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rFonts w:ascii="Aptos" w:cs="Aptos" w:eastAsia="Aptos" w:hAnsi="Aptos"/>
          <w:b/>
          <w:bCs/>
          <w:color w:val="E8502A"/>
          <w:sz w:val="18"/>
          <w:szCs w:val="18"/>
        </w:rPr>
        <w:t xml:space="preserve">NutriSync Collective · User Story Técnica</w:t>
      </w:r>
    </w:p>
    <w:p>
      <w:pPr>
        <w:spacing w:after="60"/>
      </w:pPr>
      <w:r>
        <w:rPr>
          <w:rFonts w:ascii="Aptos" w:cs="Aptos" w:eastAsia="Aptos" w:hAnsi="Aptos"/>
          <w:b/>
          <w:bCs/>
          <w:color w:val="1A1818"/>
          <w:sz w:val="40"/>
          <w:szCs w:val="40"/>
        </w:rPr>
        <w:t xml:space="preserve">UST-2026-09-26-19</w:t>
      </w:r>
    </w:p>
    <w:p>
      <w:pPr>
        <w:spacing w:after="120" w:before="0"/>
      </w:pPr>
      <w:r>
        <w:rPr>
          <w:rFonts w:ascii="Aptos" w:cs="Aptos" w:eastAsia="Aptos" w:hAnsi="Aptos"/>
          <w:b/>
          <w:bCs/>
          <w:color w:val="1A1818"/>
          <w:sz w:val="24"/>
          <w:szCs w:val="24"/>
        </w:rPr>
        <w:t xml:space="preserve">Alta pública blindada: la lista de espera se apunta por una puerta (Edge waitlist-join tras /api/waitlist en nuestro dominio) con honeypot, ritmo por IP, Origin y Turnstile; el INSERT anónimo por REST se retira; solo cuenta quien confirma su correo (doble opt-in); el digest avisa del crecimiento</w:t>
      </w:r>
    </w:p>
    <w:p>
      <w:pPr>
        <w:spacing w:after="120" w:before="0"/>
      </w:pPr>
      <w:r>
        <w:rPr>
          <w:rFonts w:ascii="Aptos" w:cs="Aptos" w:eastAsia="Aptos" w:hAnsi="Aptos"/>
          <w:i/>
          <w:iCs/>
          <w:color w:val="6B6B6B"/>
          <w:sz w:val="20"/>
          <w:szCs w:val="20"/>
        </w:rPr>
        <w:t xml:space="preserve">PROPUESTA · D1–D10 y D14 DECIDIDOS y FIRMADOS por Juanjo (26-sep: «D1 a D9, se implementan según las recomendaciones, no alternativas» · «D10 y D14 según recomendaciones»); alcance 2+3+4+5+6+7. La entrega A (capas 2–5+7) queda AUTORIZADA; D11–D13 las firman Pilar y Lucía (🗳 WL-2) antes de la entrega B. Nada construido todavía.</w:t>
      </w:r>
    </w:p>
    <w:p>
      <w:pPr>
        <w:pStyle w:val="Heading1"/>
        <w:spacing w:after="160" w:before="320"/>
      </w:pPr>
      <w:r>
        <w:rPr>
          <w:rFonts w:ascii="Aptos" w:cs="Aptos" w:eastAsia="Aptos" w:hAnsi="Aptos"/>
          <w:b/>
          <w:bCs/>
          <w:color w:val="E8502A"/>
          <w:sz w:val="30"/>
          <w:szCs w:val="30"/>
        </w:rPr>
        <w:t xml:space="preserve">1 · El pedido, literal</w:t>
      </w:r>
    </w:p>
    <w:p>
      <w:pPr>
        <w:spacing w:after="120" w:before="0"/>
      </w:pPr>
      <w:r>
        <w:rPr>
          <w:rFonts w:ascii="Aptos" w:cs="Aptos" w:eastAsia="Aptos" w:hAnsi="Aptos"/>
          <w:color w:val="1A1818"/>
          <w:sz w:val="20"/>
          <w:szCs w:val="20"/>
        </w:rPr>
        <w:t xml:space="preserve">Juanjo, 26-sep 2026, ≈23:00, tras cerrar el incidente de la waitlist (UST-18):</w:t>
      </w:r>
    </w:p>
    <w:p>
      <w:pPr>
        <w:spacing w:after="120" w:before="0"/>
      </w:pPr>
      <w:r>
        <w:rPr>
          <w:rFonts w:ascii="Aptos" w:cs="Aptos" w:eastAsia="Aptos" w:hAnsi="Aptos"/>
          <w:i/>
          <w:iCs/>
          <w:color w:val="1A1818"/>
          <w:sz w:val="20"/>
          <w:szCs w:val="20"/>
        </w:rPr>
        <w:t xml:space="preserve">«como se puede prevenir que un bot meta esos correos falsos»</w:t>
      </w:r>
    </w:p>
    <w:p>
      <w:pPr>
        <w:spacing w:after="120" w:before="0"/>
      </w:pPr>
      <w:r>
        <w:rPr>
          <w:rFonts w:ascii="Aptos" w:cs="Aptos" w:eastAsia="Aptos" w:hAnsi="Aptos"/>
          <w:i/>
          <w:iCs/>
          <w:color w:val="1A1818"/>
          <w:sz w:val="20"/>
          <w:szCs w:val="20"/>
        </w:rPr>
        <w:t xml:space="preserve">«2+3+4+5+7» (sobre las siete capas propuestas: 2 cerrar REST y pasar por Edge · 3 honeypot, ritmo por IP, Origin, tiempo mínimo · 4 proxy en nuestro dominio con WAF/rate limiting de Cloudflare · 5 Turnstile · 7 vigilancia diaria)</w:t>
      </w:r>
    </w:p>
    <w:p>
      <w:pPr>
        <w:spacing w:after="120" w:before="0"/>
      </w:pPr>
      <w:r>
        <w:rPr>
          <w:rFonts w:ascii="Aptos" w:cs="Aptos" w:eastAsia="Aptos" w:hAnsi="Aptos"/>
          <w:i/>
          <w:iCs/>
          <w:color w:val="1A1818"/>
          <w:sz w:val="20"/>
          <w:szCs w:val="20"/>
        </w:rPr>
        <w:t xml:space="preserve">«hay que meter también 6. Doble opt-in: solo cuenta quien confirma por correo; lo no confirmado en 7 días se borra solo. Es la única capa que distingue un correo REAL de uno con formato válido, y de paso es la prueba de consentimiento que Audidat querrá. Toca datos de usuarias (carril producto, firma de las dos) y la cuota de IONOS (~50 correos seguidos = «450 limit») → cola a 5/h como la wave-2.» (Juanjo, tras leer la v1 de este documento)</w:t>
      </w:r>
    </w:p>
    <w:p>
      <w:pPr>
        <w:spacing w:after="120" w:before="0"/>
      </w:pPr>
      <w:r>
        <w:rPr>
          <w:rFonts w:ascii="Aptos" w:cs="Aptos" w:eastAsia="Aptos" w:hAnsi="Aptos"/>
          <w:color w:val="1A1818"/>
          <w:sz w:val="20"/>
          <w:szCs w:val="20"/>
        </w:rPr>
        <w:t xml:space="preserve">Lectura: que apuntarse a la lista de espera sea un CAMINO ÚNICO y vigilado (nuestro dominio → Cloudflare → Pages Function → Edge → base), que el camino viejo (POST directo a PostgREST con la anon key) deje de existir, y que una fila solo CUENTE cuando una persona real ha pulsado el enlace de su correo. Un bot no se «disuade»: se le quita la puerta; y lo que aun así entre sin dueño se borra solo a los 7 días.</w:t>
      </w:r>
    </w:p>
    <w:p>
      <w:pPr>
        <w:spacing w:after="120" w:before="120"/>
      </w:pPr>
      <w:r>
        <w:rPr>
          <w:rFonts w:ascii="Aptos" w:cs="Aptos" w:eastAsia="Aptos" w:hAnsi="Aptos"/>
          <w:b/>
          <w:bCs/>
          <w:color w:val="1A1818"/>
          <w:sz w:val="20"/>
          <w:szCs w:val="20"/>
        </w:rPr>
        <w:t xml:space="preserve">Principio (stack lean, Juanjo 2-ago)</w:t>
      </w:r>
    </w:p>
    <w:p>
      <w:pPr>
        <w:spacing w:after="120" w:before="0"/>
      </w:pPr>
      <w:r>
        <w:rPr>
          <w:rFonts w:ascii="Aptos" w:cs="Aptos" w:eastAsia="Aptos" w:hAnsi="Aptos"/>
          <w:i w:val="false"/>
          <w:iCs w:val="false"/>
          <w:color w:val="1A1818"/>
          <w:sz w:val="20"/>
          <w:szCs w:val="20"/>
        </w:rPr>
        <w:t xml:space="preserve">Sin proveedores nuevos: todo con Cloudflare (Pages Functions, WAF, Turnstile) y Supabase (Edge, SQL) que ya tenemos. Cero servidores propios. Coste: 0 €.</w:t>
      </w:r>
    </w:p>
    <w:p>
      <w:pPr>
        <w:pStyle w:val="Heading1"/>
        <w:spacing w:after="160" w:before="320"/>
      </w:pPr>
      <w:r>
        <w:rPr>
          <w:rFonts w:ascii="Aptos" w:cs="Aptos" w:eastAsia="Aptos" w:hAnsi="Aptos"/>
          <w:b/>
          <w:bCs/>
          <w:color w:val="E8502A"/>
          <w:sz w:val="30"/>
          <w:szCs w:val="30"/>
        </w:rPr>
        <w:t xml:space="preserve">2 · Lo que hay hoy (leído del código y medido en la base)</w:t>
      </w:r>
    </w:p>
    <w:tbl>
      <w:tblPr>
        <w:tblW w:type="dxa" w:w="10300"/>
        <w:tblBorders>
          <w:top w:val="single" w:color="E4DDD8" w:sz="2"/>
          <w:left w:val="none"/>
          <w:bottom w:val="single" w:color="E4DDD8" w:sz="2"/>
          <w:right w:val="none"/>
          <w:insideH w:val="single" w:color="EFEAE6" w:sz="1"/>
          <w:insideV w:val="none"/>
        </w:tblBorders>
        <w:tblLayout w:type="fixed"/>
      </w:tblPr>
      <w:tblGrid>
        <w:gridCol w:w="2266"/>
        <w:gridCol w:w="8034"/>
      </w:tblGrid>
      <w:tr>
        <w:trPr>
          <w:tblHeader/>
        </w:trPr>
        <w:tc>
          <w:tcPr>
            <w:tcW w:type="dxa" w:w="2266"/>
            <w:shd w:fill="F7F3F1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/>
                <w:bCs/>
                <w:color w:val="1A1818"/>
                <w:sz w:val="16"/>
                <w:szCs w:val="16"/>
              </w:rPr>
              <w:t xml:space="preserve">Qué</w:t>
            </w:r>
          </w:p>
        </w:tc>
        <w:tc>
          <w:tcPr>
            <w:tcW w:type="dxa" w:w="8034"/>
            <w:shd w:fill="F7F3F1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/>
                <w:bCs/>
                <w:color w:val="1A1818"/>
                <w:sz w:val="16"/>
                <w:szCs w:val="16"/>
              </w:rPr>
              <w:t xml:space="preserve">Medido</w:t>
            </w:r>
          </w:p>
        </w:tc>
      </w:tr>
      <w:tr>
        <w:trPr>
          <w:cantSplit/>
        </w:trPr>
        <w:tc>
          <w:tcPr>
            <w:tcW w:type="dxa" w:w="2266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/>
                <w:bCs/>
                <w:color w:val="6B6B6B"/>
                <w:sz w:val="16"/>
                <w:szCs w:val="16"/>
              </w:rPr>
              <w:t xml:space="preserve">Cómo se apunta alguien</w:t>
            </w:r>
          </w:p>
        </w:tc>
        <w:tc>
          <w:tcPr>
            <w:tcW w:type="dxa" w:w="8034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 w:val="false"/>
                <w:bCs w:val="false"/>
                <w:color w:val="6B6B6B"/>
                <w:sz w:val="16"/>
                <w:szCs w:val="16"/>
              </w:rPr>
              <w:t xml:space="preserve">web2 (`src/js/30-forms.js`): `fetch(SB + "/rest/v1/waitlist")` con la anon key y `{email, source:"web2"}`; sin JS, el `&lt;form&gt;` (`tools/patches/waitlist.py`) hace POST directo a `https://nebkqncvapelrarruyqb.supabase.co/rest/v1/waitlist`. El marketing viejo en `/v1/` (`integrate.py` bloque `ns-waitlist-js`) hace lo mismo con `marketing_site`; el pie, `newsletter`. La cifra de la Home sale de la RPC `waitlist_count` (anon).</w:t>
            </w:r>
          </w:p>
        </w:tc>
      </w:tr>
      <w:tr>
        <w:trPr>
          <w:cantSplit/>
        </w:trPr>
        <w:tc>
          <w:tcPr>
            <w:tcW w:type="dxa" w:w="2266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/>
                <w:bCs/>
                <w:color w:val="6B6B6B"/>
                <w:sz w:val="16"/>
                <w:szCs w:val="16"/>
              </w:rPr>
              <w:t xml:space="preserve">La anon key</w:t>
            </w:r>
          </w:p>
        </w:tc>
        <w:tc>
          <w:tcPr>
            <w:tcW w:type="dxa" w:w="8034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 w:val="false"/>
                <w:bCs w:val="false"/>
                <w:color w:val="6B6B6B"/>
                <w:sz w:val="16"/>
                <w:szCs w:val="16"/>
              </w:rPr>
              <w:t xml:space="preserve">Pública por diseño (RLS manda) y visible en el HTML de la web: cualquiera puede llamar al endpoint sin pasar por el formulario. Eso hizo el bot: 630.076 POST en dos ventanas, sin abrir la web.</w:t>
            </w:r>
          </w:p>
        </w:tc>
      </w:tr>
      <w:tr>
        <w:trPr>
          <w:cantSplit/>
        </w:trPr>
        <w:tc>
          <w:tcPr>
            <w:tcW w:type="dxa" w:w="2266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/>
                <w:bCs/>
                <w:color w:val="6B6B6B"/>
                <w:sz w:val="16"/>
                <w:szCs w:val="16"/>
              </w:rPr>
              <w:t xml:space="preserve">Guardas de hoy (UST-18)</w:t>
            </w:r>
          </w:p>
        </w:tc>
        <w:tc>
          <w:tcPr>
            <w:tcW w:type="dxa" w:w="8034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 w:val="false"/>
                <w:bCs w:val="false"/>
                <w:color w:val="6B6B6B"/>
                <w:sz w:val="16"/>
                <w:szCs w:val="16"/>
              </w:rPr>
              <w:t xml:space="preserve">Tope de lote (&gt;20 filas/sentencia) · origen obligatorio para anon (web2 / marketing_site / newsletter) · ritmo GLOBAL 200 altas/10 min · CHECK de formato · `created_at` lo pone el servidor. Probadas en producción (curl → 400/23514).</w:t>
            </w:r>
          </w:p>
        </w:tc>
      </w:tr>
      <w:tr>
        <w:trPr>
          <w:cantSplit/>
        </w:trPr>
        <w:tc>
          <w:tcPr>
            <w:tcW w:type="dxa" w:w="2266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/>
                <w:bCs/>
                <w:color w:val="6B6B6B"/>
                <w:sz w:val="16"/>
                <w:szCs w:val="16"/>
              </w:rPr>
              <w:t xml:space="preserve">Lo que las guardas NO ven</w:t>
            </w:r>
          </w:p>
        </w:tc>
        <w:tc>
          <w:tcPr>
            <w:tcW w:type="dxa" w:w="8034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 w:val="false"/>
                <w:bCs w:val="false"/>
                <w:color w:val="6B6B6B"/>
                <w:sz w:val="16"/>
                <w:szCs w:val="16"/>
              </w:rPr>
              <w:t xml:space="preserve">La IP (un trigger no la tiene de forma fiable), si hay un humano detrás, si la petición viene de nuestra web. Y el ritmo es global: 200/10 min frenaría también un pico legítimo.</w:t>
            </w:r>
          </w:p>
        </w:tc>
      </w:tr>
      <w:tr>
        <w:trPr>
          <w:cantSplit/>
        </w:trPr>
        <w:tc>
          <w:tcPr>
            <w:tcW w:type="dxa" w:w="2266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/>
                <w:bCs/>
                <w:color w:val="6B6B6B"/>
                <w:sz w:val="16"/>
                <w:szCs w:val="16"/>
              </w:rPr>
              <w:t xml:space="preserve">Lo que Cloudflare ve hoy</w:t>
            </w:r>
          </w:p>
        </w:tc>
        <w:tc>
          <w:tcPr>
            <w:tcW w:type="dxa" w:w="8034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 w:val="false"/>
                <w:bCs w:val="false"/>
                <w:color w:val="6B6B6B"/>
                <w:sz w:val="16"/>
                <w:szCs w:val="16"/>
              </w:rPr>
              <w:t xml:space="preserve">Nada del alta: el POST va del navegador (o del bot) directo a `supabase.co`. WAF, rate limiting y bots de Cloudflare protegen nutrisynccollective.com, no el endpoint.</w:t>
            </w:r>
          </w:p>
        </w:tc>
      </w:tr>
      <w:tr>
        <w:trPr>
          <w:cantSplit/>
        </w:trPr>
        <w:tc>
          <w:tcPr>
            <w:tcW w:type="dxa" w:w="2266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/>
                <w:bCs/>
                <w:color w:val="6B6B6B"/>
                <w:sz w:val="16"/>
                <w:szCs w:val="16"/>
              </w:rPr>
              <w:t xml:space="preserve">El patrón ya existe en casa</w:t>
            </w:r>
          </w:p>
        </w:tc>
        <w:tc>
          <w:tcPr>
            <w:tcW w:type="dxa" w:w="8034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 w:val="false"/>
                <w:bCs w:val="false"/>
                <w:color w:val="6B6B6B"/>
                <w:sz w:val="16"/>
                <w:szCs w:val="16"/>
              </w:rPr>
              <w:t xml:space="preserve">Edge `community-lead` (5/6-sep): honeypot `website`, ritmo por email (3/24 h) y por hash de IP (10/h) vía RPC `community_lead_allowed`, Origin en CORS, 303 → página de gracias sin JS, nunca guarda la IP (sha256 truncado). `waitlist-join` es su gemela.</w:t>
            </w:r>
          </w:p>
        </w:tc>
      </w:tr>
      <w:tr>
        <w:trPr>
          <w:cantSplit/>
        </w:trPr>
        <w:tc>
          <w:tcPr>
            <w:tcW w:type="dxa" w:w="2266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/>
                <w:bCs/>
                <w:color w:val="6B6B6B"/>
                <w:sz w:val="16"/>
                <w:szCs w:val="16"/>
              </w:rPr>
              <w:t xml:space="preserve">Vigilancia</w:t>
            </w:r>
          </w:p>
        </w:tc>
        <w:tc>
          <w:tcPr>
            <w:tcW w:type="dxa" w:w="8034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 w:val="false"/>
                <w:bCs w:val="false"/>
                <w:color w:val="6B6B6B"/>
                <w:sz w:val="16"/>
                <w:szCs w:val="16"/>
              </w:rPr>
              <w:t xml:space="preserve">Ninguna: 630.083 filas estuvieron 16 días sin que nadie las viera. El digest de las 07:15 (`founder_pending_summary`) no mira la waitlist.</w:t>
            </w:r>
          </w:p>
        </w:tc>
      </w:tr>
      <w:tr>
        <w:trPr>
          <w:cantSplit/>
        </w:trPr>
        <w:tc>
          <w:tcPr>
            <w:tcW w:type="dxa" w:w="2266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/>
                <w:bCs/>
                <w:color w:val="6B6B6B"/>
                <w:sz w:val="16"/>
                <w:szCs w:val="16"/>
              </w:rPr>
              <w:t xml:space="preserve">Real vs válido</w:t>
            </w:r>
          </w:p>
        </w:tc>
        <w:tc>
          <w:tcPr>
            <w:tcW w:type="dxa" w:w="8034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 w:val="false"/>
                <w:bCs w:val="false"/>
                <w:color w:val="6B6B6B"/>
                <w:sz w:val="16"/>
                <w:szCs w:val="16"/>
              </w:rPr>
              <w:t xml:space="preserve">Nada distingue hoy un correo real de uno con formato válido pero ajeno: la fila entra y cuenta en el «160+» de la Home en el acto. El consentimiento es la casilla del formulario (web2 `input[name=consent]`), sin prueba de que el buzón exista ni de que su dueña lo pidiera. `waitlist` tiene `converted_at` y `locale` (idioma del alta), pero ninguna columna de confirmación.</w:t>
            </w:r>
          </w:p>
        </w:tc>
      </w:tr>
      <w:tr>
        <w:trPr>
          <w:cantSplit/>
        </w:trPr>
        <w:tc>
          <w:tcPr>
            <w:tcW w:type="dxa" w:w="2266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/>
                <w:bCs/>
                <w:color w:val="6B6B6B"/>
                <w:sz w:val="16"/>
                <w:szCs w:val="16"/>
              </w:rPr>
              <w:t xml:space="preserve">Correo saliente</w:t>
            </w:r>
          </w:p>
        </w:tc>
        <w:tc>
          <w:tcPr>
            <w:tcW w:type="dxa" w:w="8034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 w:val="false"/>
                <w:bCs w:val="false"/>
                <w:color w:val="6B6B6B"/>
                <w:sz w:val="16"/>
                <w:szCs w:val="16"/>
              </w:rPr>
              <w:t xml:space="preserve">SMTP de IONOS (`feedback@nutrisynccollective.com`, reply-to `contact@`): cuota que se agota a ~50 envíos seguidos («450 Mail send limit exceeded», r15); la wave-2 se drenó con un cron horario a 5 correos por corrida (`nutrisync-wave2-drain`, sello por correo). Ese patrón ya existe y se reutiliza.</w:t>
            </w:r>
          </w:p>
        </w:tc>
      </w:tr>
    </w:tbl>
    <w:p>
      <w:pPr>
        <w:spacing w:after="120" w:before="0"/>
      </w:pPr>
      <w:r>
        <w:rPr>
          <w:rFonts w:ascii="Aptos" w:cs="Aptos" w:eastAsia="Aptos" w:hAnsi="Aptos"/>
          <w:color w:val="6B6B6B"/>
          <w:sz w:val="20"/>
          <w:szCs w:val="20"/>
        </w:rPr>
        <w:t xml:space="preserve">Analogía: hoy la base de datos tiene un puerto publicado a Internet con una ACL por fila (RLS). La arquitectura buena es la de cualquier API: un API gateway en nuestro dominio (Pages Function detrás del WAF de Cloudflare) que autentica la petición (Turnstile = «hay un humano»), la limita (rate limit por IP), la valida (honeypot, Origin, formato) y la reenvía al backend por un canal que solo él conoce (la Edge con un secreto compartido); y el puerto del backend deja de escuchar a Internet (se retira la policy de INSERT anónimo).</w:t>
      </w:r>
    </w:p>
    <w:p>
      <w:pPr>
        <w:pStyle w:val="Heading1"/>
        <w:spacing w:after="160" w:before="320"/>
      </w:pPr>
      <w:r>
        <w:rPr>
          <w:rFonts w:ascii="Aptos" w:cs="Aptos" w:eastAsia="Aptos" w:hAnsi="Aptos"/>
          <w:b/>
          <w:bCs/>
          <w:color w:val="E8502A"/>
          <w:sz w:val="30"/>
          <w:szCs w:val="30"/>
        </w:rPr>
        <w:t xml:space="preserve">3 · Cambios, fila a fila (propuesta)</w:t>
      </w:r>
    </w:p>
    <w:tbl>
      <w:tblPr>
        <w:tblW w:type="dxa" w:w="10300"/>
        <w:tblBorders>
          <w:top w:val="single" w:color="E4DDD8" w:sz="2"/>
          <w:left w:val="none"/>
          <w:bottom w:val="single" w:color="E4DDD8" w:sz="2"/>
          <w:right w:val="none"/>
          <w:insideH w:val="single" w:color="EFEAE6" w:sz="1"/>
          <w:insideV w:val="none"/>
        </w:tblBorders>
        <w:tblLayout w:type="fixed"/>
      </w:tblPr>
      <w:tblGrid>
        <w:gridCol w:w="2060"/>
        <w:gridCol w:w="5356"/>
        <w:gridCol w:w="2884"/>
      </w:tblGrid>
      <w:tr>
        <w:trPr>
          <w:tblHeader/>
        </w:trPr>
        <w:tc>
          <w:tcPr>
            <w:tcW w:type="dxa" w:w="2060"/>
            <w:shd w:fill="F7F3F1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/>
                <w:bCs/>
                <w:color w:val="1A1818"/>
                <w:sz w:val="16"/>
                <w:szCs w:val="16"/>
              </w:rPr>
              <w:t xml:space="preserve">Qué</w:t>
            </w:r>
          </w:p>
        </w:tc>
        <w:tc>
          <w:tcPr>
            <w:tcW w:type="dxa" w:w="5356"/>
            <w:shd w:fill="F7F3F1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/>
                <w:bCs/>
                <w:color w:val="1A1818"/>
                <w:sz w:val="16"/>
                <w:szCs w:val="16"/>
              </w:rPr>
              <w:t xml:space="preserve">Qué se construirá</w:t>
            </w:r>
          </w:p>
        </w:tc>
        <w:tc>
          <w:tcPr>
            <w:tcW w:type="dxa" w:w="2884"/>
            <w:shd w:fill="F7F3F1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/>
                <w:bCs/>
                <w:color w:val="1A1818"/>
                <w:sz w:val="16"/>
                <w:szCs w:val="16"/>
              </w:rPr>
              <w:t xml:space="preserve">Cómo se verificará</w:t>
            </w:r>
          </w:p>
        </w:tc>
      </w:tr>
      <w:tr>
        <w:trPr>
          <w:cantSplit/>
        </w:trPr>
        <w:tc>
          <w:tcPr>
            <w:tcW w:type="dxa" w:w="206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/>
                <w:bCs/>
                <w:color w:val="6B6B6B"/>
                <w:sz w:val="16"/>
                <w:szCs w:val="16"/>
              </w:rPr>
              <w:t xml:space="preserve">C1 · Edge `waitlist-join`</w:t>
            </w:r>
          </w:p>
        </w:tc>
        <w:tc>
          <w:tcPr>
            <w:tcW w:type="dxa" w:w="5356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 w:val="false"/>
                <w:bCs w:val="false"/>
                <w:color w:val="6B6B6B"/>
                <w:sz w:val="16"/>
                <w:szCs w:val="16"/>
              </w:rPr>
              <w:t xml:space="preserve">Gemela de `community-lead`: acepta JSON (fetch) o form-urlencoded (sin JS); campos `email`, `source` (solo de la lista blanca: web2 / marketing_site / newsletter), `locale`, `website` (honeypot), `cf-turnstile-response`, `t0` (instante de carga del formulario). Rechaza si: honeypot relleno (responde OK y no guarda), Origin fuera de nuestros dominios, formulario enviado &lt; 2 s tras cargarse, Turnstile inválido (cuando hay token), o `waitlist_allowed(email, ip_hash)` dice no. Inserta con service_role (Vault). Exige la cabecera `x-ns-gateway` (secreto compartido con la Pages Function): sin ella, 403 — así nadie llama a la Edge saltándose Cloudflare. 409 si el correo ya está; 303 → gracias/error sin JS; JSON `{ok}` con JS.</w:t>
            </w:r>
          </w:p>
        </w:tc>
        <w:tc>
          <w:tcPr>
            <w:tcW w:type="dxa" w:w="2884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 w:val="false"/>
                <w:bCs w:val="false"/>
                <w:color w:val="6B6B6B"/>
                <w:sz w:val="16"/>
                <w:szCs w:val="16"/>
              </w:rPr>
              <w:t xml:space="preserve">Arnés de funciones puras (transpilar con el `typescript` de appdev, como community-lead) para: lista blanca de source, honeypot, tiempo mínimo, forma del hash de IP. Estreno REAL con una llamada por cada camino (r21): fetch OK · sin JS 303 · honeypot 200-sin-fila · sin gateway 403 · Turnstile inválido 400 · duplicado 409.</w:t>
            </w:r>
          </w:p>
        </w:tc>
      </w:tr>
      <w:tr>
        <w:trPr>
          <w:cantSplit/>
        </w:trPr>
        <w:tc>
          <w:tcPr>
            <w:tcW w:type="dxa" w:w="206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/>
                <w:bCs/>
                <w:color w:val="6B6B6B"/>
                <w:sz w:val="16"/>
                <w:szCs w:val="16"/>
              </w:rPr>
              <w:t xml:space="preserve">C2 · SQL: ritmo por IP y cierre del REST</w:t>
            </w:r>
          </w:p>
        </w:tc>
        <w:tc>
          <w:tcPr>
            <w:tcW w:type="dxa" w:w="5356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 w:val="false"/>
                <w:bCs w:val="false"/>
                <w:color w:val="6B6B6B"/>
                <w:sz w:val="16"/>
                <w:szCs w:val="16"/>
              </w:rPr>
              <w:t xml:space="preserve">`waitlist_allowed(p_email, p_ip_hash)` security definer (≤ 3 altas/24 h por email · ≤ 5/h por hash de IP; sin JS/Turnstile, ≤ 3/h) sobre `waitlist_ritmo` (ip_hash, email_hash, created_at; purga &gt; 48 h en la propia función). `drop policy "anyone can join waitlist"` + `revoke insert on waitlist from anon` (authenticated conserva el grant para la policy `admins * waitlist` del hub). Las guardas de UST-18 se quedan (defensa en profundidad; la Edge entra como service_role y no las pisa).</w:t>
            </w:r>
          </w:p>
        </w:tc>
        <w:tc>
          <w:tcPr>
            <w:tcW w:type="dxa" w:w="2884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 w:val="false"/>
                <w:bCs w:val="false"/>
                <w:color w:val="6B6B6B"/>
                <w:sz w:val="16"/>
                <w:szCs w:val="16"/>
              </w:rPr>
              <w:t xml:space="preserve">Fichero con `begin/commit`, autoprueba (`set local role anon` → INSERT = 42501 permission denied) y verificación final. Arnés PG16 antes de la bandeja. Se ejecuta EL ÚLTIMO (D10): cuando la web ya envía por la puerta nueva.</w:t>
            </w:r>
          </w:p>
        </w:tc>
      </w:tr>
      <w:tr>
        <w:trPr>
          <w:cantSplit/>
        </w:trPr>
        <w:tc>
          <w:tcPr>
            <w:tcW w:type="dxa" w:w="206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/>
                <w:bCs/>
                <w:color w:val="6B6B6B"/>
                <w:sz w:val="16"/>
                <w:szCs w:val="16"/>
              </w:rPr>
              <w:t xml:space="preserve">C3 · Pages Function `/api/waitlist` (webdeploy)</w:t>
            </w:r>
          </w:p>
        </w:tc>
        <w:tc>
          <w:tcPr>
            <w:tcW w:type="dxa" w:w="5356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 w:val="false"/>
                <w:bCs w:val="false"/>
                <w:color w:val="6B6B6B"/>
                <w:sz w:val="16"/>
                <w:szCs w:val="16"/>
              </w:rPr>
              <w:t xml:space="preserve">`repos/webdeploy/functions/api/waitlist.js`: recibe el POST (JSON o form), añade `cf-connecting-ip` como `x-ns-ip` y `x-ns-gateway` (secreto en variable de entorno del proyecto Pages), reenvía a la Edge y devuelve su respuesta (JSON o 303). Misma URL para web2 (raíz), `/v1/` y m. Ventaja: mismo origen (sin CORS) y la anon key sale del JS de la web.</w:t>
            </w:r>
          </w:p>
        </w:tc>
        <w:tc>
          <w:tcPr>
            <w:tcW w:type="dxa" w:w="2884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 w:val="false"/>
                <w:bCs w:val="false"/>
                <w:color w:val="6B6B6B"/>
                <w:sz w:val="16"/>
                <w:szCs w:val="16"/>
              </w:rPr>
              <w:t xml:space="preserve">web-tests: el módulo se ejecuta en vm con peticiones de forma (JSON, form, honeypot) contra una Edge falsa. smoke-prod: `POST /api/waitlist` con honeypot → 200 `{ok:true}` y `waitlist_count` NO cambia.</w:t>
            </w:r>
          </w:p>
        </w:tc>
      </w:tr>
      <w:tr>
        <w:trPr>
          <w:cantSplit/>
        </w:trPr>
        <w:tc>
          <w:tcPr>
            <w:tcW w:type="dxa" w:w="206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/>
                <w:bCs/>
                <w:color w:val="6B6B6B"/>
                <w:sz w:val="16"/>
                <w:szCs w:val="16"/>
              </w:rPr>
              <w:t xml:space="preserve">C4 · Cloudflare: WAF y rate limiting (Juanjo, panel)</w:t>
            </w:r>
          </w:p>
        </w:tc>
        <w:tc>
          <w:tcPr>
            <w:tcW w:type="dxa" w:w="5356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 w:val="false"/>
                <w:bCs w:val="false"/>
                <w:color w:val="6B6B6B"/>
                <w:sz w:val="16"/>
                <w:szCs w:val="16"/>
              </w:rPr>
              <w:t xml:space="preserve">Security → WAF → Rate limiting rules: `http.request.uri.path eq "/api/waitlist"` → 10 peticiones / 10 s por IP → bloquear 10 s (la regla gratuita del plan). Bot Fight Mode: NO (D6) — desafiaría también a smoke-prod, curl y Lighthouse, y en el plan Free no admite excepciones.</w:t>
            </w:r>
          </w:p>
        </w:tc>
        <w:tc>
          <w:tcPr>
            <w:tcW w:type="dxa" w:w="2884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 w:val="false"/>
                <w:bCs w:val="false"/>
                <w:color w:val="6B6B6B"/>
                <w:sz w:val="16"/>
                <w:szCs w:val="16"/>
              </w:rPr>
              <w:t xml:space="preserve">Prueba con `ab`/bucle de curl desde el Mac: la 11ª petición en 10 s devuelve 429 de Cloudflare; la Edge no la ve.</w:t>
            </w:r>
          </w:p>
        </w:tc>
      </w:tr>
      <w:tr>
        <w:trPr>
          <w:cantSplit/>
        </w:trPr>
        <w:tc>
          <w:tcPr>
            <w:tcW w:type="dxa" w:w="206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/>
                <w:bCs/>
                <w:color w:val="6B6B6B"/>
                <w:sz w:val="16"/>
                <w:szCs w:val="16"/>
              </w:rPr>
              <w:t xml:space="preserve">C5 · Turnstile (Cloudflare) en los formularios</w:t>
            </w:r>
          </w:p>
        </w:tc>
        <w:tc>
          <w:tcPr>
            <w:tcW w:type="dxa" w:w="5356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 w:val="false"/>
                <w:bCs w:val="false"/>
                <w:color w:val="6B6B6B"/>
                <w:sz w:val="16"/>
                <w:szCs w:val="16"/>
              </w:rPr>
              <w:t xml:space="preserve">Widget «Managed» (invisible salvo sospecha) en los 3 formularios de alta (web2 Home + Community, `/v1/`, pie newsletter). Site key en el HTML (pública); secret en `supabase secrets` para la Edge, que verifica en `challenges.cloudflare.com/turnstile/v0/siteverify` con la IP. El script `https://challenges.cloudflare.com/turnstile/v0/api.js` es una DESVIACIÓN DECLARADA de po74 («cero CDNs de terceros»): mismo proveedor que ya sirve la web y ya ve todas las peticiones; lista blanca explícita, con el motivo, en pre-deploy (bloque 7), verify-web-pack y smoke. Pilar corrobora y, si procede, una línea en la política de privacidad.</w:t>
            </w:r>
          </w:p>
        </w:tc>
        <w:tc>
          <w:tcPr>
            <w:tcW w:type="dxa" w:w="2884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 w:val="false"/>
                <w:bCs w:val="false"/>
                <w:color w:val="6B6B6B"/>
                <w:sz w:val="16"/>
                <w:szCs w:val="16"/>
              </w:rPr>
              <w:t xml:space="preserve">Capturas ES/EN × 390/1440 (textfit no debe cambiar: el widget va debajo del botón). En vivo: alta con token válido → 201; sin token con JS → 400 «verificación pendiente»; sin JS → camino C1 con límite estricto.</w:t>
            </w:r>
          </w:p>
        </w:tc>
      </w:tr>
      <w:tr>
        <w:trPr>
          <w:cantSplit/>
        </w:trPr>
        <w:tc>
          <w:tcPr>
            <w:tcW w:type="dxa" w:w="206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/>
                <w:bCs/>
                <w:color w:val="6B6B6B"/>
                <w:sz w:val="16"/>
                <w:szCs w:val="16"/>
              </w:rPr>
              <w:t xml:space="preserve">C6 · web2 y `/v1/`: el formulario habla con `/api/waitlist`</w:t>
            </w:r>
          </w:p>
        </w:tc>
        <w:tc>
          <w:tcPr>
            <w:tcW w:type="dxa" w:w="5356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 w:val="false"/>
                <w:bCs w:val="false"/>
                <w:color w:val="6B6B6B"/>
                <w:sz w:val="16"/>
                <w:szCs w:val="16"/>
              </w:rPr>
              <w:t xml:space="preserve">`30-forms.js`: `fetch("/api/waitlist")` (mismo origen), cuerpo `{email, source, locale, website, t0, cf-turnstile-response}`; `tools/patches/waitlist.py`: `action="/api/waitlist"` (sin JS). `integrate.py` bloque `ns-waitlist-js` (marketing viejo en `/v1/`): misma URL. Mensajes ya existentes (ok/dup/err) + uno nuevo «verificación pendiente».</w:t>
            </w:r>
          </w:p>
        </w:tc>
        <w:tc>
          <w:tcPr>
            <w:tcW w:type="dxa" w:w="2884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 w:val="false"/>
                <w:bCs w:val="false"/>
                <w:color w:val="6B6B6B"/>
                <w:sz w:val="16"/>
                <w:szCs w:val="16"/>
              </w:rPr>
              <w:t xml:space="preserve">verify-web2 + textfit en 5 idiomas × 2 anchos · candidata `v2.` verificada por Juanjo (circuito de 5 pasos, «sin 2 y 3 no hay 4 o 5») · web-tests (snippet `ns-waitlist-js` real en vm).</w:t>
            </w:r>
          </w:p>
        </w:tc>
      </w:tr>
      <w:tr>
        <w:trPr>
          <w:cantSplit/>
        </w:trPr>
        <w:tc>
          <w:tcPr>
            <w:tcW w:type="dxa" w:w="206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/>
                <w:bCs/>
                <w:color w:val="6B6B6B"/>
                <w:sz w:val="16"/>
                <w:szCs w:val="16"/>
              </w:rPr>
              <w:t xml:space="preserve">C7 · Vigilancia en el digest de las 07:15</w:t>
            </w:r>
          </w:p>
        </w:tc>
        <w:tc>
          <w:tcPr>
            <w:tcW w:type="dxa" w:w="5356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 w:val="false"/>
                <w:bCs w:val="false"/>
                <w:color w:val="6B6B6B"/>
                <w:sz w:val="16"/>
                <w:szCs w:val="16"/>
              </w:rPr>
              <w:t xml:space="preserve">`founder_pending_summary` añade `waitlist_altas_24h` y `waitlist_total`; `founder-reminders` escribe una línea siempre («📬 lista de espera: +N en 24 h · total T») y la marca ⚠ si N &gt; 50. Además, una sonda de solo lectura re-ejecutable (`-sonda-waitlist-crecimiento.sql`).</w:t>
            </w:r>
          </w:p>
        </w:tc>
        <w:tc>
          <w:tcPr>
            <w:tcW w:type="dxa" w:w="2884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 w:val="false"/>
                <w:bCs w:val="false"/>
                <w:color w:val="6B6B6B"/>
                <w:sz w:val="16"/>
                <w:szCs w:val="16"/>
              </w:rPr>
              <w:t xml:space="preserve">Estreno con una llamada real a la Edge (mirar el cuerpo, r16/r20). Arnés: sembrar 60 altas en 24 h → aparece el ⚠.</w:t>
            </w:r>
          </w:p>
        </w:tc>
      </w:tr>
      <w:tr>
        <w:trPr>
          <w:cantSplit/>
        </w:trPr>
        <w:tc>
          <w:tcPr>
            <w:tcW w:type="dxa" w:w="206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/>
                <w:bCs/>
                <w:color w:val="6B6B6B"/>
                <w:sz w:val="16"/>
                <w:szCs w:val="16"/>
              </w:rPr>
              <w:t xml:space="preserve">C8 · Orden de entrega A (el formulario nunca se queda sin puerta)</w:t>
            </w:r>
          </w:p>
        </w:tc>
        <w:tc>
          <w:tcPr>
            <w:tcW w:type="dxa" w:w="5356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 w:val="false"/>
                <w:bCs w:val="false"/>
                <w:color w:val="6B6B6B"/>
                <w:sz w:val="16"/>
                <w:szCs w:val="16"/>
              </w:rPr>
              <w:t xml:space="preserve">(1) SQL de `waitlist_ritmo` + `waitlist_allowed` → (2) `supabase secrets` (Turnstile secret + gateway) y Deploy Edge con verificación en vivo → (3) variable `NS_GATEWAY` en Pages (nutrisync-collective) → (4) web2 candidata → verificada → integrate → Deploy Web (po) → (5) smoke → (6) SOLO ENTONCES el SQL que retira la policy y el grant → (7) smoke otra vez: POST anon a `/rest/v1/waitlist` = 401/42501.</w:t>
            </w:r>
          </w:p>
        </w:tc>
        <w:tc>
          <w:tcPr>
            <w:tcW w:type="dxa" w:w="2884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 w:val="false"/>
                <w:bCs w:val="false"/>
                <w:color w:val="6B6B6B"/>
                <w:sz w:val="16"/>
                <w:szCs w:val="16"/>
              </w:rPr>
              <w:t xml:space="preserve">Cada paso con su comprobación antes del siguiente (regla 7-sep: validar antes de sobreescribir). Baseline antes del paso 1.</w:t>
            </w:r>
          </w:p>
        </w:tc>
      </w:tr>
      <w:tr>
        <w:trPr>
          <w:cantSplit/>
        </w:trPr>
        <w:tc>
          <w:tcPr>
            <w:tcW w:type="dxa" w:w="206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/>
                <w:bCs/>
                <w:color w:val="6B6B6B"/>
                <w:sz w:val="16"/>
                <w:szCs w:val="16"/>
              </w:rPr>
              <w:t xml:space="preserve">C9 · Doble opt-in: solo cuenta quien confirma (capa 6 — entrega B, tras la firma de 🗳 WL-2)</w:t>
            </w:r>
          </w:p>
        </w:tc>
        <w:tc>
          <w:tcPr>
            <w:tcW w:type="dxa" w:w="5356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 w:val="false"/>
                <w:bCs w:val="false"/>
                <w:color w:val="6B6B6B"/>
                <w:sz w:val="16"/>
                <w:szCs w:val="16"/>
              </w:rPr>
              <w:t xml:space="preserve">SQL: `waitlist.confirmed_at timestamptz`, `confirm_token uuid default gen_random_uuid()` (un solo uso), `confirm_sent_at timestamptz`. La Edge `waitlist-join` inserta con `confirmed_at = null` y NO envía nada en línea: la fila es la cola. Cron horario `nutrisync-waitlist-confirm` (min 50) → Edge `waitlist-confirm-drain`: ≤5 correos por corrida (patrón `nutrisync-wave2-drain`: sello `confirm_sent_at` POR CORREO justo tras enviar; el motivo SMTP viaja en la respuesta), remitente `feedback@`, reply-to `contact@`, texto en el idioma de la fila (`locale`: EN/ES/CA/GL/EU) con el enlace `https://nutrisynccollective.com/confirm?t=&lt;token&gt;`. Pages Function `/confirm` → Edge `waitlist-confirm`: token válido y no caducado (7 días desde el envío) → `confirmed_at = now()`, token anulado → página «¡Confirmado!» (5 idiomas); caducado o desconocido → página con motivo y botón «volver a enviarme el enlace» (misma cola, ritmo por email). `waitlist_count()` cuenta SOLO confirmadas. `admin_waitlist` devuelve `confirmed_at`; 📬 pinta la insignia «pendiente de confirmar» y el total de confirmadas.</w:t>
            </w:r>
          </w:p>
        </w:tc>
        <w:tc>
          <w:tcPr>
            <w:tcW w:type="dxa" w:w="2884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 w:val="false"/>
                <w:bCs w:val="false"/>
                <w:color w:val="6B6B6B"/>
                <w:sz w:val="16"/>
                <w:szCs w:val="16"/>
              </w:rPr>
              <w:t xml:space="preserve">Arnés PG16: la purga y `waitlist_count` con filas confirmadas/pendientes/caducadas. Estreno REAL (r21/r20): un alta propia → el cron (o una llamada manual `x-ns-cron` con `lote:1`) envía UN correo → se mira en la bandeja → clic → `confirmed_at` sellado y la Home sube en 1. Un token repetido → «ya confirmado»; uno inventado → «enlace no válido». Nunca ráfagas de prueba (quema cuota).</w:t>
            </w:r>
          </w:p>
        </w:tc>
      </w:tr>
      <w:tr>
        <w:trPr>
          <w:cantSplit/>
        </w:trPr>
        <w:tc>
          <w:tcPr>
            <w:tcW w:type="dxa" w:w="206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/>
                <w:bCs/>
                <w:color w:val="6B6B6B"/>
                <w:sz w:val="16"/>
                <w:szCs w:val="16"/>
              </w:rPr>
              <w:t xml:space="preserve">C10 · Purga de lo no confirmado y las 168 de siempre</w:t>
            </w:r>
          </w:p>
        </w:tc>
        <w:tc>
          <w:tcPr>
            <w:tcW w:type="dxa" w:w="5356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 w:val="false"/>
                <w:bCs w:val="false"/>
                <w:color w:val="6B6B6B"/>
                <w:sz w:val="16"/>
                <w:szCs w:val="16"/>
              </w:rPr>
              <w:t xml:space="preserve">Purga en la propia función de drenaje (una pasada por corrida, sin cron aparte): `delete from waitlist where confirmed_at is null and confirm_sent_at &lt; now() - 7 días` — se cuenta desde el ENVÍO, no desde el alta: una fila a la que la cuota no dejó escribir no se borra sin haber tenido su oportunidad. Las 168 filas anteriores al doble opt-in se marcan `confirmed_at = created_at` en el mismo SQL (D12): se apuntaron antes de la regla y ya han recibido correos nuestros; re-pedirles confirmación costaría 168 envíos (la cuota de IONOS son dos días) y perdería a quien no abra el correo. Cada purga deja una línea en el digest («borradas N sin confirmar»).</w:t>
            </w:r>
          </w:p>
        </w:tc>
        <w:tc>
          <w:tcPr>
            <w:tcW w:type="dxa" w:w="2884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 w:val="false"/>
                <w:bCs w:val="false"/>
                <w:color w:val="6B6B6B"/>
                <w:sz w:val="16"/>
                <w:szCs w:val="16"/>
              </w:rPr>
              <w:t xml:space="preserve">Arnés: sembrar filas en los cuatro estados (confirmada · pendiente reciente · pendiente &gt; 7 días con envío · pendiente sin envío) → solo se borra la tercera. En producción: la línea del digest del día siguiente.</w:t>
            </w:r>
          </w:p>
        </w:tc>
      </w:tr>
    </w:tbl>
    <w:p>
      <w:pPr>
        <w:pStyle w:val="Heading1"/>
        <w:spacing w:after="160" w:before="320"/>
      </w:pPr>
      <w:r>
        <w:rPr>
          <w:rFonts w:ascii="Aptos" w:cs="Aptos" w:eastAsia="Aptos" w:hAnsi="Aptos"/>
          <w:b/>
          <w:bCs/>
          <w:color w:val="E8502A"/>
          <w:sz w:val="30"/>
          <w:szCs w:val="30"/>
        </w:rPr>
        <w:t xml:space="preserve">4 · Análisis de impacto</w:t>
      </w:r>
    </w:p>
    <w:tbl>
      <w:tblPr>
        <w:tblW w:type="dxa" w:w="10300"/>
        <w:tblBorders>
          <w:top w:val="single" w:color="E4DDD8" w:sz="2"/>
          <w:left w:val="none"/>
          <w:bottom w:val="single" w:color="E4DDD8" w:sz="2"/>
          <w:right w:val="none"/>
          <w:insideH w:val="single" w:color="EFEAE6" w:sz="1"/>
          <w:insideV w:val="none"/>
        </w:tblBorders>
        <w:tblLayout w:type="fixed"/>
      </w:tblPr>
      <w:tblGrid>
        <w:gridCol w:w="1854"/>
        <w:gridCol w:w="5562"/>
        <w:gridCol w:w="2884"/>
      </w:tblGrid>
      <w:tr>
        <w:trPr>
          <w:tblHeader/>
        </w:trPr>
        <w:tc>
          <w:tcPr>
            <w:tcW w:type="dxa" w:w="1854"/>
            <w:shd w:fill="F7F3F1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/>
                <w:bCs/>
                <w:color w:val="1A1818"/>
                <w:sz w:val="16"/>
                <w:szCs w:val="16"/>
              </w:rPr>
              <w:t xml:space="preserve">Dónde</w:t>
            </w:r>
          </w:p>
        </w:tc>
        <w:tc>
          <w:tcPr>
            <w:tcW w:type="dxa" w:w="5562"/>
            <w:shd w:fill="F7F3F1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/>
                <w:bCs/>
                <w:color w:val="1A1818"/>
                <w:sz w:val="16"/>
                <w:szCs w:val="16"/>
              </w:rPr>
              <w:t xml:space="preserve">Qué toca</w:t>
            </w:r>
          </w:p>
        </w:tc>
        <w:tc>
          <w:tcPr>
            <w:tcW w:type="dxa" w:w="2884"/>
            <w:shd w:fill="F7F3F1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/>
                <w:bCs/>
                <w:color w:val="1A1818"/>
                <w:sz w:val="16"/>
                <w:szCs w:val="16"/>
              </w:rPr>
              <w:t xml:space="preserve">Qué NO toca</w:t>
            </w:r>
          </w:p>
        </w:tc>
      </w:tr>
      <w:tr>
        <w:trPr>
          <w:cantSplit/>
        </w:trPr>
        <w:tc>
          <w:tcPr>
            <w:tcW w:type="dxa" w:w="1854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/>
                <w:bCs/>
                <w:color w:val="6B6B6B"/>
                <w:sz w:val="16"/>
                <w:szCs w:val="16"/>
              </w:rPr>
              <w:t xml:space="preserve">repos/web2</w:t>
            </w:r>
          </w:p>
        </w:tc>
        <w:tc>
          <w:tcPr>
            <w:tcW w:type="dxa" w:w="5562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 w:val="false"/>
                <w:bCs w:val="false"/>
                <w:color w:val="6B6B6B"/>
                <w:sz w:val="16"/>
                <w:szCs w:val="16"/>
              </w:rPr>
              <w:t xml:space="preserve">`src/js/30-forms.js`, `tools/patches/waitlist.py` (+ Turnstile en la barra), catálogo i18n (1 clave × 5 idiomas), `build.py` sin cambios de forma → circuito de 5 pasos completo.</w:t>
            </w:r>
          </w:p>
        </w:tc>
        <w:tc>
          <w:tcPr>
            <w:tcW w:type="dxa" w:w="2884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 w:val="false"/>
                <w:bCs w:val="false"/>
                <w:color w:val="6B6B6B"/>
                <w:sz w:val="16"/>
                <w:szCs w:val="16"/>
              </w:rPr>
              <w:t xml:space="preserve">Layout, imágenes, Community (sus formularios ya van por Edge), SEO, PWA shell.</w:t>
            </w:r>
          </w:p>
        </w:tc>
      </w:tr>
      <w:tr>
        <w:trPr>
          <w:cantSplit/>
        </w:trPr>
        <w:tc>
          <w:tcPr>
            <w:tcW w:type="dxa" w:w="1854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/>
                <w:bCs/>
                <w:color w:val="6B6B6B"/>
                <w:sz w:val="16"/>
                <w:szCs w:val="16"/>
              </w:rPr>
              <w:t xml:space="preserve">repos/webdeploy</w:t>
            </w:r>
          </w:p>
        </w:tc>
        <w:tc>
          <w:tcPr>
            <w:tcW w:type="dxa" w:w="5562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 w:val="false"/>
                <w:bCs w:val="false"/>
                <w:color w:val="6B6B6B"/>
                <w:sz w:val="16"/>
                <w:szCs w:val="16"/>
              </w:rPr>
              <w:t xml:space="preserve">Nuevo `functions/api/waitlist.js`; `integrate.py` bloque `ns-waitlist-js` (URL) y lista blanca de Turnstile en pre-deploy/verify-web-pack; `_routes.json` si hace falta para `/api/*`.</w:t>
            </w:r>
          </w:p>
        </w:tc>
        <w:tc>
          <w:tcPr>
            <w:tcW w:type="dxa" w:w="2884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 w:val="false"/>
                <w:bCs w:val="false"/>
                <w:color w:val="6B6B6B"/>
                <w:sz w:val="16"/>
                <w:szCs w:val="16"/>
              </w:rPr>
              <w:t xml:space="preserve">Hub (📬 Waitlist y 🧭 Piloto siguen con `sb.from("waitlist")` como admins: policy `admins * waitlist` intacta), legal, adjuntos, middleware pages.dev.</w:t>
            </w:r>
          </w:p>
        </w:tc>
      </w:tr>
      <w:tr>
        <w:trPr>
          <w:cantSplit/>
        </w:trPr>
        <w:tc>
          <w:tcPr>
            <w:tcW w:type="dxa" w:w="1854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/>
                <w:bCs/>
                <w:color w:val="6B6B6B"/>
                <w:sz w:val="16"/>
                <w:szCs w:val="16"/>
              </w:rPr>
              <w:t xml:space="preserve">Backend SQL</w:t>
            </w:r>
          </w:p>
        </w:tc>
        <w:tc>
          <w:tcPr>
            <w:tcW w:type="dxa" w:w="5562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 w:val="false"/>
                <w:bCs w:val="false"/>
                <w:color w:val="6B6B6B"/>
                <w:sz w:val="16"/>
                <w:szCs w:val="16"/>
              </w:rPr>
              <w:t xml:space="preserve">Entrega A: `waitlist_ritmo` (nueva), `waitlist_allowed` (nueva), `founder_pending_summary` (v+1), drop policy + revoke insert anon. Entrega B: columnas `confirmed_at` / `confirm_token` / `confirm_sent_at` en `waitlist`, `waitlist_count()` solo confirmadas, `admin_waitlist` con `confirmed_at`, marcado de las 168 (D12), cron `nutrisync-waitlist-confirm`. Las guardas de UST-18 se quedan.</w:t>
            </w:r>
          </w:p>
        </w:tc>
        <w:tc>
          <w:tcPr>
            <w:tcW w:type="dxa" w:w="2884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 w:val="false"/>
                <w:bCs w:val="false"/>
                <w:color w:val="6B6B6B"/>
                <w:sz w:val="16"/>
                <w:szCs w:val="16"/>
              </w:rPr>
              <w:t xml:space="preserve">Las filas de `waitlist` (ninguna se borra en la entrega; la purga solo toca pendientes con envío &gt; 7 días). `admin_waitlist` paginada = item aparte S19.</w:t>
            </w:r>
          </w:p>
        </w:tc>
      </w:tr>
      <w:tr>
        <w:trPr>
          <w:cantSplit/>
        </w:trPr>
        <w:tc>
          <w:tcPr>
            <w:tcW w:type="dxa" w:w="1854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/>
                <w:bCs/>
                <w:color w:val="6B6B6B"/>
                <w:sz w:val="16"/>
                <w:szCs w:val="16"/>
              </w:rPr>
              <w:t xml:space="preserve">Edge Functions</w:t>
            </w:r>
          </w:p>
        </w:tc>
        <w:tc>
          <w:tcPr>
            <w:tcW w:type="dxa" w:w="5562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 w:val="false"/>
                <w:bCs w:val="false"/>
                <w:color w:val="6B6B6B"/>
                <w:sz w:val="16"/>
                <w:szCs w:val="16"/>
              </w:rPr>
              <w:t xml:space="preserve">Nuevas `waitlist-join` (A), `waitlist-confirm-drain` y `waitlist-confirm` (B); `founder-reminders` (dos líneas nuevas: altas 24 h · pendientes/borradas). Secrets: `TURNSTILE_SECRET`, `NS_GATEWAY_SECRET` (el SMTP ya está).</w:t>
            </w:r>
          </w:p>
        </w:tc>
        <w:tc>
          <w:tcPr>
            <w:tcW w:type="dxa" w:w="2884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 w:val="false"/>
                <w:bCs w:val="false"/>
                <w:color w:val="6B6B6B"/>
                <w:sz w:val="16"/>
                <w:szCs w:val="16"/>
              </w:rPr>
              <w:t xml:space="preserve">`community-lead` (se copia, no se toca), `notify-dispatch`, los crons existentes.</w:t>
            </w:r>
          </w:p>
        </w:tc>
      </w:tr>
      <w:tr>
        <w:trPr>
          <w:cantSplit/>
        </w:trPr>
        <w:tc>
          <w:tcPr>
            <w:tcW w:type="dxa" w:w="1854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/>
                <w:bCs/>
                <w:color w:val="6B6B6B"/>
                <w:sz w:val="16"/>
                <w:szCs w:val="16"/>
              </w:rPr>
              <w:t xml:space="preserve">Cloudflare (panel, Juanjo)</w:t>
            </w:r>
          </w:p>
        </w:tc>
        <w:tc>
          <w:tcPr>
            <w:tcW w:type="dxa" w:w="5562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 w:val="false"/>
                <w:bCs w:val="false"/>
                <w:color w:val="6B6B6B"/>
                <w:sz w:val="16"/>
                <w:szCs w:val="16"/>
              </w:rPr>
              <w:t xml:space="preserve">Turnstile: crear widget (site key + secret). WAF: 1 regla de rate limiting. Pages: variable de entorno `NS_GATEWAY`. Access: nada.</w:t>
            </w:r>
          </w:p>
        </w:tc>
        <w:tc>
          <w:tcPr>
            <w:tcW w:type="dxa" w:w="2884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 w:val="false"/>
                <w:bCs w:val="false"/>
                <w:color w:val="6B6B6B"/>
                <w:sz w:val="16"/>
                <w:szCs w:val="16"/>
              </w:rPr>
              <w:t xml:space="preserve">DNS, Zero Trust, Bot Fight Mode (NO se activa, D6).</w:t>
            </w:r>
          </w:p>
        </w:tc>
      </w:tr>
      <w:tr>
        <w:trPr>
          <w:cantSplit/>
        </w:trPr>
        <w:tc>
          <w:tcPr>
            <w:tcW w:type="dxa" w:w="1854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/>
                <w:bCs/>
                <w:color w:val="6B6B6B"/>
                <w:sz w:val="16"/>
                <w:szCs w:val="16"/>
              </w:rPr>
              <w:t xml:space="preserve">Correo (IONOS)</w:t>
            </w:r>
          </w:p>
        </w:tc>
        <w:tc>
          <w:tcPr>
            <w:tcW w:type="dxa" w:w="5562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 w:val="false"/>
                <w:bCs w:val="false"/>
                <w:color w:val="6B6B6B"/>
                <w:sz w:val="16"/>
                <w:szCs w:val="16"/>
              </w:rPr>
              <w:t xml:space="preserve">Entrega B: un correo de confirmación por alta, drenado a ≤5 por hora (máx. 120/día) desde `feedback@`; texto en 5 idiomas (copy de Lucía, D13). Los rebotes llegan al buzón `feedback@` y no se procesan (lean): la purga de 7 días hace ese trabajo.</w:t>
            </w:r>
          </w:p>
        </w:tc>
        <w:tc>
          <w:tcPr>
            <w:tcW w:type="dxa" w:w="2884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 w:val="false"/>
                <w:bCs w:val="false"/>
                <w:color w:val="6B6B6B"/>
                <w:sz w:val="16"/>
                <w:szCs w:val="16"/>
              </w:rPr>
              <w:t xml:space="preserve">Los recordatorios del piloto, el digest de las 07:15, los acuses de Community (mismas credenciales, misma cuota: por eso el ritmo).</w:t>
            </w:r>
          </w:p>
        </w:tc>
      </w:tr>
      <w:tr>
        <w:trPr>
          <w:cantSplit/>
        </w:trPr>
        <w:tc>
          <w:tcPr>
            <w:tcW w:type="dxa" w:w="1854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/>
                <w:bCs/>
                <w:color w:val="6B6B6B"/>
                <w:sz w:val="16"/>
                <w:szCs w:val="16"/>
              </w:rPr>
              <w:t xml:space="preserve">Quién lo recibe</w:t>
            </w:r>
          </w:p>
        </w:tc>
        <w:tc>
          <w:tcPr>
            <w:tcW w:type="dxa" w:w="5562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 w:val="false"/>
                <w:bCs w:val="false"/>
                <w:color w:val="6B6B6B"/>
                <w:sz w:val="16"/>
                <w:szCs w:val="16"/>
              </w:rPr>
              <w:t xml:space="preserve">Quien se apunte desde la web (EN/ES/CA/GL/EU) y desde `/v1/`: mismo gesto, un widget más (normalmente invisible) y, con B, un correo con un enlace que confirmar. Las founders: dos líneas nuevas en el digest y la insignia «pendiente» en 📬.</w:t>
            </w:r>
          </w:p>
        </w:tc>
        <w:tc>
          <w:tcPr>
            <w:tcW w:type="dxa" w:w="2884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 w:val="false"/>
                <w:bCs w:val="false"/>
                <w:color w:val="6B6B6B"/>
                <w:sz w:val="16"/>
                <w:szCs w:val="16"/>
              </w:rPr>
              <w:t xml:space="preserve">Testers y usuarias de la app (la app no escribe en waitlist). Las 168 personas ya apuntadas (D12: se dan por confirmadas, no reciben nada).</w:t>
            </w:r>
          </w:p>
        </w:tc>
      </w:tr>
      <w:tr>
        <w:trPr>
          <w:cantSplit/>
        </w:trPr>
        <w:tc>
          <w:tcPr>
            <w:tcW w:type="dxa" w:w="1854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/>
                <w:bCs/>
                <w:color w:val="6B6B6B"/>
                <w:sz w:val="16"/>
                <w:szCs w:val="16"/>
              </w:rPr>
              <w:t xml:space="preserve">Riesgos</w:t>
            </w:r>
          </w:p>
        </w:tc>
        <w:tc>
          <w:tcPr>
            <w:tcW w:type="dxa" w:w="5562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 w:val="false"/>
                <w:bCs w:val="false"/>
                <w:color w:val="6B6B6B"/>
                <w:sz w:val="16"/>
                <w:szCs w:val="16"/>
              </w:rPr>
              <w:t xml:space="preserve">Turnstile mal configurado = nadie se apunta → por eso el orden C8 y el camino sin token con límite estricto (D4) como red. Un fallo en la Edge = 303 a la página de error con motivo (nsFail, nada en silencio). La regla WAF demasiado agresiva = 429 a humanos rápidos (10/10 s por IP es holgado para una persona). Con B: un correo que llega a spam = fila sin confirmar que se borra a los 7 días → el texto lleva «busca NutriSync en spam» y el botón de reenvío en la página de caducado; DKIM/DMARC ya publicados (31-ago). Un pico legítimo (prensa) espera en la cola: a 5/h, 500 altas tardan 4 días en confirmarse — se avisa en el digest y se sube el lote a mano si hace falta.</w:t>
            </w:r>
          </w:p>
        </w:tc>
        <w:tc>
          <w:tcPr>
            <w:tcW w:type="dxa" w:w="2884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 w:val="false"/>
                <w:bCs w:val="false"/>
                <w:color w:val="6B6B6B"/>
                <w:sz w:val="16"/>
                <w:szCs w:val="16"/>
              </w:rPr>
              <w:t xml:space="preserve">—</w:t>
            </w:r>
          </w:p>
        </w:tc>
      </w:tr>
    </w:tbl>
    <w:p>
      <w:pPr>
        <w:spacing w:after="120" w:before="0"/>
      </w:pPr>
      <w:r>
        <w:rPr>
          <w:rFonts w:ascii="Aptos" w:cs="Aptos" w:eastAsia="Aptos" w:hAnsi="Aptos"/>
          <w:color w:val="6B6B6B"/>
          <w:sz w:val="20"/>
          <w:szCs w:val="20"/>
        </w:rPr>
        <w:t xml:space="preserve">Desviación declarada (única): el script de Turnstile se carga de `challenges.cloudflare.com`. po74 exige cero CDNs de terceros; Cloudflare no es un tercero nuevo (sirve la web entera desde Pages y ya ve cada petición), pero es un script externo y se registra como excepción con motivo en las tres puertas. Pilar corrobora (compliance) y decide si la política de privacidad lo menciona. Carriles: D1–D10 y D14 son técnicos (Juanjo); D11–D13 tocan qué guardamos, cuánto tiempo y qué se le escribe a una persona → carril producto: 🗳 WL-2, firma de Pilar y Lucía ANTES de construir la entrega B.</w:t>
      </w:r>
    </w:p>
    <w:p>
      <w:pPr>
        <w:pStyle w:val="Heading1"/>
        <w:spacing w:after="160" w:before="320"/>
      </w:pPr>
      <w:r>
        <w:rPr>
          <w:rFonts w:ascii="Aptos" w:cs="Aptos" w:eastAsia="Aptos" w:hAnsi="Aptos"/>
          <w:b/>
          <w:bCs/>
          <w:color w:val="E8502A"/>
          <w:sz w:val="30"/>
          <w:szCs w:val="30"/>
        </w:rPr>
        <w:t xml:space="preserve">5 · Decisiones (fila a fila — D1–D10 y D14 decididas por Juanjo el 26-sep; D11–D13 las firman Pilar y Lucía)</w:t>
      </w:r>
    </w:p>
    <w:tbl>
      <w:tblPr>
        <w:tblW w:type="dxa" w:w="10300"/>
        <w:tblBorders>
          <w:top w:val="single" w:color="E4DDD8" w:sz="2"/>
          <w:left w:val="none"/>
          <w:bottom w:val="single" w:color="E4DDD8" w:sz="2"/>
          <w:right w:val="none"/>
          <w:insideH w:val="single" w:color="EFEAE6" w:sz="1"/>
          <w:insideV w:val="none"/>
        </w:tblBorders>
        <w:tblLayout w:type="fixed"/>
      </w:tblPr>
      <w:tblGrid>
        <w:gridCol w:w="515"/>
        <w:gridCol w:w="3914"/>
        <w:gridCol w:w="3296"/>
        <w:gridCol w:w="2575"/>
      </w:tblGrid>
      <w:tr>
        <w:trPr>
          <w:tblHeader/>
        </w:trPr>
        <w:tc>
          <w:tcPr>
            <w:tcW w:type="dxa" w:w="515"/>
            <w:shd w:fill="F7F3F1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/>
                <w:bCs/>
                <w:color w:val="1A1818"/>
                <w:sz w:val="16"/>
                <w:szCs w:val="16"/>
              </w:rPr>
              <w:t xml:space="preserve">#</w:t>
            </w:r>
          </w:p>
        </w:tc>
        <w:tc>
          <w:tcPr>
            <w:tcW w:type="dxa" w:w="3914"/>
            <w:shd w:fill="F7F3F1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/>
                <w:bCs/>
                <w:color w:val="1A1818"/>
                <w:sz w:val="16"/>
                <w:szCs w:val="16"/>
              </w:rPr>
              <w:t xml:space="preserve">Propuesta</w:t>
            </w:r>
          </w:p>
        </w:tc>
        <w:tc>
          <w:tcPr>
            <w:tcW w:type="dxa" w:w="3296"/>
            <w:shd w:fill="F7F3F1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/>
                <w:bCs/>
                <w:color w:val="1A1818"/>
                <w:sz w:val="16"/>
                <w:szCs w:val="16"/>
              </w:rPr>
              <w:t xml:space="preserve">Alternativa</w:t>
            </w:r>
          </w:p>
        </w:tc>
        <w:tc>
          <w:tcPr>
            <w:tcW w:type="dxa" w:w="2575"/>
            <w:shd w:fill="F7F3F1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/>
                <w:bCs/>
                <w:color w:val="1A1818"/>
                <w:sz w:val="16"/>
                <w:szCs w:val="16"/>
              </w:rPr>
              <w:t xml:space="preserve">Decisión</w:t>
            </w:r>
          </w:p>
        </w:tc>
      </w:tr>
      <w:tr>
        <w:trPr>
          <w:cantSplit/>
        </w:trPr>
        <w:tc>
          <w:tcPr>
            <w:tcW w:type="dxa" w:w="515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/>
                <w:bCs/>
                <w:color w:val="6B6B6B"/>
                <w:sz w:val="16"/>
                <w:szCs w:val="16"/>
              </w:rPr>
              <w:t xml:space="preserve">D1</w:t>
            </w:r>
          </w:p>
        </w:tc>
        <w:tc>
          <w:tcPr>
            <w:tcW w:type="dxa" w:w="3914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 w:val="false"/>
                <w:bCs w:val="false"/>
                <w:color w:val="6B6B6B"/>
                <w:sz w:val="16"/>
                <w:szCs w:val="16"/>
              </w:rPr>
              <w:t xml:space="preserve">Cerrar el REST para anon: `drop policy "anyone can join waitlist"` + `revoke insert … from anon`. El POST directo a `/rest/v1/waitlist` pasa a 401/42501 para todo el mundo.</w:t>
            </w:r>
          </w:p>
        </w:tc>
        <w:tc>
          <w:tcPr>
            <w:tcW w:type="dxa" w:w="3296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 w:val="false"/>
                <w:bCs w:val="false"/>
                <w:color w:val="6B6B6B"/>
                <w:sz w:val="16"/>
                <w:szCs w:val="16"/>
              </w:rPr>
              <w:t xml:space="preserve">Dejar el REST abierto y añadir solo Turnstile en el HTML (no cierra nada: el bot no usa el HTML).</w:t>
            </w:r>
          </w:p>
        </w:tc>
        <w:tc>
          <w:tcPr>
            <w:tcW w:type="dxa" w:w="2575"/>
            <w:shd w:fill="FFF6CC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 w:val="false"/>
                <w:bCs w:val="false"/>
                <w:color w:val="6B6B6B"/>
                <w:sz w:val="16"/>
                <w:szCs w:val="16"/>
              </w:rPr>
              <w:t xml:space="preserve">DECIDIDO (Juanjo, 26-sep): la propuesta — se cierra el REST para anon.</w:t>
            </w:r>
          </w:p>
        </w:tc>
      </w:tr>
      <w:tr>
        <w:trPr>
          <w:cantSplit/>
        </w:trPr>
        <w:tc>
          <w:tcPr>
            <w:tcW w:type="dxa" w:w="515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/>
                <w:bCs/>
                <w:color w:val="6B6B6B"/>
                <w:sz w:val="16"/>
                <w:szCs w:val="16"/>
              </w:rPr>
              <w:t xml:space="preserve">D2</w:t>
            </w:r>
          </w:p>
        </w:tc>
        <w:tc>
          <w:tcPr>
            <w:tcW w:type="dxa" w:w="3914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 w:val="false"/>
                <w:bCs w:val="false"/>
                <w:color w:val="6B6B6B"/>
                <w:sz w:val="16"/>
                <w:szCs w:val="16"/>
              </w:rPr>
              <w:t xml:space="preserve">Puerta ÚNICA `/api/waitlist` en nuestro dominio (Pages Function) → Edge con `x-ns-gateway` (secreto compartido); la Edge rechaza (403) lo que no venga por la puerta. Así Cloudflare ve y limita TODO el tráfico de alta.</w:t>
            </w:r>
          </w:p>
        </w:tc>
        <w:tc>
          <w:tcPr>
            <w:tcW w:type="dxa" w:w="3296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 w:val="false"/>
                <w:bCs w:val="false"/>
                <w:color w:val="6B6B6B"/>
                <w:sz w:val="16"/>
                <w:szCs w:val="16"/>
              </w:rPr>
              <w:t xml:space="preserve">Edge pública como `community-lead` (llamable directo desde el navegador: Cloudflare no la ve y el WAF no aplica).</w:t>
            </w:r>
          </w:p>
        </w:tc>
        <w:tc>
          <w:tcPr>
            <w:tcW w:type="dxa" w:w="2575"/>
            <w:shd w:fill="FFF6CC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 w:val="false"/>
                <w:bCs w:val="false"/>
                <w:color w:val="6B6B6B"/>
                <w:sz w:val="16"/>
                <w:szCs w:val="16"/>
              </w:rPr>
              <w:t xml:space="preserve">DECIDIDO: la propuesta — puerta única /api/waitlist + secreto de gateway en la Edge.</w:t>
            </w:r>
          </w:p>
        </w:tc>
      </w:tr>
      <w:tr>
        <w:trPr>
          <w:cantSplit/>
        </w:trPr>
        <w:tc>
          <w:tcPr>
            <w:tcW w:type="dxa" w:w="515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/>
                <w:bCs/>
                <w:color w:val="6B6B6B"/>
                <w:sz w:val="16"/>
                <w:szCs w:val="16"/>
              </w:rPr>
              <w:t xml:space="preserve">D3</w:t>
            </w:r>
          </w:p>
        </w:tc>
        <w:tc>
          <w:tcPr>
            <w:tcW w:type="dxa" w:w="3914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 w:val="false"/>
                <w:bCs w:val="false"/>
                <w:color w:val="6B6B6B"/>
                <w:sz w:val="16"/>
                <w:szCs w:val="16"/>
              </w:rPr>
              <w:t xml:space="preserve">Turnstile modo «Managed» (invisible salvo sospecha), verificado en la Edge con la IP; site key pública en el HTML; desviación po74 declarada con lista blanca y motivo; Pilar corrobora.</w:t>
            </w:r>
          </w:p>
        </w:tc>
        <w:tc>
          <w:tcPr>
            <w:tcW w:type="dxa" w:w="3296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 w:val="false"/>
                <w:bCs w:val="false"/>
                <w:color w:val="6B6B6B"/>
                <w:sz w:val="16"/>
                <w:szCs w:val="16"/>
              </w:rPr>
              <w:t xml:space="preserve">Sin Turnstile (solo honeypot + ritmo). Más simple, pero un bot con navegador real y una IP distinta por petición sigue entrando al ritmo permitido.</w:t>
            </w:r>
          </w:p>
        </w:tc>
        <w:tc>
          <w:tcPr>
            <w:tcW w:type="dxa" w:w="2575"/>
            <w:shd w:fill="FFF6CC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 w:val="false"/>
                <w:bCs w:val="false"/>
                <w:color w:val="6B6B6B"/>
                <w:sz w:val="16"/>
                <w:szCs w:val="16"/>
              </w:rPr>
              <w:t xml:space="preserve">DECIDIDO: la propuesta — Turnstile «Managed»; desviación po74 declarada (Pilar corrobora).</w:t>
            </w:r>
          </w:p>
        </w:tc>
      </w:tr>
      <w:tr>
        <w:trPr>
          <w:cantSplit/>
        </w:trPr>
        <w:tc>
          <w:tcPr>
            <w:tcW w:type="dxa" w:w="515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/>
                <w:bCs/>
                <w:color w:val="6B6B6B"/>
                <w:sz w:val="16"/>
                <w:szCs w:val="16"/>
              </w:rPr>
              <w:t xml:space="preserve">D4</w:t>
            </w:r>
          </w:p>
        </w:tc>
        <w:tc>
          <w:tcPr>
            <w:tcW w:type="dxa" w:w="3914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 w:val="false"/>
                <w:bCs w:val="false"/>
                <w:color w:val="6B6B6B"/>
                <w:sz w:val="16"/>
                <w:szCs w:val="16"/>
              </w:rPr>
              <w:t xml:space="preserve">Sin JS (o Turnstile caído): se ACEPTA el alta con honeypot + Origin + ritmo estricto (3/h por IP) — accesibilidad y red de seguridad si Turnstile falla.</w:t>
            </w:r>
          </w:p>
        </w:tc>
        <w:tc>
          <w:tcPr>
            <w:tcW w:type="dxa" w:w="3296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 w:val="false"/>
                <w:bCs w:val="false"/>
                <w:color w:val="6B6B6B"/>
                <w:sz w:val="16"/>
                <w:szCs w:val="16"/>
              </w:rPr>
              <w:t xml:space="preserve">Rechazar todo alta sin token de Turnstile.</w:t>
            </w:r>
          </w:p>
        </w:tc>
        <w:tc>
          <w:tcPr>
            <w:tcW w:type="dxa" w:w="2575"/>
            <w:shd w:fill="FFF6CC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 w:val="false"/>
                <w:bCs w:val="false"/>
                <w:color w:val="6B6B6B"/>
                <w:sz w:val="16"/>
                <w:szCs w:val="16"/>
              </w:rPr>
              <w:t xml:space="preserve">DECIDIDO: la propuesta — sin JS se acepta con ritmo estricto.</w:t>
            </w:r>
          </w:p>
        </w:tc>
      </w:tr>
      <w:tr>
        <w:trPr>
          <w:cantSplit/>
        </w:trPr>
        <w:tc>
          <w:tcPr>
            <w:tcW w:type="dxa" w:w="515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/>
                <w:bCs/>
                <w:color w:val="6B6B6B"/>
                <w:sz w:val="16"/>
                <w:szCs w:val="16"/>
              </w:rPr>
              <w:t xml:space="preserve">D5</w:t>
            </w:r>
          </w:p>
        </w:tc>
        <w:tc>
          <w:tcPr>
            <w:tcW w:type="dxa" w:w="3914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 w:val="false"/>
                <w:bCs w:val="false"/>
                <w:color w:val="6B6B6B"/>
                <w:sz w:val="16"/>
                <w:szCs w:val="16"/>
              </w:rPr>
              <w:t xml:space="preserve">Ritmo por IP con hash sha256 truncado (nunca la IP en claro, como community-lead): 5/h por IP · 3/24 h por email; tabla `waitlist_ritmo` purgada a las 48 h dentro de la propia función.</w:t>
            </w:r>
          </w:p>
        </w:tc>
        <w:tc>
          <w:tcPr>
            <w:tcW w:type="dxa" w:w="3296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 w:val="false"/>
                <w:bCs w:val="false"/>
                <w:color w:val="6B6B6B"/>
                <w:sz w:val="16"/>
                <w:szCs w:val="16"/>
              </w:rPr>
              <w:t xml:space="preserve">Solo la regla de rate limiting de Cloudflare (por IP real, sin memoria entre peticiones lentas: 1 alta cada 11 s la pasa).</w:t>
            </w:r>
          </w:p>
        </w:tc>
        <w:tc>
          <w:tcPr>
            <w:tcW w:type="dxa" w:w="2575"/>
            <w:shd w:fill="FFF6CC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 w:val="false"/>
                <w:bCs w:val="false"/>
                <w:color w:val="6B6B6B"/>
                <w:sz w:val="16"/>
                <w:szCs w:val="16"/>
              </w:rPr>
              <w:t xml:space="preserve">DECIDIDO: la propuesta — ritmo por hash de IP (5/h) y por email (3/24 h).</w:t>
            </w:r>
          </w:p>
        </w:tc>
      </w:tr>
      <w:tr>
        <w:trPr>
          <w:cantSplit/>
        </w:trPr>
        <w:tc>
          <w:tcPr>
            <w:tcW w:type="dxa" w:w="515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/>
                <w:bCs/>
                <w:color w:val="6B6B6B"/>
                <w:sz w:val="16"/>
                <w:szCs w:val="16"/>
              </w:rPr>
              <w:t xml:space="preserve">D6</w:t>
            </w:r>
          </w:p>
        </w:tc>
        <w:tc>
          <w:tcPr>
            <w:tcW w:type="dxa" w:w="3914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 w:val="false"/>
                <w:bCs w:val="false"/>
                <w:color w:val="6B6B6B"/>
                <w:sz w:val="16"/>
                <w:szCs w:val="16"/>
              </w:rPr>
              <w:t xml:space="preserve">Regla WAF de rate limiting: `/api/waitlist`, 10 peticiones/10 s por IP → bloqueo 10 s. Bot Fight Mode NO (desafiaría a smoke-prod, curl, Lighthouse; en Free no admite excepciones).</w:t>
            </w:r>
          </w:p>
        </w:tc>
        <w:tc>
          <w:tcPr>
            <w:tcW w:type="dxa" w:w="3296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 w:val="false"/>
                <w:bCs w:val="false"/>
                <w:color w:val="6B6B6B"/>
                <w:sz w:val="16"/>
                <w:szCs w:val="16"/>
              </w:rPr>
              <w:t xml:space="preserve">Bot Fight Mode ON en toda la zona.</w:t>
            </w:r>
          </w:p>
        </w:tc>
        <w:tc>
          <w:tcPr>
            <w:tcW w:type="dxa" w:w="2575"/>
            <w:shd w:fill="FFF6CC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 w:val="false"/>
                <w:bCs w:val="false"/>
                <w:color w:val="6B6B6B"/>
                <w:sz w:val="16"/>
                <w:szCs w:val="16"/>
              </w:rPr>
              <w:t xml:space="preserve">DECIDIDO: la propuesta — regla WAF 10/10 s; Bot Fight Mode NO.</w:t>
            </w:r>
          </w:p>
        </w:tc>
      </w:tr>
      <w:tr>
        <w:trPr>
          <w:cantSplit/>
        </w:trPr>
        <w:tc>
          <w:tcPr>
            <w:tcW w:type="dxa" w:w="515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/>
                <w:bCs/>
                <w:color w:val="6B6B6B"/>
                <w:sz w:val="16"/>
                <w:szCs w:val="16"/>
              </w:rPr>
              <w:t xml:space="preserve">D7</w:t>
            </w:r>
          </w:p>
        </w:tc>
        <w:tc>
          <w:tcPr>
            <w:tcW w:type="dxa" w:w="3914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 w:val="false"/>
                <w:bCs w:val="false"/>
                <w:color w:val="6B6B6B"/>
                <w:sz w:val="16"/>
                <w:szCs w:val="16"/>
              </w:rPr>
              <w:t xml:space="preserve">El tope global de UST-18 (200/10 min) se queda como red de seguridad de la base (defensa en profundidad), igual que el tope de lote y la guarda de origen.</w:t>
            </w:r>
          </w:p>
        </w:tc>
        <w:tc>
          <w:tcPr>
            <w:tcW w:type="dxa" w:w="3296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 w:val="false"/>
                <w:bCs w:val="false"/>
                <w:color w:val="6B6B6B"/>
                <w:sz w:val="16"/>
                <w:szCs w:val="16"/>
              </w:rPr>
              <w:t xml:space="preserve">Retirarlo al cerrar el REST.</w:t>
            </w:r>
          </w:p>
        </w:tc>
        <w:tc>
          <w:tcPr>
            <w:tcW w:type="dxa" w:w="2575"/>
            <w:shd w:fill="FFF6CC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 w:val="false"/>
                <w:bCs w:val="false"/>
                <w:color w:val="6B6B6B"/>
                <w:sz w:val="16"/>
                <w:szCs w:val="16"/>
              </w:rPr>
              <w:t xml:space="preserve">DECIDIDO: la propuesta — las guardas de UST-18 se quedan.</w:t>
            </w:r>
          </w:p>
        </w:tc>
      </w:tr>
      <w:tr>
        <w:trPr>
          <w:cantSplit/>
        </w:trPr>
        <w:tc>
          <w:tcPr>
            <w:tcW w:type="dxa" w:w="515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/>
                <w:bCs/>
                <w:color w:val="6B6B6B"/>
                <w:sz w:val="16"/>
                <w:szCs w:val="16"/>
              </w:rPr>
              <w:t xml:space="preserve">D8</w:t>
            </w:r>
          </w:p>
        </w:tc>
        <w:tc>
          <w:tcPr>
            <w:tcW w:type="dxa" w:w="3914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 w:val="false"/>
                <w:bCs w:val="false"/>
                <w:color w:val="6B6B6B"/>
                <w:sz w:val="16"/>
                <w:szCs w:val="16"/>
              </w:rPr>
              <w:t xml:space="preserve">Vigilancia: línea SIEMPRE en el digest de las 07:15 («+N en 24 h · total T») y ⚠ si N &gt; 50; sonda re-ejecutable en backend-sql.</w:t>
            </w:r>
          </w:p>
        </w:tc>
        <w:tc>
          <w:tcPr>
            <w:tcW w:type="dxa" w:w="3296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 w:val="false"/>
                <w:bCs w:val="false"/>
                <w:color w:val="6B6B6B"/>
                <w:sz w:val="16"/>
                <w:szCs w:val="16"/>
              </w:rPr>
              <w:t xml:space="preserve">Cron propio + correo aparte (más piezas, mismo aviso).</w:t>
            </w:r>
          </w:p>
        </w:tc>
        <w:tc>
          <w:tcPr>
            <w:tcW w:type="dxa" w:w="2575"/>
            <w:shd w:fill="FFF6CC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 w:val="false"/>
                <w:bCs w:val="false"/>
                <w:color w:val="6B6B6B"/>
                <w:sz w:val="16"/>
                <w:szCs w:val="16"/>
              </w:rPr>
              <w:t xml:space="preserve">DECIDIDO: la propuesta — línea en el digest + ⚠ si &gt; 50; sonda re-ejecutable.</w:t>
            </w:r>
          </w:p>
        </w:tc>
      </w:tr>
      <w:tr>
        <w:trPr>
          <w:cantSplit/>
        </w:trPr>
        <w:tc>
          <w:tcPr>
            <w:tcW w:type="dxa" w:w="515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/>
                <w:bCs/>
                <w:color w:val="6B6B6B"/>
                <w:sz w:val="16"/>
                <w:szCs w:val="16"/>
              </w:rPr>
              <w:t xml:space="preserve">D9</w:t>
            </w:r>
          </w:p>
        </w:tc>
        <w:tc>
          <w:tcPr>
            <w:tcW w:type="dxa" w:w="3914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 w:val="false"/>
                <w:bCs w:val="false"/>
                <w:color w:val="6B6B6B"/>
                <w:sz w:val="16"/>
                <w:szCs w:val="16"/>
              </w:rPr>
              <w:t xml:space="preserve">Carril técnico: Juanjo decide y ejecuta; Pilar corrobora la desviación po74 (Turnstile) y el texto de privacidad si procede; Lucía, el widget bajo el botón (no cambia el diseño).</w:t>
            </w:r>
          </w:p>
        </w:tc>
        <w:tc>
          <w:tcPr>
            <w:tcW w:type="dxa" w:w="3296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 w:val="false"/>
                <w:bCs w:val="false"/>
                <w:color w:val="6B6B6B"/>
                <w:sz w:val="16"/>
                <w:szCs w:val="16"/>
              </w:rPr>
              <w:t xml:space="preserve">Carril producto (firma previa de las dos).</w:t>
            </w:r>
          </w:p>
        </w:tc>
        <w:tc>
          <w:tcPr>
            <w:tcW w:type="dxa" w:w="2575"/>
            <w:shd w:fill="FFF6CC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 w:val="false"/>
                <w:bCs w:val="false"/>
                <w:color w:val="6B6B6B"/>
                <w:sz w:val="16"/>
                <w:szCs w:val="16"/>
              </w:rPr>
              <w:t xml:space="preserve">DECIDIDO: la propuesta — carril técnico; Pilar corrobora D3.</w:t>
            </w:r>
          </w:p>
        </w:tc>
      </w:tr>
      <w:tr>
        <w:trPr>
          <w:cantSplit/>
        </w:trPr>
        <w:tc>
          <w:tcPr>
            <w:tcW w:type="dxa" w:w="515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/>
                <w:bCs/>
                <w:color w:val="6B6B6B"/>
                <w:sz w:val="16"/>
                <w:szCs w:val="16"/>
              </w:rPr>
              <w:t xml:space="preserve">D10</w:t>
            </w:r>
          </w:p>
        </w:tc>
        <w:tc>
          <w:tcPr>
            <w:tcW w:type="dxa" w:w="3914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 w:val="false"/>
                <w:bCs w:val="false"/>
                <w:color w:val="6B6B6B"/>
                <w:sz w:val="16"/>
                <w:szCs w:val="16"/>
              </w:rPr>
              <w:t xml:space="preserve">Orden C8: la web habla con la puerta nueva ANTES de cerrar la vieja; `drop policy` es el ÚLTIMO paso, con smoke antes y después. Entrega A (capas 2–5+7) en S19 (≈ 4–5 h de trabajo + los 5 pasos del circuito web2); entrega B (capa 6) cuando WL-2 esté firmada (≈ 3–4 h más).</w:t>
            </w:r>
          </w:p>
        </w:tc>
        <w:tc>
          <w:tcPr>
            <w:tcW w:type="dxa" w:w="3296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 w:val="false"/>
                <w:bCs w:val="false"/>
                <w:color w:val="6B6B6B"/>
                <w:sz w:val="16"/>
                <w:szCs w:val="16"/>
              </w:rPr>
              <w:t xml:space="preserve">Cerrar primero el REST (deja el formulario roto entre pasos) · o todo en una sola entrega esperando a WL-2.</w:t>
            </w:r>
          </w:p>
        </w:tc>
        <w:tc>
          <w:tcPr>
            <w:tcW w:type="dxa" w:w="2575"/>
            <w:shd w:fill="FFF6CC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 w:val="false"/>
                <w:bCs w:val="false"/>
                <w:color w:val="6B6B6B"/>
                <w:sz w:val="16"/>
                <w:szCs w:val="16"/>
              </w:rPr>
              <w:t xml:space="preserve">DECIDIDO (Juanjo, 26-sep: «D10 y D14 según recomendaciones»): la propuesta — entrega A ahora (S19), B tras WL-2; el drop de la policy es el último paso.</w:t>
            </w:r>
          </w:p>
        </w:tc>
      </w:tr>
      <w:tr>
        <w:trPr>
          <w:cantSplit/>
        </w:trPr>
        <w:tc>
          <w:tcPr>
            <w:tcW w:type="dxa" w:w="515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/>
                <w:bCs/>
                <w:color w:val="6B6B6B"/>
                <w:sz w:val="16"/>
                <w:szCs w:val="16"/>
              </w:rPr>
              <w:t xml:space="preserve">D11</w:t>
            </w:r>
          </w:p>
        </w:tc>
        <w:tc>
          <w:tcPr>
            <w:tcW w:type="dxa" w:w="3914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 w:val="false"/>
                <w:bCs w:val="false"/>
                <w:color w:val="6B6B6B"/>
                <w:sz w:val="16"/>
                <w:szCs w:val="16"/>
              </w:rPr>
              <w:t xml:space="preserve">🗳 WL-2 · Doble opt-in: solo cuenta quien confirma por correo (enlace de un uso, 7 días); lo no confirmado se borra solo a los 7 días del envío; el número público de la Home cuenta solo confirmadas. Es la prueba de consentimiento (fecha + token) que pedirá Audidat.</w:t>
            </w:r>
          </w:p>
        </w:tc>
        <w:tc>
          <w:tcPr>
            <w:tcW w:type="dxa" w:w="3296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 w:val="false"/>
                <w:bCs w:val="false"/>
                <w:color w:val="6B6B6B"/>
                <w:sz w:val="16"/>
                <w:szCs w:val="16"/>
              </w:rPr>
              <w:t xml:space="preserve">Sí, pero sin borrar (lo no confirmado se marca y no cuenta) · No: basta con las capas 2–5.</w:t>
            </w:r>
          </w:p>
        </w:tc>
        <w:tc>
          <w:tcPr>
            <w:tcW w:type="dxa" w:w="2575"/>
            <w:shd w:fill="FFF6CC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 w:val="false"/>
                <w:bCs w:val="false"/>
                <w:color w:val="6B6B6B"/>
                <w:sz w:val="16"/>
                <w:szCs w:val="16"/>
              </w:rPr>
              <w:t xml:space="preserve">Carril PRODUCTO: firman Pilar y Lucía (🗳 WL-2).</w:t>
            </w:r>
          </w:p>
        </w:tc>
      </w:tr>
      <w:tr>
        <w:trPr>
          <w:cantSplit/>
        </w:trPr>
        <w:tc>
          <w:tcPr>
            <w:tcW w:type="dxa" w:w="515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/>
                <w:bCs/>
                <w:color w:val="6B6B6B"/>
                <w:sz w:val="16"/>
                <w:szCs w:val="16"/>
              </w:rPr>
              <w:t xml:space="preserve">D12</w:t>
            </w:r>
          </w:p>
        </w:tc>
        <w:tc>
          <w:tcPr>
            <w:tcW w:type="dxa" w:w="3914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 w:val="false"/>
                <w:bCs w:val="false"/>
                <w:color w:val="6B6B6B"/>
                <w:sz w:val="16"/>
                <w:szCs w:val="16"/>
              </w:rPr>
              <w:t xml:space="preserve">Las 168 filas anteriores a la regla se dan por confirmadas (`confirmed_at = created_at`): se apuntaron antes del doble opt-in y ya han recibido correos nuestros; no se les pide nada.</w:t>
            </w:r>
          </w:p>
        </w:tc>
        <w:tc>
          <w:tcPr>
            <w:tcW w:type="dxa" w:w="3296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 w:val="false"/>
                <w:bCs w:val="false"/>
                <w:color w:val="6B6B6B"/>
                <w:sz w:val="16"/>
                <w:szCs w:val="16"/>
              </w:rPr>
              <w:t xml:space="preserve">Pedir confirmación a las 168 (168 envíos = dos días de cuota y pérdida segura de quien no abra el correo).</w:t>
            </w:r>
          </w:p>
        </w:tc>
        <w:tc>
          <w:tcPr>
            <w:tcW w:type="dxa" w:w="2575"/>
            <w:shd w:fill="FFF6CC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 w:val="false"/>
                <w:bCs w:val="false"/>
                <w:color w:val="6B6B6B"/>
                <w:sz w:val="16"/>
                <w:szCs w:val="16"/>
              </w:rPr>
              <w:t xml:space="preserve">Carril PRODUCTO: firman Pilar y Lucía.</w:t>
            </w:r>
          </w:p>
        </w:tc>
      </w:tr>
      <w:tr>
        <w:trPr>
          <w:cantSplit/>
        </w:trPr>
        <w:tc>
          <w:tcPr>
            <w:tcW w:type="dxa" w:w="515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/>
                <w:bCs/>
                <w:color w:val="6B6B6B"/>
                <w:sz w:val="16"/>
                <w:szCs w:val="16"/>
              </w:rPr>
              <w:t xml:space="preserve">D13</w:t>
            </w:r>
          </w:p>
        </w:tc>
        <w:tc>
          <w:tcPr>
            <w:tcW w:type="dxa" w:w="3914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 w:val="false"/>
                <w:bCs w:val="false"/>
                <w:color w:val="6B6B6B"/>
                <w:sz w:val="16"/>
                <w:szCs w:val="16"/>
              </w:rPr>
              <w:t xml:space="preserve">El correo de confirmación: remitente `feedback@` (reply-to `contact@`), asunto y cuerpo cortos en el idioma del alta (EN/ES/CA/GL/EU), un solo enlace, «si no fuiste tú, ignora este correo», «busca NutriSync en spam» — copy de Lucía sobre la plantilla de ingeniería; cola a 5/h.</w:t>
            </w:r>
          </w:p>
        </w:tc>
        <w:tc>
          <w:tcPr>
            <w:tcW w:type="dxa" w:w="3296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 w:val="false"/>
                <w:bCs w:val="false"/>
                <w:color w:val="6B6B6B"/>
                <w:sz w:val="16"/>
                <w:szCs w:val="16"/>
              </w:rPr>
              <w:t xml:space="preserve">Plantilla de ingeniería tal cual · solo EN/ES.</w:t>
            </w:r>
          </w:p>
        </w:tc>
        <w:tc>
          <w:tcPr>
            <w:tcW w:type="dxa" w:w="2575"/>
            <w:shd w:fill="FFF6CC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 w:val="false"/>
                <w:bCs w:val="false"/>
                <w:color w:val="6B6B6B"/>
                <w:sz w:val="16"/>
                <w:szCs w:val="16"/>
              </w:rPr>
              <w:t xml:space="preserve">Carril PRODUCTO (texto a una persona): firman Pilar y Lucía; Lucía escribe.</w:t>
            </w:r>
          </w:p>
        </w:tc>
      </w:tr>
      <w:tr>
        <w:trPr>
          <w:cantSplit/>
        </w:trPr>
        <w:tc>
          <w:tcPr>
            <w:tcW w:type="dxa" w:w="515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/>
                <w:bCs/>
                <w:color w:val="6B6B6B"/>
                <w:sz w:val="16"/>
                <w:szCs w:val="16"/>
              </w:rPr>
              <w:t xml:space="preserve">D14</w:t>
            </w:r>
          </w:p>
        </w:tc>
        <w:tc>
          <w:tcPr>
            <w:tcW w:type="dxa" w:w="3914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 w:val="false"/>
                <w:bCs w:val="false"/>
                <w:color w:val="6B6B6B"/>
                <w:sz w:val="16"/>
                <w:szCs w:val="16"/>
              </w:rPr>
              <w:t xml:space="preserve">La confirmación vive en `waitlist` (tres columnas) y no en una tabla aparte: una fila, un estado; `converted_at` y `locale` ya viven ahí.</w:t>
            </w:r>
          </w:p>
        </w:tc>
        <w:tc>
          <w:tcPr>
            <w:tcW w:type="dxa" w:w="3296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 w:val="false"/>
                <w:bCs w:val="false"/>
                <w:color w:val="6B6B6B"/>
                <w:sz w:val="16"/>
                <w:szCs w:val="16"/>
              </w:rPr>
              <w:t xml:space="preserve">Tabla `waitlist_confirmaciones` con histórico de envíos.</w:t>
            </w:r>
          </w:p>
        </w:tc>
        <w:tc>
          <w:tcPr>
            <w:tcW w:type="dxa" w:w="2575"/>
            <w:shd w:fill="FFF6CC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 w:val="false"/>
                <w:bCs w:val="false"/>
                <w:color w:val="6B6B6B"/>
                <w:sz w:val="16"/>
                <w:szCs w:val="16"/>
              </w:rPr>
              <w:t xml:space="preserve">DECIDIDO: la propuesta — tres columnas en waitlist, sin tabla aparte.</w:t>
            </w:r>
          </w:p>
        </w:tc>
      </w:tr>
    </w:tbl>
    <w:p>
      <w:pPr>
        <w:pStyle w:val="Heading1"/>
        <w:spacing w:after="160" w:before="320"/>
      </w:pPr>
      <w:r>
        <w:rPr>
          <w:rFonts w:ascii="Aptos" w:cs="Aptos" w:eastAsia="Aptos" w:hAnsi="Aptos"/>
          <w:b/>
          <w:bCs/>
          <w:color w:val="E8502A"/>
          <w:sz w:val="30"/>
          <w:szCs w:val="30"/>
        </w:rPr>
        <w:t xml:space="preserve">6 · Baseline, verificación y marcha atrás</w:t>
      </w:r>
    </w:p>
    <w:tbl>
      <w:tblPr>
        <w:tblW w:type="dxa" w:w="10300"/>
        <w:tblBorders>
          <w:top w:val="single" w:color="E4DDD8" w:sz="2"/>
          <w:left w:val="none"/>
          <w:bottom w:val="single" w:color="E4DDD8" w:sz="2"/>
          <w:right w:val="none"/>
          <w:insideH w:val="single" w:color="EFEAE6" w:sz="1"/>
          <w:insideV w:val="none"/>
        </w:tblBorders>
        <w:tblLayout w:type="fixed"/>
      </w:tblPr>
      <w:tblGrid>
        <w:gridCol w:w="2266"/>
        <w:gridCol w:w="8034"/>
      </w:tblGrid>
      <w:tr>
        <w:trPr>
          <w:tblHeader/>
        </w:trPr>
        <w:tc>
          <w:tcPr>
            <w:tcW w:type="dxa" w:w="2266"/>
            <w:shd w:fill="F7F3F1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/>
                <w:bCs/>
                <w:color w:val="1A1818"/>
                <w:sz w:val="16"/>
                <w:szCs w:val="16"/>
              </w:rPr>
              <w:t xml:space="preserve">Momento</w:t>
            </w:r>
          </w:p>
        </w:tc>
        <w:tc>
          <w:tcPr>
            <w:tcW w:type="dxa" w:w="8034"/>
            <w:shd w:fill="F7F3F1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/>
                <w:bCs/>
                <w:color w:val="1A1818"/>
                <w:sz w:val="16"/>
                <w:szCs w:val="16"/>
              </w:rPr>
              <w:t xml:space="preserve">Qué se comprueba</w:t>
            </w:r>
          </w:p>
        </w:tc>
      </w:tr>
      <w:tr>
        <w:trPr>
          <w:cantSplit/>
        </w:trPr>
        <w:tc>
          <w:tcPr>
            <w:tcW w:type="dxa" w:w="2266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/>
                <w:bCs/>
                <w:color w:val="6B6B6B"/>
                <w:sz w:val="16"/>
                <w:szCs w:val="16"/>
              </w:rPr>
              <w:t xml:space="preserve">PASO 0 · Baseline (antes de tocar)</w:t>
            </w:r>
          </w:p>
        </w:tc>
        <w:tc>
          <w:tcPr>
            <w:tcW w:type="dxa" w:w="8034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 w:val="false"/>
                <w:bCs w:val="false"/>
                <w:color w:val="6B6B6B"/>
                <w:sz w:val="16"/>
                <w:szCs w:val="16"/>
              </w:rPr>
              <w:t xml:space="preserve">`tools/baseline.sh` (sha de web2/webdeploy, sellos ns-build, candados) + lista de policies de `waitlist` (`pg_policies`) + `waitlist_count()` + `supabase functions list`. Sin baseline escrita no hay marcha atrás.</w:t>
            </w:r>
          </w:p>
        </w:tc>
      </w:tr>
      <w:tr>
        <w:trPr>
          <w:cantSplit/>
        </w:trPr>
        <w:tc>
          <w:tcPr>
            <w:tcW w:type="dxa" w:w="2266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/>
                <w:bCs/>
                <w:color w:val="6B6B6B"/>
                <w:sz w:val="16"/>
                <w:szCs w:val="16"/>
              </w:rPr>
              <w:t xml:space="preserve">Test antes de desplegar</w:t>
            </w:r>
          </w:p>
        </w:tc>
        <w:tc>
          <w:tcPr>
            <w:tcW w:type="dxa" w:w="8034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 w:val="false"/>
                <w:bCs w:val="false"/>
                <w:color w:val="6B6B6B"/>
                <w:sz w:val="16"/>
                <w:szCs w:val="16"/>
              </w:rPr>
              <w:t xml:space="preserve">Arnés de puras de la Edge · arnés PG16 del SQL (incluida la autoprueba «anon INSERT = 42501») · web-tests (Pages Function + snippet ns-waitlist-js) · verify-web2 + textfit ×5 idiomas · pre-deploy bloque 7 con la lista blanca.</w:t>
            </w:r>
          </w:p>
        </w:tc>
      </w:tr>
      <w:tr>
        <w:trPr>
          <w:cantSplit/>
        </w:trPr>
        <w:tc>
          <w:tcPr>
            <w:tcW w:type="dxa" w:w="2266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/>
                <w:bCs/>
                <w:color w:val="6B6B6B"/>
                <w:sz w:val="16"/>
                <w:szCs w:val="16"/>
              </w:rPr>
              <w:t xml:space="preserve">Estreno real (r21)</w:t>
            </w:r>
          </w:p>
        </w:tc>
        <w:tc>
          <w:tcPr>
            <w:tcW w:type="dxa" w:w="8034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 w:val="false"/>
                <w:bCs w:val="false"/>
                <w:color w:val="6B6B6B"/>
                <w:sz w:val="16"/>
                <w:szCs w:val="16"/>
              </w:rPr>
              <w:t xml:space="preserve">Un POST por camino contra producción: fetch OK (201, aparece en 📬) · sin JS (303 a gracias) · honeypot (200, no aparece) · sin gateway a la Edge (403) · Turnstile inválido (400) · duplicado (409) · 11 peticiones en 10 s (429 de Cloudflare) · POST anon a `/rest/v1/waitlist` (401/42501, tras D1).</w:t>
            </w:r>
          </w:p>
        </w:tc>
      </w:tr>
      <w:tr>
        <w:trPr>
          <w:cantSplit/>
        </w:trPr>
        <w:tc>
          <w:tcPr>
            <w:tcW w:type="dxa" w:w="2266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/>
                <w:bCs/>
                <w:color w:val="6B6B6B"/>
                <w:sz w:val="16"/>
                <w:szCs w:val="16"/>
              </w:rPr>
              <w:t xml:space="preserve">DoD entrega A</w:t>
            </w:r>
          </w:p>
        </w:tc>
        <w:tc>
          <w:tcPr>
            <w:tcW w:type="dxa" w:w="8034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 w:val="false"/>
                <w:bCs w:val="false"/>
                <w:color w:val="6B6B6B"/>
                <w:sz w:val="16"/>
                <w:szCs w:val="16"/>
              </w:rPr>
              <w:t xml:space="preserve">Las tres verificaciones del párrafo anterior + una persona (Lucía) se apunta desde su móvil en ES y aparece en 📬 · el digest del día siguiente trae la línea de la waitlist.</w:t>
            </w:r>
          </w:p>
        </w:tc>
      </w:tr>
      <w:tr>
        <w:trPr>
          <w:cantSplit/>
        </w:trPr>
        <w:tc>
          <w:tcPr>
            <w:tcW w:type="dxa" w:w="2266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/>
                <w:bCs/>
                <w:color w:val="6B6B6B"/>
                <w:sz w:val="16"/>
                <w:szCs w:val="16"/>
              </w:rPr>
              <w:t xml:space="preserve">Estreno real entrega B (r20/r21: se mira el cuerpo y la bandeja)</w:t>
            </w:r>
          </w:p>
        </w:tc>
        <w:tc>
          <w:tcPr>
            <w:tcW w:type="dxa" w:w="8034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 w:val="false"/>
                <w:bCs w:val="false"/>
                <w:color w:val="6B6B6B"/>
                <w:sz w:val="16"/>
                <w:szCs w:val="16"/>
              </w:rPr>
              <w:t xml:space="preserve">Un alta propia → `confirmed_at` null y `confirm_sent_at` null → llamada manual al drenaje con `x-ns-cron` y `lote:1` → la respuesta trae `enviados:1` y el correo está en la bandeja (Gmail «Mostrar original»: dkim=pass) → clic → página «¡Confirmado!», `confirmed_at` sellado, la Home sube en 1 → segundo clic → «ya confirmado» → token inventado → «enlace no válido». Purga: en el arnés, nunca en producción con datos reales.</w:t>
            </w:r>
          </w:p>
        </w:tc>
      </w:tr>
      <w:tr>
        <w:trPr>
          <w:cantSplit/>
        </w:trPr>
        <w:tc>
          <w:tcPr>
            <w:tcW w:type="dxa" w:w="2266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/>
                <w:bCs/>
                <w:color w:val="6B6B6B"/>
                <w:sz w:val="16"/>
                <w:szCs w:val="16"/>
              </w:rPr>
              <w:t xml:space="preserve">DoD entrega B</w:t>
            </w:r>
          </w:p>
        </w:tc>
        <w:tc>
          <w:tcPr>
            <w:tcW w:type="dxa" w:w="8034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 w:val="false"/>
                <w:bCs w:val="false"/>
                <w:color w:val="6B6B6B"/>
                <w:sz w:val="16"/>
                <w:szCs w:val="16"/>
              </w:rPr>
              <w:t xml:space="preserve">Lucía y Pilar se apuntan con un correo propio, reciben el correo en su idioma y confirman; 📬 pasa de «pendiente» a confirmada; el digest del día siguiente trae «pendientes de confirmar: N · borradas: 0».</w:t>
            </w:r>
          </w:p>
        </w:tc>
      </w:tr>
      <w:tr>
        <w:trPr>
          <w:cantSplit/>
        </w:trPr>
        <w:tc>
          <w:tcPr>
            <w:tcW w:type="dxa" w:w="2266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/>
                <w:bCs/>
                <w:color w:val="6B6B6B"/>
                <w:sz w:val="16"/>
                <w:szCs w:val="16"/>
              </w:rPr>
              <w:t xml:space="preserve">Marcha atrás</w:t>
            </w:r>
          </w:p>
        </w:tc>
        <w:tc>
          <w:tcPr>
            <w:tcW w:type="dxa" w:w="8034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 w:val="false"/>
                <w:bCs w:val="false"/>
                <w:color w:val="6B6B6B"/>
                <w:sz w:val="16"/>
                <w:szCs w:val="16"/>
              </w:rPr>
              <w:t xml:space="preserve">A · SQL: `create policy "anyone can join waitlist" … with check (true)` + `grant insert on waitlist to anon` (una sentencia cada una; fichero `-rollback` preparado). Web: Cloudflare Pages → Rollback al deploy anterior (web2 candidata y webdeploy). Edge: no hace falta retirarla. WAF: desactivar la regla. B · `cron.unschedule` del drenaje + `waitlist_count()` a su versión anterior (las columnas se quedan: no rompen nada); las filas purgadas no vuelven (por eso la purga solo toca pendientes con envío &gt; 7 días y deja rastro en el digest).</w:t>
            </w:r>
          </w:p>
        </w:tc>
      </w:tr>
    </w:tbl>
    <w:p>
      <w:pPr>
        <w:pStyle w:val="Heading1"/>
        <w:spacing w:after="160" w:before="320"/>
      </w:pPr>
      <w:r>
        <w:rPr>
          <w:rFonts w:ascii="Aptos" w:cs="Aptos" w:eastAsia="Aptos" w:hAnsi="Aptos"/>
          <w:b/>
          <w:bCs/>
          <w:color w:val="E8502A"/>
          <w:sz w:val="30"/>
          <w:szCs w:val="30"/>
        </w:rPr>
        <w:t xml:space="preserve">7 · What to Test (para Pilar y Lucía, cuando esté desplegado)</w:t>
      </w:r>
    </w:p>
    <w:p>
      <w:pPr>
        <w:spacing w:after="120" w:before="0"/>
      </w:pPr>
      <w:r>
        <w:rPr>
          <w:rFonts w:ascii="Aptos" w:cs="Aptos" w:eastAsia="Aptos" w:hAnsi="Aptos"/>
          <w:color w:val="1A1818"/>
          <w:sz w:val="20"/>
          <w:szCs w:val="20"/>
        </w:rPr>
        <w:t xml:space="preserve">1. Apuntarse desde la Home (ES y EN) con un correo propio: mensaje de «¡Estás dentro!» y la persona aparece en 📬 Waitlist en el acto (con la entrega B: como «pendiente de confirmar»). Normalmente no se ve ningún «¿eres humano?»; si aparece, es un clic.</w:t>
      </w:r>
    </w:p>
    <w:p>
      <w:pPr>
        <w:spacing w:after="120" w:before="0"/>
      </w:pPr>
      <w:r>
        <w:rPr>
          <w:rFonts w:ascii="Aptos" w:cs="Aptos" w:eastAsia="Aptos" w:hAnsi="Aptos"/>
          <w:color w:val="1A1818"/>
          <w:sz w:val="20"/>
          <w:szCs w:val="20"/>
        </w:rPr>
        <w:t xml:space="preserve">2. Apuntarse otra vez con el mismo correo: «ya estabas en la lista» (409), sin duplicado en 📬.</w:t>
      </w:r>
    </w:p>
    <w:p>
      <w:pPr>
        <w:spacing w:after="120" w:before="0"/>
      </w:pPr>
      <w:r>
        <w:rPr>
          <w:rFonts w:ascii="Aptos" w:cs="Aptos" w:eastAsia="Aptos" w:hAnsi="Aptos"/>
          <w:color w:val="1A1818"/>
          <w:sz w:val="20"/>
          <w:szCs w:val="20"/>
        </w:rPr>
        <w:t xml:space="preserve">3. Desde el pie (newsletter) y desde /v1/: lo mismo.</w:t>
      </w:r>
    </w:p>
    <w:p>
      <w:pPr>
        <w:spacing w:after="120" w:before="0"/>
      </w:pPr>
      <w:r>
        <w:rPr>
          <w:rFonts w:ascii="Aptos" w:cs="Aptos" w:eastAsia="Aptos" w:hAnsi="Aptos"/>
          <w:color w:val="1A1818"/>
          <w:sz w:val="20"/>
          <w:szCs w:val="20"/>
        </w:rPr>
        <w:t xml:space="preserve">4. Entrega B: en menos de una hora llega un correo de NutriSync en tu idioma con un enlace; al pulsarlo, «¡Confirmado!» y en 📬 la fila pasa a confirmada; el número de la Home sube en uno. Pulsarlo otra vez dice «ya confirmado».</w:t>
      </w:r>
    </w:p>
    <w:p>
      <w:pPr>
        <w:spacing w:after="120" w:before="0"/>
      </w:pPr>
      <w:r>
        <w:rPr>
          <w:rFonts w:ascii="Aptos" w:cs="Aptos" w:eastAsia="Aptos" w:hAnsi="Aptos"/>
          <w:color w:val="1A1818"/>
          <w:sz w:val="20"/>
          <w:szCs w:val="20"/>
        </w:rPr>
        <w:t xml:space="preserve">5. Entrega B: si no confirmas, a los 7 días la fila desaparece sola y el digest lo dice («borradas 1 sin confirmar»). Las 168 de siempre no reciben nada y siguen contando.</w:t>
      </w:r>
    </w:p>
    <w:p>
      <w:pPr>
        <w:spacing w:after="120" w:before="0"/>
      </w:pPr>
      <w:r>
        <w:rPr>
          <w:rFonts w:ascii="Aptos" w:cs="Aptos" w:eastAsia="Aptos" w:hAnsi="Aptos"/>
          <w:color w:val="1A1818"/>
          <w:sz w:val="20"/>
          <w:szCs w:val="20"/>
        </w:rPr>
        <w:t xml:space="preserve">6. En el digest de las 07:15 del día siguiente: línea «📬 lista de espera: +N en 24 h · total T · pendientes P».</w:t>
      </w:r>
    </w:p>
    <w:p>
      <w:pPr>
        <w:spacing w:after="120" w:before="0"/>
      </w:pPr>
      <w:r>
        <w:rPr>
          <w:rFonts w:ascii="Aptos" w:cs="Aptos" w:eastAsia="Aptos" w:hAnsi="Aptos"/>
          <w:color w:val="1A1818"/>
          <w:sz w:val="20"/>
          <w:szCs w:val="20"/>
        </w:rPr>
        <w:t xml:space="preserve">7. Para Juanjo: el curl del 26-sep (POST anónimo a /rest/v1/waitlist) devuelve ahora 401/42501 en vez de 400/23514 — la puerta ya no existe, no es que esté vigilada.</w:t>
      </w:r>
    </w:p>
    <w:p>
      <w:pPr>
        <w:pStyle w:val="Heading1"/>
        <w:spacing w:after="160" w:before="320"/>
      </w:pPr>
      <w:r>
        <w:rPr>
          <w:rFonts w:ascii="Aptos" w:cs="Aptos" w:eastAsia="Aptos" w:hAnsi="Aptos"/>
          <w:b/>
          <w:bCs/>
          <w:color w:val="E8502A"/>
          <w:sz w:val="30"/>
          <w:szCs w:val="30"/>
        </w:rPr>
        <w:t xml:space="preserve">8 · La cadena</w:t>
      </w:r>
    </w:p>
    <w:tbl>
      <w:tblPr>
        <w:tblW w:type="dxa" w:w="10300"/>
        <w:tblBorders>
          <w:top w:val="single" w:color="E4DDD8" w:sz="2"/>
          <w:left w:val="none"/>
          <w:bottom w:val="single" w:color="E4DDD8" w:sz="2"/>
          <w:right w:val="none"/>
          <w:insideH w:val="single" w:color="EFEAE6" w:sz="1"/>
          <w:insideV w:val="none"/>
        </w:tblBorders>
        <w:tblLayout w:type="fixed"/>
      </w:tblPr>
      <w:tblGrid>
        <w:gridCol w:w="1648"/>
        <w:gridCol w:w="8652"/>
      </w:tblGrid>
      <w:tr>
        <w:trPr>
          <w:tblHeader/>
        </w:trPr>
        <w:tc>
          <w:tcPr>
            <w:tcW w:type="dxa" w:w="1648"/>
            <w:shd w:fill="F7F3F1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/>
                <w:bCs/>
                <w:color w:val="1A1818"/>
                <w:sz w:val="16"/>
                <w:szCs w:val="16"/>
              </w:rPr>
              <w:t xml:space="preserve">Paso</w:t>
            </w:r>
          </w:p>
        </w:tc>
        <w:tc>
          <w:tcPr>
            <w:tcW w:type="dxa" w:w="8652"/>
            <w:shd w:fill="F7F3F1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/>
                <w:bCs/>
                <w:color w:val="1A1818"/>
                <w:sz w:val="16"/>
                <w:szCs w:val="16"/>
              </w:rPr>
              <w:t xml:space="preserve">Estado</w:t>
            </w:r>
          </w:p>
        </w:tc>
      </w:tr>
      <w:tr>
        <w:trPr>
          <w:cantSplit/>
        </w:trPr>
        <w:tc>
          <w:tcPr>
            <w:tcW w:type="dxa" w:w="1648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/>
                <w:bCs/>
                <w:color w:val="6B6B6B"/>
                <w:sz w:val="16"/>
                <w:szCs w:val="16"/>
              </w:rPr>
              <w:t xml:space="preserve">UST</w:t>
            </w:r>
          </w:p>
        </w:tc>
        <w:tc>
          <w:tcPr>
            <w:tcW w:type="dxa" w:w="8652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 w:val="false"/>
                <w:bCs w:val="false"/>
                <w:color w:val="6B6B6B"/>
                <w:sz w:val="16"/>
                <w:szCs w:val="16"/>
              </w:rPr>
              <w:t xml:space="preserve">Este documento (propuesta v2, 26-sep). Alcance «2+3+4+5+6+7» validado por Juanjo en chat.</w:t>
            </w:r>
          </w:p>
        </w:tc>
      </w:tr>
      <w:tr>
        <w:trPr>
          <w:cantSplit/>
        </w:trPr>
        <w:tc>
          <w:tcPr>
            <w:tcW w:type="dxa" w:w="1648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/>
                <w:bCs/>
                <w:color w:val="6B6B6B"/>
                <w:sz w:val="16"/>
                <w:szCs w:val="16"/>
              </w:rPr>
              <w:t xml:space="preserve">Sign-off</w:t>
            </w:r>
          </w:p>
        </w:tc>
        <w:tc>
          <w:tcPr>
            <w:tcW w:type="dxa" w:w="8652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 w:val="false"/>
                <w:bCs w:val="false"/>
                <w:color w:val="6B6B6B"/>
                <w:sz w:val="16"/>
                <w:szCs w:val="16"/>
              </w:rPr>
              <w:t xml:space="preserve">Carril técnico: D1–D10 y D14 DECIDIDOS y FIRMADOS por Juanjo el 26-sep («se implementan según las recomendaciones, no alternativas» · «D10 y D14 según recomendaciones»; firma electrónica simple abajo) → la entrega A arranca. Carril producto: Pilar y Lucía firman D11–D13 (🗳 WL-2) ANTES de construir la entrega B. Pilar corrobora además la desviación po74 (D3) antes del Deploy Web de A.</w:t>
            </w:r>
          </w:p>
        </w:tc>
      </w:tr>
      <w:tr>
        <w:trPr>
          <w:cantSplit/>
        </w:trPr>
        <w:tc>
          <w:tcPr>
            <w:tcW w:type="dxa" w:w="1648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/>
                <w:bCs/>
                <w:color w:val="6B6B6B"/>
                <w:sz w:val="16"/>
                <w:szCs w:val="16"/>
              </w:rPr>
              <w:t xml:space="preserve">Dev</w:t>
            </w:r>
          </w:p>
        </w:tc>
        <w:tc>
          <w:tcPr>
            <w:tcW w:type="dxa" w:w="8652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 w:val="false"/>
                <w:bCs w:val="false"/>
                <w:color w:val="6B6B6B"/>
                <w:sz w:val="16"/>
                <w:szCs w:val="16"/>
              </w:rPr>
              <w:t xml:space="preserve">A (S19): SQL (ritmo + cierre REST) · Edge `waitlist-join` · Pages Function · web2 (formulario + Turnstile) · integrate.py (`ns-waitlist-js`, lista blanca) · founder-reminders · sonda. B (tras WL-2): SQL (columnas, count, admin, 168) · Edge `waitlist-confirm-drain` + `waitlist-confirm` + cron · Pages Function `/confirm` · página de confirmación web2 (5 idiomas) · 📬 insignia · digest.</w:t>
            </w:r>
          </w:p>
        </w:tc>
      </w:tr>
      <w:tr>
        <w:trPr>
          <w:cantSplit/>
        </w:trPr>
        <w:tc>
          <w:tcPr>
            <w:tcW w:type="dxa" w:w="1648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/>
                <w:bCs/>
                <w:color w:val="6B6B6B"/>
                <w:sz w:val="16"/>
                <w:szCs w:val="16"/>
              </w:rPr>
              <w:t xml:space="preserve">Test</w:t>
            </w:r>
          </w:p>
        </w:tc>
        <w:tc>
          <w:tcPr>
            <w:tcW w:type="dxa" w:w="8652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 w:val="false"/>
                <w:bCs w:val="false"/>
                <w:color w:val="6B6B6B"/>
                <w:sz w:val="16"/>
                <w:szCs w:val="16"/>
              </w:rPr>
              <w:t xml:space="preserve">Arnés de puras · arnés PG16 (A: policy; B: purga y count en los cuatro estados) · web-tests · verify-web2 + textfit · pre-deploy · estreno real por cada camino (B: UN correo, mirado en la bandeja).</w:t>
            </w:r>
          </w:p>
        </w:tc>
      </w:tr>
      <w:tr>
        <w:trPr>
          <w:cantSplit/>
        </w:trPr>
        <w:tc>
          <w:tcPr>
            <w:tcW w:type="dxa" w:w="1648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/>
                <w:bCs/>
                <w:color w:val="6B6B6B"/>
                <w:sz w:val="16"/>
                <w:szCs w:val="16"/>
              </w:rPr>
              <w:t xml:space="preserve">Deployment</w:t>
            </w:r>
          </w:p>
        </w:tc>
        <w:tc>
          <w:tcPr>
            <w:tcW w:type="dxa" w:w="8652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 w:val="false"/>
                <w:bCs w:val="false"/>
                <w:color w:val="6B6B6B"/>
                <w:sz w:val="16"/>
                <w:szCs w:val="16"/>
              </w:rPr>
              <w:t xml:space="preserve">A · orden C8/D10: SQL ritmo → secrets + Deploy Edge → variable Pages → web2 candidata → verificada → integrate → Deploy Web → smoke → SQL cierre REST → smoke. B · SQL columnas → Deploy Edge (confirm + drain, verificados en vivo) → cron → web2 (página de confirmación) → integrate → Deploy Web → estreno real.</w:t>
            </w:r>
          </w:p>
        </w:tc>
      </w:tr>
      <w:tr>
        <w:trPr>
          <w:cantSplit/>
        </w:trPr>
        <w:tc>
          <w:tcPr>
            <w:tcW w:type="dxa" w:w="1648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/>
                <w:bCs/>
                <w:color w:val="6B6B6B"/>
                <w:sz w:val="16"/>
                <w:szCs w:val="16"/>
              </w:rPr>
              <w:t xml:space="preserve">Verification</w:t>
            </w:r>
          </w:p>
        </w:tc>
        <w:tc>
          <w:tcPr>
            <w:tcW w:type="dxa" w:w="8652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 w:val="false"/>
                <w:bCs w:val="false"/>
                <w:color w:val="6B6B6B"/>
                <w:sz w:val="16"/>
                <w:szCs w:val="16"/>
              </w:rPr>
              <w:t xml:space="preserve">DoD de A y de B arriba (técnica + Lucía y Pilar desde sus móviles + digest del día siguiente).</w:t>
            </w:r>
          </w:p>
        </w:tc>
      </w:tr>
      <w:tr>
        <w:trPr>
          <w:cantSplit/>
        </w:trPr>
        <w:tc>
          <w:tcPr>
            <w:tcW w:type="dxa" w:w="1648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/>
                <w:bCs/>
                <w:color w:val="6B6B6B"/>
                <w:sz w:val="16"/>
                <w:szCs w:val="16"/>
              </w:rPr>
              <w:t xml:space="preserve">hub + Notion</w:t>
            </w:r>
          </w:p>
        </w:tc>
        <w:tc>
          <w:tcPr>
            <w:tcW w:type="dxa" w:w="8652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 w:val="false"/>
                <w:bCs w:val="false"/>
                <w:color w:val="6B6B6B"/>
                <w:sz w:val="16"/>
                <w:szCs w:val="16"/>
              </w:rPr>
              <w:t xml:space="preserve">Hub: este doc 54 + adjunto (po256); as-built al cerrar cada entrega. Notion: sin bloques → hub.</w:t>
            </w:r>
          </w:p>
        </w:tc>
      </w:tr>
    </w:tbl>
    <w:p>
      <w:pPr>
        <w:pStyle w:val="Heading1"/>
        <w:spacing w:after="160" w:before="320"/>
      </w:pPr>
      <w:r>
        <w:rPr>
          <w:rFonts w:ascii="Aptos" w:cs="Aptos" w:eastAsia="Aptos" w:hAnsi="Aptos"/>
          <w:b/>
          <w:bCs/>
          <w:color w:val="E8502A"/>
          <w:sz w:val="30"/>
          <w:szCs w:val="30"/>
        </w:rPr>
        <w:t xml:space="preserve">Firmas</w:t>
      </w:r>
    </w:p>
    <w:tbl>
      <w:tblPr>
        <w:tblW w:type="dxa" w:w="10300"/>
        <w:tblBorders>
          <w:top w:val="single" w:color="E4DDD8" w:sz="2"/>
          <w:left w:val="none"/>
          <w:bottom w:val="single" w:color="E4DDD8" w:sz="2"/>
          <w:right w:val="none"/>
          <w:insideH w:val="single" w:color="EFEAE6" w:sz="1"/>
          <w:insideV w:val="none"/>
        </w:tblBorders>
        <w:tblLayout w:type="fixed"/>
      </w:tblPr>
      <w:tblGrid>
        <w:gridCol w:w="2678"/>
        <w:gridCol w:w="4532"/>
        <w:gridCol w:w="1854"/>
        <w:gridCol w:w="1236"/>
      </w:tblGrid>
      <w:tr>
        <w:trPr>
          <w:tblHeader/>
        </w:trPr>
        <w:tc>
          <w:tcPr>
            <w:tcW w:type="dxa" w:w="2678"/>
            <w:shd w:fill="F7F3F1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/>
                <w:bCs/>
                <w:color w:val="1A1818"/>
                <w:sz w:val="16"/>
                <w:szCs w:val="16"/>
              </w:rPr>
              <w:t xml:space="preserve">Persona</w:t>
            </w:r>
          </w:p>
        </w:tc>
        <w:tc>
          <w:tcPr>
            <w:tcW w:type="dxa" w:w="4532"/>
            <w:shd w:fill="F7F3F1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/>
                <w:bCs/>
                <w:color w:val="1A1818"/>
                <w:sz w:val="16"/>
                <w:szCs w:val="16"/>
              </w:rPr>
              <w:t xml:space="preserve">Rol</w:t>
            </w:r>
          </w:p>
        </w:tc>
        <w:tc>
          <w:tcPr>
            <w:tcW w:type="dxa" w:w="1854"/>
            <w:shd w:fill="F7F3F1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/>
                <w:bCs/>
                <w:color w:val="1A1818"/>
                <w:sz w:val="16"/>
                <w:szCs w:val="16"/>
              </w:rPr>
              <w:t xml:space="preserve">Conforme</w:t>
            </w:r>
          </w:p>
        </w:tc>
        <w:tc>
          <w:tcPr>
            <w:tcW w:type="dxa" w:w="1236"/>
            <w:shd w:fill="F7F3F1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/>
                <w:bCs/>
                <w:color w:val="1A1818"/>
                <w:sz w:val="16"/>
                <w:szCs w:val="16"/>
              </w:rPr>
              <w:t xml:space="preserve">Fecha</w:t>
            </w:r>
          </w:p>
        </w:tc>
      </w:tr>
      <w:tr>
        <w:trPr>
          <w:cantSplit/>
        </w:trPr>
        <w:tc>
          <w:tcPr>
            <w:tcW w:type="dxa" w:w="2678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/>
                <w:bCs/>
                <w:color w:val="6B6B6B"/>
                <w:sz w:val="16"/>
                <w:szCs w:val="16"/>
              </w:rPr>
              <w:t xml:space="preserve">Juanjo Cebrián</w:t>
            </w:r>
          </w:p>
        </w:tc>
        <w:tc>
          <w:tcPr>
            <w:tcW w:type="dxa" w:w="4532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 w:val="false"/>
                <w:bCs w:val="false"/>
                <w:color w:val="6B6B6B"/>
                <w:sz w:val="16"/>
                <w:szCs w:val="16"/>
              </w:rPr>
              <w:t xml:space="preserve">Ingeniería y producto (D1–D10 y D14, carril técnico)</w:t>
            </w:r>
          </w:p>
        </w:tc>
        <w:tc>
          <w:tcPr>
            <w:tcW w:type="dxa" w:w="1854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 w:val="false"/>
                <w:bCs w:val="false"/>
                <w:color w:val="6B6B6B"/>
                <w:sz w:val="16"/>
                <w:szCs w:val="16"/>
              </w:rPr>
              <w:t xml:space="preserve">SÍ — firmado (abajo)</w:t>
            </w:r>
          </w:p>
        </w:tc>
        <w:tc>
          <w:tcPr>
            <w:tcW w:type="dxa" w:w="1236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 w:val="false"/>
                <w:bCs w:val="false"/>
                <w:color w:val="6B6B6B"/>
                <w:sz w:val="16"/>
                <w:szCs w:val="16"/>
              </w:rPr>
              <w:t xml:space="preserve">26-sep-2026</w:t>
            </w:r>
          </w:p>
        </w:tc>
      </w:tr>
      <w:tr>
        <w:trPr>
          <w:cantSplit/>
        </w:trPr>
        <w:tc>
          <w:tcPr>
            <w:tcW w:type="dxa" w:w="2678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/>
                <w:bCs/>
                <w:color w:val="6B6B6B"/>
                <w:sz w:val="16"/>
                <w:szCs w:val="16"/>
              </w:rPr>
              <w:t xml:space="preserve">Pilar González</w:t>
            </w:r>
          </w:p>
        </w:tc>
        <w:tc>
          <w:tcPr>
            <w:tcW w:type="dxa" w:w="4532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 w:val="false"/>
                <w:bCs w:val="false"/>
                <w:color w:val="6B6B6B"/>
                <w:sz w:val="16"/>
                <w:szCs w:val="16"/>
              </w:rPr>
              <w:t xml:space="preserve">CEO · cumplimiento (FIRMA D11–D13 = 🗳 WL-2; corrobora D3: Turnstile como excepción declarada a po74; privacidad)</w:t>
            </w:r>
          </w:p>
        </w:tc>
        <w:tc>
          <w:tcPr>
            <w:tcW w:type="dxa" w:w="1854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 w:val="false"/>
                <w:bCs w:val="false"/>
                <w:color w:val="6B6B6B"/>
                <w:sz w:val="16"/>
                <w:szCs w:val="16"/>
              </w:rPr>
              <w:t xml:space="preserve"/>
            </w:r>
          </w:p>
        </w:tc>
        <w:tc>
          <w:tcPr>
            <w:tcW w:type="dxa" w:w="1236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 w:val="false"/>
                <w:bCs w:val="false"/>
                <w:color w:val="6B6B6B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2678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/>
                <w:bCs/>
                <w:color w:val="6B6B6B"/>
                <w:sz w:val="16"/>
                <w:szCs w:val="16"/>
              </w:rPr>
              <w:t xml:space="preserve">Lucía Cebrián</w:t>
            </w:r>
          </w:p>
        </w:tc>
        <w:tc>
          <w:tcPr>
            <w:tcW w:type="dxa" w:w="4532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 w:val="false"/>
                <w:bCs w:val="false"/>
                <w:color w:val="6B6B6B"/>
                <w:sz w:val="16"/>
                <w:szCs w:val="16"/>
              </w:rPr>
              <w:t xml:space="preserve">COO · diseño (FIRMA D11–D13 = 🗳 WL-2; escribe el correo de confirmación en 5 idiomas; widget bajo el botón; mensaje «verificación pendiente»)</w:t>
            </w:r>
          </w:p>
        </w:tc>
        <w:tc>
          <w:tcPr>
            <w:tcW w:type="dxa" w:w="1854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 w:val="false"/>
                <w:bCs w:val="false"/>
                <w:color w:val="6B6B6B"/>
                <w:sz w:val="16"/>
                <w:szCs w:val="16"/>
              </w:rPr>
              <w:t xml:space="preserve"/>
            </w:r>
          </w:p>
        </w:tc>
        <w:tc>
          <w:tcPr>
            <w:tcW w:type="dxa" w:w="1236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 w:val="false"/>
                <w:bCs w:val="false"/>
                <w:color w:val="6B6B6B"/>
                <w:sz w:val="16"/>
                <w:szCs w:val="16"/>
              </w:rPr>
              <w:t xml:space="preserve"/>
            </w:r>
          </w:p>
        </w:tc>
      </w:tr>
    </w:tbl>
    <w:p>
      <w:pPr>
        <w:spacing w:after="120" w:before="160"/>
      </w:pPr>
      <w:r>
        <w:rPr>
          <w:rFonts w:ascii="Aptos" w:cs="Aptos" w:eastAsia="Aptos" w:hAnsi="Aptos"/>
          <w:color w:val="6B6B6B"/>
          <w:sz w:val="20"/>
          <w:szCs w:val="20"/>
        </w:rPr>
        <w:t xml:space="preserve">Firma manuscrita de Juan José Cebrián González:</w:t>
      </w:r>
    </w:p>
    <w:p>
      <w:pPr>
        <w:spacing w:after="80"/>
      </w:pPr>
      <w:r>
        <w:drawing>
          <wp:inline distT="0" distB="0" distL="0" distR="0">
            <wp:extent cx="2857500" cy="1066800"/>
            <wp:effectExtent t="0" r="0" b="0" l="0"/>
            <wp:docPr id="1" name="firma" descr="Firma manuscrita" title="Firm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1066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120"/>
      </w:pPr>
      <w:r>
        <w:rPr>
          <w:rFonts w:ascii="Aptos" w:cs="Aptos" w:eastAsia="Aptos" w:hAnsi="Aptos"/>
          <w:b/>
          <w:bCs/>
          <w:color w:val="1A1818"/>
          <w:sz w:val="21"/>
          <w:szCs w:val="21"/>
        </w:rPr>
        <w:t xml:space="preserve">Firma electrónica simple · registro de integridad</w:t>
      </w:r>
    </w:p>
    <w:tbl>
      <w:tblPr>
        <w:tblW w:type="dxa" w:w="10300"/>
        <w:tblBorders>
          <w:top w:val="single" w:color="E4DDD8" w:sz="2"/>
          <w:left w:val="none"/>
          <w:bottom w:val="single" w:color="E4DDD8" w:sz="2"/>
          <w:right w:val="none"/>
          <w:insideH w:val="single" w:color="EFEAE6" w:sz="1"/>
          <w:insideV w:val="none"/>
        </w:tblBorders>
        <w:tblLayout w:type="fixed"/>
      </w:tblPr>
      <w:tblGrid>
        <w:gridCol w:w="3502"/>
        <w:gridCol w:w="6798"/>
      </w:tblGrid>
      <w:tr>
        <w:trPr>
          <w:tblHeader/>
        </w:trPr>
        <w:tc>
          <w:tcPr>
            <w:tcW w:type="dxa" w:w="3502"/>
            <w:shd w:fill="F7F3F1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/>
                <w:bCs/>
                <w:color w:val="1A1818"/>
                <w:sz w:val="16"/>
                <w:szCs w:val="16"/>
              </w:rPr>
              <w:t xml:space="preserve">Campo</w:t>
            </w:r>
          </w:p>
        </w:tc>
        <w:tc>
          <w:tcPr>
            <w:tcW w:type="dxa" w:w="6798"/>
            <w:shd w:fill="F7F3F1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/>
                <w:bCs/>
                <w:color w:val="1A1818"/>
                <w:sz w:val="16"/>
                <w:szCs w:val="16"/>
              </w:rPr>
              <w:t xml:space="preserve">Valor</w:t>
            </w:r>
          </w:p>
        </w:tc>
      </w:tr>
      <w:tr>
        <w:trPr>
          <w:cantSplit/>
        </w:trPr>
        <w:tc>
          <w:tcPr>
            <w:tcW w:type="dxa" w:w="3502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/>
                <w:bCs/>
                <w:color w:val="6B6B6B"/>
                <w:sz w:val="16"/>
                <w:szCs w:val="16"/>
              </w:rPr>
              <w:t xml:space="preserve">Documento</w:t>
            </w:r>
          </w:p>
        </w:tc>
        <w:tc>
          <w:tcPr>
            <w:tcW w:type="dxa" w:w="6798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 w:val="false"/>
                <w:bCs w:val="false"/>
                <w:color w:val="6B6B6B"/>
                <w:sz w:val="16"/>
                <w:szCs w:val="16"/>
              </w:rPr>
              <w:t xml:space="preserve">UST-2026-09-26-19-alta-publica-blindada.pdf</w:t>
            </w:r>
          </w:p>
        </w:tc>
      </w:tr>
      <w:tr>
        <w:trPr>
          <w:cantSplit/>
        </w:trPr>
        <w:tc>
          <w:tcPr>
            <w:tcW w:type="dxa" w:w="3502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/>
                <w:bCs/>
                <w:color w:val="6B6B6B"/>
                <w:sz w:val="16"/>
                <w:szCs w:val="16"/>
              </w:rPr>
              <w:t xml:space="preserve">Huella SHA-256 del contenido firmado (PDF sin firma)</w:t>
            </w:r>
          </w:p>
        </w:tc>
        <w:tc>
          <w:tcPr>
            <w:tcW w:type="dxa" w:w="6798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 w:val="false"/>
                <w:bCs w:val="false"/>
                <w:color w:val="6B6B6B"/>
                <w:sz w:val="16"/>
                <w:szCs w:val="16"/>
              </w:rPr>
              <w:t xml:space="preserve">996b71678e7669a84bc38d914aaf0b6eef62a1c4c2c7ff621c432093f41790cb</w:t>
            </w:r>
          </w:p>
        </w:tc>
      </w:tr>
      <w:tr>
        <w:trPr>
          <w:cantSplit/>
        </w:trPr>
        <w:tc>
          <w:tcPr>
            <w:tcW w:type="dxa" w:w="3502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/>
                <w:bCs/>
                <w:color w:val="6B6B6B"/>
                <w:sz w:val="16"/>
                <w:szCs w:val="16"/>
              </w:rPr>
              <w:t xml:space="preserve">Marca de tiempo</w:t>
            </w:r>
          </w:p>
        </w:tc>
        <w:tc>
          <w:tcPr>
            <w:tcW w:type="dxa" w:w="6798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 w:val="false"/>
                <w:bCs w:val="false"/>
                <w:color w:val="6B6B6B"/>
                <w:sz w:val="16"/>
                <w:szCs w:val="16"/>
              </w:rPr>
              <w:t xml:space="preserve">2026-09-26 20:06:56 UTC  ·  2026-09-26 23:06:56 EEST</w:t>
            </w:r>
          </w:p>
        </w:tc>
      </w:tr>
      <w:tr>
        <w:trPr>
          <w:cantSplit/>
        </w:trPr>
        <w:tc>
          <w:tcPr>
            <w:tcW w:type="dxa" w:w="3502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/>
                <w:bCs/>
                <w:color w:val="6B6B6B"/>
                <w:sz w:val="16"/>
                <w:szCs w:val="16"/>
              </w:rPr>
              <w:t xml:space="preserve">Firmante</w:t>
            </w:r>
          </w:p>
        </w:tc>
        <w:tc>
          <w:tcPr>
            <w:tcW w:type="dxa" w:w="6798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 w:val="false"/>
                <w:bCs w:val="false"/>
                <w:color w:val="6B6B6B"/>
                <w:sz w:val="16"/>
                <w:szCs w:val="16"/>
              </w:rPr>
              <w:t xml:space="preserve">Juan José Cebrián González · juanjose.cebrian@gmail.com · ingeniería y producto, NutriSync Collective</w:t>
            </w:r>
          </w:p>
        </w:tc>
      </w:tr>
      <w:tr>
        <w:trPr>
          <w:cantSplit/>
        </w:trPr>
        <w:tc>
          <w:tcPr>
            <w:tcW w:type="dxa" w:w="3502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/>
                <w:bCs/>
                <w:color w:val="6B6B6B"/>
                <w:sz w:val="16"/>
                <w:szCs w:val="16"/>
              </w:rPr>
              <w:t xml:space="preserve">Decisiones firmadas</w:t>
            </w:r>
          </w:p>
        </w:tc>
        <w:tc>
          <w:tcPr>
            <w:tcW w:type="dxa" w:w="6798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 w:val="false"/>
                <w:bCs w:val="false"/>
                <w:color w:val="6B6B6B"/>
                <w:sz w:val="16"/>
                <w:szCs w:val="16"/>
              </w:rPr>
              <w:t xml:space="preserve">D1–D9 según las recomendaciones («UST-19 - D1 a D9, se implementan según las recomendaciones, no alternativas», 26-sep): cerrar el REST para anon · puerta única /api/waitlist + secreto de gateway en la Edge · Turnstile «Managed» (desviación po74 declarada, Pilar corrobora) · sin JS se acepta con ritmo estricto · ritmo por hash de IP 5/h y por email 3/24 h · regla WAF 10/10 s, Bot Fight Mode NO · las guardas de UST-18 se quedan · línea en el digest + ⚠ &gt; 50 · carril técnico. Alcance 2+3+4+5+6+7 («hay que meter también 6»). D10 y D14 también según las recomendaciones («D10 y D14 según recomendaciones», 26-sep): entrega A ahora y B tras WL-2, drop de la policy el último; confirmación en tres columnas de waitlist. Entrega A AUTORIZADA. PENDIENTE: D11–D13 = 🗳 WL-2 (firma de Pilar y Lucía) antes de la entrega B. Nada construido todavía.</w:t>
            </w:r>
          </w:p>
        </w:tc>
      </w:tr>
      <w:tr>
        <w:trPr>
          <w:cantSplit/>
        </w:trPr>
        <w:tc>
          <w:tcPr>
            <w:tcW w:type="dxa" w:w="3502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/>
                <w:bCs/>
                <w:color w:val="6B6B6B"/>
                <w:sz w:val="16"/>
                <w:szCs w:val="16"/>
              </w:rPr>
              <w:t xml:space="preserve">Medio</w:t>
            </w:r>
          </w:p>
        </w:tc>
        <w:tc>
          <w:tcPr>
            <w:tcW w:type="dxa" w:w="6798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 w:val="false"/>
                <w:bCs w:val="false"/>
                <w:color w:val="6B6B6B"/>
                <w:sz w:val="16"/>
                <w:szCs w:val="16"/>
              </w:rPr>
              <w:t xml:space="preserve">Firma manuscrita digitalizada aportada por Juanjo en el chat de trabajo + decisiones escritas por él. Firma electrónica SIMPLE (identidad + intención + integridad por huella y marca de tiempo).</w:t>
            </w:r>
          </w:p>
        </w:tc>
      </w:tr>
      <w:tr>
        <w:trPr>
          <w:cantSplit/>
        </w:trPr>
        <w:tc>
          <w:tcPr>
            <w:tcW w:type="dxa" w:w="3502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/>
                <w:bCs/>
                <w:color w:val="6B6B6B"/>
                <w:sz w:val="16"/>
                <w:szCs w:val="16"/>
              </w:rPr>
              <w:t xml:space="preserve">Anclaje</w:t>
            </w:r>
          </w:p>
        </w:tc>
        <w:tc>
          <w:tcPr>
            <w:tcW w:type="dxa" w:w="6798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 w:val="false"/>
                <w:bCs w:val="false"/>
                <w:color w:val="6B6B6B"/>
                <w:sz w:val="16"/>
                <w:szCs w:val="16"/>
              </w:rPr>
              <w:t xml:space="preserve">La copia firmada y su huella SHA-256 (fichero .sha256 junto al PDF) quedan en el hub (documentation/ust) y en git.</w:t>
            </w:r>
          </w:p>
        </w:tc>
      </w:tr>
    </w:tbl>
    <w:p>
      <w:pPr>
        <w:spacing w:after="120" w:before="200"/>
      </w:pPr>
      <w:r>
        <w:rPr>
          <w:rFonts w:ascii="Aptos" w:cs="Aptos" w:eastAsia="Aptos" w:hAnsi="Aptos"/>
          <w:color w:val="6B6B6B"/>
          <w:sz w:val="16"/>
          <w:szCs w:val="16"/>
        </w:rPr>
        <w:t xml:space="preserve">NutriSync Engineering · 26 de septiembre de 2026 · UST-2026-09-26-19</w:t>
      </w:r>
    </w:p>
    <w:sectPr>
      <w:pgSz w:w="11906" w:h="16838" w:orient="portrait"/>
      <w:pgMar w:top="800" w:right="800" w:bottom="800" w:left="8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ptos" w:cs="Aptos" w:eastAsia="Aptos" w:hAnsi="Aptos"/>
        <w:color w:val="1A1818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43d0a457c350b80b935de52a1c66ac8349f93433.png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UST-2026-09-26-19 · Alta pública blindada: la lista de espera se apunta por una puerta (Edge waitlist-join tras /api/waitlist en nuestro dominio) con honeypot, ritmo por IP, Origin y Turnstile; el INSERT anónimo por REST se retira; solo cuenta quien confirma su correo (doble opt-in); el digest avisa del crecimiento</dc:title>
  <dc:creator>NutriSync Engineering</dc:creator>
  <cp:lastModifiedBy>Un-named</cp:lastModifiedBy>
  <cp:revision>1</cp:revision>
  <dcterms:created xsi:type="dcterms:W3CDTF">2026-09-26T20:06:56.539Z</dcterms:created>
  <dcterms:modified xsi:type="dcterms:W3CDTF">2026-09-26T20:06:56.539Z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