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UST-2026-09-07-14</w:t>
      </w:r>
    </w:p>
    <w:p>
      <w:pPr>
        <w:spacing w:after="120" w:before="0"/>
      </w:pPr>
      <w:r>
        <w:rPr>
          <w:rFonts w:ascii="Aptos" w:cs="Aptos" w:eastAsia="Aptos" w:hAnsi="Aptos"/>
          <w:b/>
          <w:bCs/>
          <w:color w:val="1A1818"/>
          <w:sz w:val="24"/>
          <w:szCs w:val="24"/>
        </w:rPr>
        <w:t xml:space="preserve">Body Insights (ánimo · energía · flujo · síntomas) y la batería de la Home desde Apple Salud / Health Connect — con respaldo manual, interruptor in situ y guías flotantes</w:t>
      </w:r>
    </w:p>
    <w:p>
      <w:pPr>
        <w:spacing w:after="120" w:before="0"/>
      </w:pPr>
      <w:r>
        <w:rPr>
          <w:rFonts w:ascii="Aptos" w:cs="Aptos" w:eastAsia="Aptos" w:hAnsi="Aptos"/>
          <w:color w:val="6B6B6B"/>
          <w:sz w:val="20"/>
          <w:szCs w:val="20"/>
        </w:rPr>
        <w:t xml:space="preserve">DECIDIDA por Juanjo (7-sep 23:0x EEST, D1–D7 por chat) y FIRMADA abajo · carril TÉCNICO (D7): Pilar y Lucía informadas por Notion y hub, corroboran después; Constanza recibe las tablas D2/D3 · baseline: appdev 19072ac (OTA 0.23.4, 7-sep) · entrega: OTA 0.23.6</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7-sep 22:2x EEST, con dos capturas (NutriLog → Body Insights: Mood · Energy · Flow · Cramps/Bloating/Fatigue/Headache; y la Home con el anillo y la batería):</w:t>
      </w:r>
    </w:p>
    <w:p>
      <w:pPr>
        <w:spacing w:after="120" w:before="0"/>
      </w:pPr>
      <w:r>
        <w:rPr>
          <w:rFonts w:ascii="Aptos" w:cs="Aptos" w:eastAsia="Aptos" w:hAnsi="Aptos"/>
          <w:i/>
          <w:iCs/>
          <w:color w:val="1A1818"/>
          <w:sz w:val="20"/>
          <w:szCs w:val="20"/>
        </w:rPr>
        <w:t xml:space="preserve">«in this one for body insights, mood, energy or flow, it could also sync automatically with apple health, otherwise to fall back manual entries, we can bring the option here as well to toggle-on apple health if not already done, so those values could be collected from apple health directly or Google Health, put a hoovring guiding message around, Same applies to the "battery" on the landing screen, it could take from the Health or manually but put a hoovering dialog box pointing to it».</w:t>
      </w:r>
    </w:p>
    <w:p>
      <w:pPr>
        <w:pStyle w:val="Heading1"/>
        <w:spacing w:after="160" w:before="320"/>
      </w:pPr>
      <w:r>
        <w:rPr>
          <w:rFonts w:ascii="Aptos" w:cs="Aptos" w:eastAsia="Aptos" w:hAnsi="Aptos"/>
          <w:b/>
          <w:bCs/>
          <w:color w:val="E8502A"/>
          <w:sz w:val="30"/>
          <w:szCs w:val="30"/>
        </w:rPr>
        <w:t xml:space="preserve">2 · Lo que hay hoy (medido en el código, no de memoria)</w:t>
      </w:r>
    </w:p>
    <w:p>
      <w:pPr>
        <w:spacing w:after="120" w:before="0"/>
      </w:pPr>
      <w:r>
        <w:rPr>
          <w:rFonts w:ascii="Aptos" w:cs="Aptos" w:eastAsia="Aptos" w:hAnsi="Aptos"/>
          <w:color w:val="1A1818"/>
          <w:sz w:val="20"/>
          <w:szCs w:val="20"/>
        </w:rPr>
        <w:t xml:space="preserve">Body Insights guarda mood (1–5), energy (1–5), flow_level (0–3) y pain_symptoms (texto[]) en daily_logs con upsert por usuaria y día (recs.saveQuickLog); la batería de la Home pinta energy y abre la rueda de ánimo+energía (MoodEnergyGate → saveMoodEnergy → recomputeCAS). La integración con Apple Salud (0.23.0/0.23.1) ya lee sueño, entrenos, pasos, FC, HRV, temperatura y FLUJO, y ya tiene la regla de oro escrita en mapping.ts: «sugerir, nunca sobrescribir — el reloj rellena huecos, no corrige a nadie». Pero la sugerencia de hoy (sueño, entreno, flujo) se calcula en sync.ts y NADIE la aplica: useSyncSalud descarta el resultado. Es decir, el flujo ya viaja de Salud a nuestra base como señal cruda, pero nunca llega al registro del día. Esta UST cierra ese circuito y lo amplía a ánimo y síntomas.</w:t>
      </w:r>
    </w:p>
    <w:p>
      <w:pPr>
        <w:spacing w:after="120" w:before="0"/>
      </w:pPr>
      <w:r>
        <w:rPr>
          <w:rFonts w:ascii="Aptos" w:cs="Aptos" w:eastAsia="Aptos" w:hAnsi="Aptos"/>
          <w:color w:val="1A1818"/>
          <w:sz w:val="20"/>
          <w:szCs w:val="20"/>
        </w:rPr>
        <w:t xml:space="preserve">Lo que Salud puede dar y lo que no: ánimo sí (HKStateOfMind, iOS 18+, 7 grados de valencia); flujo sí (ya leído); síntomas sí (calambres, hinchazón, fatiga, dolor de cabeza — con severidad); ENERGÍA NO — no existe en HealthKit ni en Health Connect, así que la batería sigue siendo suya (con una pista de sueño opcional, D3). En Android, Health Connect solo tiene flujo; ánimo y síntomas no existen allí, y en cualquier caso Android espera al conector nativo (O3, build 0.24.0).</w:t>
      </w:r>
    </w:p>
    <w:p>
      <w:pPr>
        <w:spacing w:after="120" w:before="0"/>
      </w:pPr>
      <w:r>
        <w:rPr>
          <w:rFonts w:ascii="Aptos" w:cs="Aptos" w:eastAsia="Aptos" w:hAnsi="Aptos"/>
          <w:color w:val="1A1818"/>
          <w:sz w:val="20"/>
          <w:szCs w:val="20"/>
        </w:rPr>
        <w:t xml:space="preserve">Analogía: hoy Salud es un webhook que llega a nuestro buzón (health_signal) y nadie procesa. Lo que se construye es el consumidor: lee el buzón, rellena los huecos del formulario del día y deja constancia de qué rellenó (auto_fields), para que un toque suyo siempre pueda pisarlo.</w:t>
      </w:r>
    </w:p>
    <w:p>
      <w:pPr>
        <w:pStyle w:val="Heading1"/>
        <w:spacing w:after="160" w:before="320"/>
      </w:pPr>
      <w:r>
        <w:rPr>
          <w:rFonts w:ascii="Aptos" w:cs="Aptos" w:eastAsia="Aptos" w:hAnsi="Aptos"/>
          <w:b/>
          <w:bCs/>
          <w:color w:val="E8502A"/>
          <w:sz w:val="30"/>
          <w:szCs w:val="30"/>
        </w:rPr>
        <w:t xml:space="preserve">3 · Cambios, fila a fila</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tblGrid>
      <w:tr>
        <w:trPr>
          <w:tblHeader/>
        </w:trPr>
        <w:tc>
          <w:tcPr>
            <w:tcW w:type="pct" w:w="2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w:t>
            </w:r>
          </w:p>
        </w:tc>
        <w:tc>
          <w:tcPr>
            <w:tcW w:type="pct" w:w="5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se construirá</w:t>
            </w:r>
          </w:p>
        </w:tc>
        <w:tc>
          <w:tcPr>
            <w:tcW w:type="pct" w:w="28%"/>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Cómo se verificará</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C1 · Ánimo (Mood) desde Apple Salud</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Nueva señal «state_of_mind» (HKStateOfMind, iOS 18+): al abrir la app o volver a ella, si Salud tiene un registro de ánimo de HOY y el campo mood de daily_logs está VACÍO, se rellena solo con la conversión de la escala de Apple (7 grados de valencia) a la nuestra (1–5) y se marca «de Salud». Si hay varios en el día: el de tipo «ánimo diario» manda; si solo hay emociones momentáneas, la media. Lo que ella teclee gana siempre y borra la marca. Si el iPhone es anterior a iOS 18 o no hay dato: nada cambia, se sigue registrando a mano (la pantalla de hoy).</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Unitarios de la conversión (7→5, media, prioridad del diario) · en el iPhone: registrar un ánimo en la app Salud → abrir NutriLog → Mood pintado con su marca · después tocarlo a mano → la marca desaparece y manda lo tecleado.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C2 · Energía (Energy) — respaldo manual</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Salud NO tiene «energía»: ni HealthKit ni Health Connect la miden. Se queda manual (la rueda 1–5 de hoy) y la batería de la Home la sigue pintando. Opcional (D3): una pista bajo el valor cuando hay dato de sueño («Dormiste 5 h 10 — quizá hoy vas justa»), sin fijar nunca el número.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Sin cambio de datos. Si D3 = sí: unitarios del texto de pista con umbrales de sueño (los de mapping.sleepMinutesToLabel, ya probados).</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C3 · Flujo (Flow) desde Salud</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Ya se lee (menstrual_flow) y ya existe la conversión (flowToLevel: none/light/medium/heavy → 0–3; «unspecified» = nada). Hoy la sugerencia se CALCULA y se TIRA (useSyncSalud ignora el resultado). Ahora, con el campo vacío, se aplica a daily_logs.flow_level y se marca «de Salud». No crea ni cierra ciclos: el ciclo sigue siendo el que ella registra en Log period.</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Unitarios de la regla «solo campos vacíos» (ya existe: suggestDailyLog) + escritura · iPhone: flujo registrado en Salud hoy → NutriLog lo pinta con su marca · EditPeriod lo ve prellenado.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C4 · Síntomas (Cramps · Bloating · Fatigue · Headache) desde Salud</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Cuatro categorías de HealthKit (AbdominalCramps, Bloating, Fatigue, Headache — iOS 13.6+) con severidad «leve» o más de HOY → se AÑADEN a pain_symptoms (unión: nunca se quita uno que ella marcó). Los otros síntomas de Apple (náuseas, acné…) no entran: la pantalla solo tiene esos cuatro.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Unitarios: unión sin duplicados, «notPresent» no cuenta · iPhone: síntoma en Salud → chip encendido con marca.</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C5 · Interruptor de Apple Salud DENTRO de Body Insights (NutriLog)</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Fila «Apple Salud · [switch]» bajo los indicadores, mismo patrón que el de Movimiento (r24-l): ON pide permisos de las señales de esta pantalla (ánimo, flujo, síntomas) + registra el consentimiento en connected_providers + sincroniza al momento; OFF revoca. Si ya está conectada con otras señales, el switch aparece ON y un enlace «Elegir qué se lee ›» abre HealthConsent en modo edición (UST-09 C1). Solo iOS hasta Health Connect (UST-09 C2).</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iPhone: switch OFF→ON → diálogo de Apple → indicadores rellenos sin salir de la pantalla · OFF → deja de leer (sync no corre) · Connected Devices refleja el estado.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C6 · Guía flotante en Body Insights</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Burbuja tipo coach-mark (la misma pieza que la batería, r11d-1, extraída a un componente compartido) apuntando al switch mientras NO haya conexión y los tres indicadores estén vacíos: «Conecta Apple Salud y se rellenan solos — o toca cada uno». Desaparece al conectar o al registrar algo; no vuelve ese día. Con conexión: pequeña marca «de Salud» bajo cada valor rellenado.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iPhone: estados vacío/sin conexión (burbuja) · conectada (marcas) · registrado a mano (sin burbuja, sin marca). Capturas de los tres.</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C7 · Batería de la Home</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La burbuja «Tap to log your energy» ya existe (r11d-1). Se amplía a dos estados: sin conexión → «Toca para registrar tu energía · con Apple Salud el ánimo llega solo» con un chip que conecta ahí mismo (mismo toggle que C5); conectada → «Ánimo de Salud ✓ · toca para tu energía». Sigue desapareciendo al registrar. La energía nunca viene de Salud (C2), así que la batería sigue siendo suya.</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iPhone: los dos estados de la burbuja + el chip conecta y la Home se refresca (focus) · unitarios del selector de estado (puro).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C8 · Consentimiento y textos</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Dos señales nuevas en la pantalla de permisos (mapping.SIGNALS): «Ánimo: rellena tu estado de ánimo del día sin teclearlo» y «Síntomas: marca calambres, hinchazón, fatiga y dolor de cabeza que ya registras en Salud». No esenciales (la app funciona igual sin ellas). Todas las cadenas nuevas (≈14) en los 14 catálogos en el mismo cambio.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Test de contrato de catálogos (bloque mob.wear cerrado en los 14) · la pantalla de permisos las enseña con su «para qué».</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C9 · Android (Health Connect)</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Solo flujo (MenstruationFlow existe en Health Connect; ánimo y síntomas NO existen). Entra con O3 (build nativo 0.24.0), no en esta OTA. En Android, hoy y hasta entonces: todo manual y sin switch (UST-09 C2).</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Se dice aquí para que nadie lo espere en la OTA.</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Lo que NO cambia</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El CAS/Cycle Sync Score sigue leyendo mood y energy de daily_logs como hoy (los valores de Salud entran por la misma puerta que los manuales y con la misma escala). Ciclos, recomendaciones, notificaciones, cockpit de pasos, write-back del período (O2), la web, la PWA (sin HealthKit: manual).</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tsc 0 · jest completo · smoke.</w:t>
            </w:r>
          </w:p>
        </w:tc>
      </w:tr>
    </w:tbl>
    <w:p>
      <w:pPr>
        <w:pStyle w:val="Heading1"/>
        <w:spacing w:after="160" w:before="320"/>
      </w:pPr>
      <w:r>
        <w:rPr>
          <w:rFonts w:ascii="Aptos" w:cs="Aptos" w:eastAsia="Aptos" w:hAnsi="Aptos"/>
          <w:b/>
          <w:bCs/>
          <w:color w:val="E8502A"/>
          <w:sz w:val="30"/>
          <w:szCs w:val="30"/>
        </w:rPr>
        <w:t xml:space="preserve">4 · Análisis de impacto</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tblGrid>
      <w:tr>
        <w:trPr>
          <w:tblHeader/>
        </w:trPr>
        <w:tc>
          <w:tcPr>
            <w:tcW w:type="pct" w:w="18%"/>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Dónde</w:t>
            </w:r>
          </w:p>
        </w:tc>
        <w:tc>
          <w:tcPr>
            <w:tcW w:type="pct" w:w="5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toca</w:t>
            </w:r>
          </w:p>
        </w:tc>
        <w:tc>
          <w:tcPr>
            <w:tcW w:type="pct" w:w="3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NO toca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repos/appdev · lógica pura</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src/lib/health/mapping.ts: 2 SignalType nuevos (state_of_mind, symptoms) con su «porque»; valenceToMood (7→1–5), symptomsToChips, y suggestDailyLog ampliado a mood/pain_symptoms (regla intacta: solo campos vacíos). src/lib/health/autofill.ts (nuevo, puro): decide qué escribir y qué marcar. Unitarios en el mismo cambio (r11c-2).</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cas.ts, cycleStats.ts, recs (motor de Constanza), fases.ts: ni una línea.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repos/appdev · IO</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healthkit.ts: leer StateOfMind (queryStateOfMindSamples, del .d.ts de 14.0.2 — se lee, no se supone, r24-k) y 4 categorías de síntomas; pedir permisos de los tipos nuevos. sync.ts: tras subir señales, APLICAR la sugerencia (upsert daily_logs solo de campos vacíos + auto_fields) y recomputeCAS si tocó mood. connections.ts sin cambio.</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escribirFlujoSiProcede (O2), ventana de sync, dedupe, tabla health_signal (mismo índice único).</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repos/appdev · pantallas</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NutriLogScreen (switch + burbuja + marcas «de Salud»; guarda() manual borra la marca) · CycleRingInteractive + CycleScreen (burbuja con dos estados + chip) · ui/CoachMark.tsx (nuevo, compartido) · HealthConsentScreen: nada (itera SIGNALS). 14 catálogos (+≈14 claves).</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MoodEnergyGate (la rueda sigue igual), EditPeriod, Movimiento, Connected Devices, Settings.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Backend (SQL con título + autoprueba)</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daily_logs.auto_fields text[] default '{}' (qué campos vino de Salud; se vacía al editar a mano). health_signal admite los tipos nuevos sin SQL (type es texto sin CHECK; se actualiza el comentario). Idempotente, compatible hacia atrás: la app vieja ignora la columna.</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RLS, RPC del hub, admin_kpis (cuenta filas de daily_logs, no lee la columna), notify_due, crons.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Datos de usuarias (DoR 7: qué, dónde, quién, cuánto)</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Qué: valencia del ánimo (−1…1) y su tipo; síntoma + severidad; flujo. NO se guardan las etiquetas de emoción ni las asociaciones de Apple (minimización). Dónde: health_signal (crudo, con marca de tiempo) y daily_logs (el valor del día), Supabase EU, filas propias por RLS. Quién: ella; el hub solo agregados. Cuánto: lo mismo que hoy para esas tablas (borrado en cascada al borrar la cuenta). Consentimiento: señal a señal, con «para qué» delante, revocable en el switch.</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Nada de PII nueva; nada sale a IA (Propuesta 32 §2).</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Entrega y a quién llega</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OTA (JS puro) → 0.23.6 propuesta (0.23.5 está reservada a C3 de UST-09, doble conteo). Llega a TODAS las testers de los 7 runtimes. Solo actúa en iOS con binario 0.23.0/0.23.1 (los únicos con HealthKit) y iOS 18+ para el ánimo; en el resto, cargaHK() devuelve null y todo sigue manual — el respaldo es el comportamiento de hoy, no un caso raro.</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Ningún build nativo; ninguna tienda. Health Connect (Android) → O3, build 0.24.0.</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Qué puede romper y cómo se sabrá</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Permiso de lectura denegado: HealthKit devuelve 0 muestras sin decir «denegado» (r24-k) → burbuja y manual, nunca error. Doble escritura mood (Salud vs rueda): la regla «solo vacíos» + auto_fields lo impiden; unitario. CAS con mood de Salud: misma escala 1–5 que la rueda; si Constanza pide otra conversión, es 1 función pura. Un tipo desconocido en scopes de un JS viejo: scopesAEstado lo ignora (probado en UST-09).</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Regresión visual en Body Insights: capturas antes/después en iPhone; jest de etiquetas (etiquetaMood/Energia/Flujo) intacto.</w:t>
            </w:r>
          </w:p>
        </w:tc>
      </w:tr>
    </w:tbl>
    <w:p>
      <w:pPr>
        <w:pStyle w:val="Heading1"/>
        <w:spacing w:after="160" w:before="320"/>
      </w:pPr>
      <w:r>
        <w:rPr>
          <w:rFonts w:ascii="Aptos" w:cs="Aptos" w:eastAsia="Aptos" w:hAnsi="Aptos"/>
          <w:b/>
          <w:bCs/>
          <w:color w:val="E8502A"/>
          <w:sz w:val="30"/>
          <w:szCs w:val="30"/>
        </w:rPr>
        <w:t xml:space="preserve">5 · Decisiones (fila a fila)</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gridCol w:w="100"/>
      </w:tblGrid>
      <w:tr>
        <w:trPr>
          <w:tblHeader/>
        </w:trPr>
        <w:tc>
          <w:tcPr>
            <w:tcW w:type="pct" w:w="5%"/>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w:t>
            </w:r>
          </w:p>
        </w:tc>
        <w:tc>
          <w:tcPr>
            <w:tcW w:type="pct" w:w="36%"/>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Propuesta</w:t>
            </w:r>
          </w:p>
        </w:tc>
        <w:tc>
          <w:tcPr>
            <w:tcW w:type="pct" w:w="3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Alternativa</w:t>
            </w:r>
          </w:p>
        </w:tc>
        <w:tc>
          <w:tcPr>
            <w:tcW w:type="pct" w:w="27%"/>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Decisión</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D1</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Auto-relleno REAL (tu pedido): con el campo vacío, el dato de Salud se escribe en daily_logs y se marca «de Salud»; lo manual gana y borra la marca. Coherente con la doctrina de mapping.ts («el reloj rellena huecos, no corrige a nadie»).</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Solo sugerencia: se pinta en gris y ella confirma con un toque (nada entra en el score sin su gesto). Más conservador, un toque más al día.</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(Juanjo, 7-sep 23:0x EEST): la PROPUESTA — auto-relleno real de los campos vacíos con marca «de Salud»; lo manual gana y borra la marca.</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D2</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Conversión de ánimo 7→5: muy desagradable/desagradable → 1 · algo desagradable → 2 · neutro → 3 · algo agradable → 4 · agradable/muy agradable → 5. Diario manda; momentáneos → media. ENTRA EN EL CAS: es dato de score (Constanza) — se le enseña la tabla y firma o corrige.</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No meter el ánimo de Salud en el CAS hasta que Constanza lo valide: se pinta pero mood se guarda con marca «sin puntuar» (columna aparte). Más código, más honesto si ella tarda.</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conversión 7→5 «pero utilizar las escalas de Apple también o hacer equivalencias, ya que Apple Health lo recoge» — se guarda la escala de Apple tal cual (valencia y sus 7 grados) y la equivalencia a 1–5 va en una tabla única; la etiqueta de Apple se enseña junto al valor. La tabla de equivalencias se pasa a Constanza (entra en el CAS).</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D3</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Energía: manual, sin pista.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Manual + pista de sueño bajo el valor («Dormiste 5 h 10») cuando hay dato; jamás fija el número.</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«se puede coger de Apple también; propuesta y alternativa son complementarias» — energía manual + pista de sueño bajo el valor + sugerencia derivada de las señales objetivas de Apple (sueño, HRV, FC en reposo frente a su línea base) que se ofrece, no se fija; la fórmula la firma Constanza antes de que rellene nada.</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D4</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Síntomas: unión (Salud añade, nunca quita); severidad ≥ leve cuenta.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Solo ≥ moderado cuenta (menos ruido, menos sensibilidad).</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la PROPUESTA — unión (Salud añade, nunca quita); severidad ≥ leve cuenta.</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D5</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Burbujas: aparecen mientras no haya conexión y los campos estén vacíos; desaparecen al conectar o registrar; no vuelven ese día (memoria local del día).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Aparecen solo la primera vez (una vez por instalación, como un tutorial) y ya no.</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la PROPUESTA — burbujas hasta conectar o registrar; no vuelven ese día.</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D6</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Release: OTA 0.23.6 (después de 0.23.5 = C3). Un commit, jest + tsc, verificación en tu iPhone ANTES de publicar a los 7 runtimes (regla 7-sep).</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Meterlo en 0.23.5 junto con C3: menos OTAs, pero dos cambios en una y peor marcha atrás.</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la PROPUESTA — OTA 0.23.6 tras la 0.23.5 (C3); verificación en el iPhone antes de publicar a los 7 runtimes.</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D7</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Carril: PRODUCTO/datos (dato de salud nuevo que entra en el score + textos de consentimiento) → firma previa de Pilar y Lucía sobre este documento (+ Constanza en D2); tú decides D1/D3–D6 y la parte técnica.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Tratarlo como técnico e informar después (más rápido; no cumple la regla del 2-sep para datos de usuarias).</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DECIDIDO: la ALTERNATIVA — carril técnico: Juanjo decide y ejecuta; Pilar y Lucía informadas de forma documentada (Notion + hub) y corroboran después; a Constanza se le pasa igualmente la tabla D2/D3 antes de que esos valores entren en el score.</w:t>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pct" w:w="100%"/>
        <w:tblBorders>
          <w:top w:val="single" w:color="E4DDD8" w:sz="2"/>
          <w:left w:val="none"/>
          <w:bottom w:val="single" w:color="E4DDD8" w:sz="2"/>
          <w:right w:val="none"/>
          <w:insideH w:val="single" w:color="EFEAE6" w:sz="1"/>
          <w:insideV w:val="none"/>
        </w:tblBorders>
      </w:tblPr>
      <w:tblGrid>
        <w:gridCol w:w="100"/>
        <w:gridCol w:w="100"/>
      </w:tblGrid>
      <w:tr>
        <w:trPr>
          <w:tblHeader/>
        </w:trPr>
        <w:tc>
          <w:tcPr>
            <w:tcW w:type="pct" w:w="2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Momento</w:t>
            </w:r>
          </w:p>
        </w:tc>
        <w:tc>
          <w:tcPr>
            <w:tcW w:type="pct" w:w="8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se comprueba</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Baseline (antes de tocar)</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appdev 19072ac (main, limpio, etiqueta baseline-2026-09-07) = OTA 0.23.4 verificada en iPhone y Android · 14 update-id en archive/logs/ota-baseline-20260907-145825.txt (0.18.0 → 0.23.1, iOS y Android; p. ej. 0.23.1 iOS 01a07bb3-13c4-7bf0-94a0-f0d67a430e3a) · backend: 2026-09-07-baseline-backend.sql · se repite tools/baseline.sh el día del cambio y el log manda.</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Backend primero</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SQL auto_fields (pbcopy → SQL Editor, autoprueba: upsert con la columna y lectura) — compatible con la app vieja, así que puede ir antes que la OTA sin esperar.</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Local (sandbox)</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jest (unitarios nuevos: conversión, unión, solo-vacíos, estado de burbuja) + catálogos ×14 + tsc 0 + pwa-tests (nada nativo en el bundle web).</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Tu iPhone, ANTES de publicar</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Con Apple Salud: registrar ánimo + síntoma + flujo en la app Salud → abrir NutriLog → los tres con marca «de Salud» → tocar Mood a mano → la marca cae · switch OFF → deja de leer · Home: los dos estados de la burbuja · MoodEnergyGate sigue funcionando · CAS del día se recalcula (Cycle Sync Score cambia al entrar el ánimo).</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Publicar</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OTA NutriSync App.command "UST-14 · Body Insights desde Salud (0.23.6)" → 7 runtimes → curl u.expo.dev con la runtime-version REAL de tu iPhone (0.23.1) → cerrar la app dos veces → sello de Ajustes.</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Marcha atrás</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tools/Rollback OTA NutriSync.command "0.23.4" (republica el estado anterior en los 7 runtimes; puntero, no compila). La columna auto_fields se queda (aditiva, la app vieja no la mira). Los scopes nuevos en connected_providers los ignora el JS viejo.</w:t>
            </w:r>
          </w:p>
        </w:tc>
      </w:tr>
    </w:tbl>
    <w:p>
      <w:pPr>
        <w:pStyle w:val="Heading1"/>
        <w:spacing w:after="160" w:before="320"/>
      </w:pPr>
      <w:r>
        <w:rPr>
          <w:rFonts w:ascii="Aptos" w:cs="Aptos" w:eastAsia="Aptos" w:hAnsi="Aptos"/>
          <w:b/>
          <w:bCs/>
          <w:color w:val="E8502A"/>
          <w:sz w:val="30"/>
          <w:szCs w:val="30"/>
        </w:rPr>
        <w:t xml:space="preserve">7 · La cadena</w:t>
      </w:r>
    </w:p>
    <w:tbl>
      <w:tblPr>
        <w:tblW w:type="pct" w:w="100%"/>
        <w:tblBorders>
          <w:top w:val="single" w:color="E4DDD8" w:sz="2"/>
          <w:left w:val="none"/>
          <w:bottom w:val="single" w:color="E4DDD8" w:sz="2"/>
          <w:right w:val="none"/>
          <w:insideH w:val="single" w:color="EFEAE6" w:sz="1"/>
          <w:insideV w:val="none"/>
        </w:tblBorders>
      </w:tblPr>
      <w:tblGrid>
        <w:gridCol w:w="100"/>
        <w:gridCol w:w="100"/>
      </w:tblGrid>
      <w:tr>
        <w:trPr>
          <w:tblHeader/>
        </w:trPr>
        <w:tc>
          <w:tcPr>
            <w:tcW w:type="pct" w:w="18%"/>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Paso</w:t>
            </w:r>
          </w:p>
        </w:tc>
        <w:tc>
          <w:tcPr>
            <w:tcW w:type="pct" w:w="8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Estado</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UST</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Este documento (propuesta).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Sign-off</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Juanjo, 7-sep 23:0x EEST, por chat: D1 propuesta · D2 conversión con las escalas de Apple guardadas y equivalencias · D3 propuesta + alternativa + señales de Apple · D4–D6 propuesta · D7 alternativa (carril técnico). Firma manuscrita abajo. Pilar y Lucía: informadas (Notion + hub), corroboran. Constanza: tablas D2/D3.</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Dev</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mapping + autofill (puros, con unitarios) → healthkit/sync (IO) → pantallas + CoachMark → 14 catálogos → SQL auto_fields. ~1 día. Un commit en appdev, uno en el proyecto (SQL).</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Test</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jest completo + catálogos + tsc + pwa-tests; y el iPhone de Juanjo con datos reales en Salud ANTES de publicar (regla 7-sep: validar antes de sobrescribir lo que funciona).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Deployment</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SQL → OTA 0.23.6 a los 7 runtimes → curl u.expo.dev con la runtime-version real.</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Verification</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Lista de la sección 6 en el dispositivo; What to Test para las testers.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hub + Notion</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UST-14 adjunta en documentation/ust + tablero (release 0.23.6, items C1–C8) + página en Notion (firma de Pilar y Lucía) + tarea a Constanza (D2).</w:t>
            </w:r>
          </w:p>
        </w:tc>
      </w:tr>
    </w:tbl>
    <w:p>
      <w:pPr>
        <w:pStyle w:val="Heading1"/>
        <w:spacing w:after="160" w:before="320"/>
      </w:pPr>
      <w:r>
        <w:rPr>
          <w:rFonts w:ascii="Aptos" w:cs="Aptos" w:eastAsia="Aptos" w:hAnsi="Aptos"/>
          <w:b/>
          <w:bCs/>
          <w:color w:val="E8502A"/>
          <w:sz w:val="30"/>
          <w:szCs w:val="30"/>
        </w:rPr>
        <w:t xml:space="preserve">Firmas</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gridCol w:w="100"/>
      </w:tblGrid>
      <w:tr>
        <w:trPr>
          <w:tblHeader/>
        </w:trPr>
        <w:tc>
          <w:tcPr>
            <w:tcW w:type="pct" w:w="26%"/>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Persona</w:t>
            </w:r>
          </w:p>
        </w:tc>
        <w:tc>
          <w:tcPr>
            <w:tcW w:type="pct" w:w="4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Rol</w:t>
            </w:r>
          </w:p>
        </w:tc>
        <w:tc>
          <w:tcPr>
            <w:tcW w:type="pct" w:w="2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Conforme</w:t>
            </w:r>
          </w:p>
        </w:tc>
        <w:tc>
          <w:tcPr>
            <w:tcW w:type="pct" w:w="1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Fecha</w:t>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Juanjo Cebrián</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Ingeniería y producto (D1, D3–D6, técnico)</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SÍ — firmado (abajo)</w:t>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7-sep-2026</w:t>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Pilar González</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CEO · cumplimiento (consentimiento y dato de salud)</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Informada (Notion) · corrobora</w:t>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Lucía Cebrián</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COO · diseño (burbujas, switch, marcas «de Salud»)</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Informada (Notion) · corrobora</w:t>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Constanza</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Nutricionista · scoring (tablas D2/D3 antes de entrar en el CAS)</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Pendiente (vía Pilar)</w:t>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bl>
    <w:p>
      <w:pPr>
        <w:spacing w:after="120" w:before="160"/>
      </w:pPr>
      <w:r>
        <w:rPr>
          <w:rFonts w:ascii="Aptos" w:cs="Aptos" w:eastAsia="Aptos" w:hAnsi="Aptos"/>
          <w:color w:val="6B6B6B"/>
          <w:sz w:val="20"/>
          <w:szCs w:val="20"/>
        </w:rPr>
        <w:t xml:space="preserve">Firma manuscrita de Juan José Cebrián González:</w:t>
      </w:r>
    </w:p>
    <w:p>
      <w:pPr>
        <w:spacing w:after="80"/>
      </w:pPr>
      <w:r>
        <w:drawing>
          <wp:inline distT="0" distB="0" distL="0" distR="0">
            <wp:extent cx="2857500" cy="1066800"/>
            <wp:effectExtent t="0" r="0" b="0" l="0"/>
            <wp:docPr id="1" name="firma" descr="Firma manuscrita de Juanjo Cebrián" title="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066800"/>
                    </a:xfrm>
                    <a:prstGeom prst="rect">
                      <a:avLst/>
                    </a:prstGeom>
                  </pic:spPr>
                </pic:pic>
              </a:graphicData>
            </a:graphic>
          </wp:inline>
        </w:drawing>
      </w:r>
    </w:p>
    <w:p>
      <w:pPr>
        <w:spacing w:after="120" w:before="120"/>
      </w:pPr>
      <w:r>
        <w:rPr>
          <w:rFonts w:ascii="Aptos" w:cs="Aptos" w:eastAsia="Aptos" w:hAnsi="Aptos"/>
          <w:b/>
          <w:bCs/>
          <w:color w:val="1A1818"/>
          <w:sz w:val="21"/>
          <w:szCs w:val="21"/>
        </w:rPr>
        <w:t xml:space="preserve">Firma electrónica simple · registro de integridad</w:t>
      </w:r>
    </w:p>
    <w:tbl>
      <w:tblPr>
        <w:tblW w:type="pct" w:w="100%"/>
        <w:tblBorders>
          <w:top w:val="single" w:color="E4DDD8" w:sz="2"/>
          <w:left w:val="none"/>
          <w:bottom w:val="single" w:color="E4DDD8" w:sz="2"/>
          <w:right w:val="none"/>
          <w:insideH w:val="single" w:color="EFEAE6" w:sz="1"/>
          <w:insideV w:val="none"/>
        </w:tblBorders>
      </w:tblPr>
      <w:tblGrid>
        <w:gridCol w:w="100"/>
        <w:gridCol w:w="100"/>
      </w:tblGrid>
      <w:tr>
        <w:trPr>
          <w:tblHeader/>
        </w:trPr>
        <w:tc>
          <w:tcPr>
            <w:tcW w:type="pct" w:w="34%"/>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Campo</w:t>
            </w:r>
          </w:p>
        </w:tc>
        <w:tc>
          <w:tcPr>
            <w:tcW w:type="pct" w:w="66%"/>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Valor</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Documento</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UST-2026-09-07-14-app-body-insights-y-bateria-desde-salud.pdf</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Huella SHA-256 del contenido firmado (PDF sin firma)</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4b783f7bd234e70291c01cc456e5a6ad0e064687f0d7f01bc954aed76367e0b9</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Marca de tiempo</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2026-09-07 20:09:53 UTC  ·  2026-09-07 23:09:53 EEST</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Firmante</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Juan José Cebrián González · juanjose.cebrian@gmail.com · ingeniería y producto, NutriSync Collective</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Decisiones firmadas</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D1 propuesta (auto-relleno real con marca «de Salud») · D2 conversión 7→5 guardando la escala de Apple y con tabla de equivalencias (a Constanza) · D3 energía manual + pista de sueño + sugerencia derivada de señales de Apple (fórmula firmada por Constanza) · D4 unión, ≥ leve · D5 burbujas hasta conectar/registrar · D6 OTA 0.23.6 tras 0.23.5 · D7 carril técnico: Pilar y Lucía informadas y corroboran</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Medio</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Firma manuscrita digitalizada aportada por Juanjo en el chat de trabajo + decisiones escritas por él. Firma electrónica SIMPLE (identidad + intención + integridad por huella y marca de tiempo); no es firma cualificada.</w:t>
            </w:r>
          </w:p>
        </w:tc>
      </w:tr>
      <w:tr>
        <w:trPr>
          <w:cantSplit/>
        </w:trPr>
        <w:tc>
          <w:tcPr>
            <w:tcW w:type="pct" w:w="34%"/>
            <w:tcMar>
              <w:top w:type="dxa" w:w="80"/>
              <w:left w:type="dxa" w:w="110"/>
              <w:bottom w:type="dxa" w:w="80"/>
              <w:right w:type="dxa" w:w="110"/>
            </w:tcMar>
          </w:tcPr>
          <w:p>
            <w:pPr>
              <w:spacing w:after="40"/>
            </w:pPr>
            <w:r>
              <w:rPr>
                <w:rFonts w:ascii="Aptos" w:cs="Aptos" w:eastAsia="Aptos" w:hAnsi="Aptos"/>
                <w:b/>
                <w:bCs/>
                <w:color w:val="6B6B6B"/>
                <w:sz w:val="17"/>
                <w:szCs w:val="17"/>
              </w:rPr>
              <w:t xml:space="preserve">Anclaje</w:t>
            </w:r>
          </w:p>
        </w:tc>
        <w:tc>
          <w:tcPr>
            <w:tcW w:type="pct" w:w="6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La copia firmada y su huella SHA-256 (fichero .sha256 junto al PDF) quedan en el hub (documentation/ust), en git (webdeploy) y en Notion.</w:t>
            </w:r>
          </w:p>
        </w:tc>
      </w:tr>
    </w:tbl>
    <w:p>
      <w:pPr>
        <w:spacing w:after="120" w:before="200"/>
      </w:pPr>
      <w:r>
        <w:rPr>
          <w:rFonts w:ascii="Aptos" w:cs="Aptos" w:eastAsia="Aptos" w:hAnsi="Aptos"/>
          <w:color w:val="6B6B6B"/>
          <w:sz w:val="16"/>
          <w:szCs w:val="16"/>
        </w:rPr>
        <w:t xml:space="preserve">NutriSync Engineering · 7 de septiembre de 2026 · UST-2026-09-07-14</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d0a457c350b80b935de52a1c66ac8349f934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UST-2026-09-07-14 · Body Insights y batería desde Apple Salud / Health Connect</dc:title>
  <dc:creator>NutriSync Engineering</dc:creator>
  <cp:lastModifiedBy>Un-named</cp:lastModifiedBy>
  <cp:revision>1</cp:revision>
  <dcterms:created xsi:type="dcterms:W3CDTF">2026-09-07T20:09:53.144Z</dcterms:created>
  <dcterms:modified xsi:type="dcterms:W3CDTF">2026-09-07T20:09:53.145Z</dcterms:modified>
</cp:coreProperties>
</file>

<file path=docProps/custom.xml><?xml version="1.0" encoding="utf-8"?>
<Properties xmlns="http://schemas.openxmlformats.org/officeDocument/2006/custom-properties" xmlns:vt="http://schemas.openxmlformats.org/officeDocument/2006/docPropsVTypes"/>
</file>