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RETRO · Web V2: la web de Lucía, construida desde su Figma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Para Lucía y Pilar · 5-sep-2026 · pide: Juanjo · escribe: el asistente de ingeniería · base: UST-07 firmada por Juanjo el 5-sep 08:25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a1818"/>
          <w:sz w:val="28"/>
          <w:szCs w:val="28"/>
        </w:rPr>
        <w:t xml:space="preserve">1 · Qué es y dónde verlo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La web nueva está construida por nosotros, desde el Figma de Lucía («NutriSync — WebV2»), sin Design: cada frame se ha traducido a código propio y se ha comparado, captura contra captura, con el diseño. Escritorio fiel al frame («sin cambios»); móvil pantalla a pantalla desde el tablero móvil (no un escritorio encogido). Está viva como CANDIDATA (no indexada por Google) en: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https://nutrisync-web2.pages.dev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Míralo en el móvil y en el ordenador: son dos árboles distintos en la misma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Botón EN/ES arriba a la derecha (o en el menú del móvil): el español es un borrador de marketing, revisadlo.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 el móvil, tras la segunda visita, aparece una barra para «Añadir a inicio»: instalada, abre como app y funciona sin conexión.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Formularios de Community: guardan en nuestra base y se ven en el hub (pestaña 🤝 Leads) en cuanto Juanjo active la parte de servidor.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a1818"/>
          <w:sz w:val="28"/>
          <w:szCs w:val="28"/>
        </w:rPr>
        <w:t xml:space="preserve">2 · Cómo se ha hecho (para que la próxima ronda sea rápida)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Leímos el Figma en vivo (84 nodos, 117 imágenes originales), lo tradujimos con una herramienta propia que convierte cada frame a HTML/CSS con TODAS las medidas en proporción a la anchura del frame (1440 y 1495 en escritorio, 390/393 en móvil), y verificamos cada pantalla con capturas automáticas del navegador comparadas con el PNG del Figma. Cuando Lucía cambie algo en Figma, se vuelve a generar y se compara: no hay que rehacer a mano.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a1818"/>
          <w:sz w:val="28"/>
          <w:szCs w:val="28"/>
        </w:rPr>
        <w:t xml:space="preserve">3 · Pantalla a pantalla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Pantalla</w:t>
            </w:r>
          </w:p>
        </w:tc>
        <w:tc>
          <w:tcPr>
            <w:tcW w:type="dxa" w:w="300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Frame(s) de Figma</w:t>
            </w:r>
          </w:p>
        </w:tc>
        <w:tc>
          <w:tcPr>
            <w:tcW w:type="dxa" w:w="396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 / notas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Home · escritorio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586:71 (hero, banner, The missing half + tarjetas 600:562/599:549, ticker, 4 phases, The App, Daily/Phase/Score, One Score, Pricing, Physiology, Get to know us, The Weekly Sync + pie) + botón «I want it!» 586:479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Fiel. Marquesina en movimiento (pausa al pasar el ratón; respeta reduced-motion). El navbar es el unificado (ver §4).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Home · móvil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387:4 + «The missing half» 801:1803 + franja 801:1811 (sueltas en el tablero, insertadas tras el hero)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 pantalla a pantalla. 805:41 y 801:1816 no se usan (variantes/duplicados). Reseñas = las 2 imágenes del Figma.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Community hub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413:465 + 741:146 + 424:550 + tarjetas 741:147-150 + descripciones 427:579/428:2-4 · móvil 804:245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Fiel. Bajado 43 px en escritorio para que el navbar fijo no tape el badge (el frame no tenía navbar).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Experts · Team · Partners · Community (formularios)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458:77 · 457:4 · 458:180 · 458:212 (+ business-form 461:53 como pestaña) + textos sueltos 458:103/455:68/458:209/458:252 · móvil 804:142/106/176/214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Fieles; campos reales (nombre, email, cargo, empresa, CV en Team, desplegable de interés). Pestañas Individual | Business en /community/join/.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 confirmaciones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464:306 · 466:351 · 466:360 · 466:369 · 466:378 · móvil 804:282/300/318/336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Fieles. La de Workplace móvil no existía: derivada de las otras 4.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Our Story · teaser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479:3 + nombres 479:27/21/29 + 716:4 + badge 430:603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Fiel, con los nombres girados como en el fichero (22,7° / 9,9°) y su trazo. Móvil: derivada (foto + nombres + botón).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Our Story · full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518:126 (montaje) + 518:146 + 5 secciones blancas 799:96/798:1630-1642 + ilustraciones sueltas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Fiel. Móvil: derivada con «Our core values» (801:1848) y «Meet the Founders» (801:1869) tal cual.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PWA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Manifest, icono (swirl sobre coral), pantalla offline, barra «Añadir a inicio». Derivado con los tokens del diseño.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a1818"/>
          <w:sz w:val="28"/>
          <w:szCs w:val="28"/>
        </w:rPr>
        <w:t xml:space="preserve">4 · Desviaciones aprobadas por Juanjo (UST-07) — y por qué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Navbar unificado: </w:t>
      </w:r>
      <w:r>
        <w:rPr>
          <w:rFonts w:ascii="Calibri" w:cs="Calibri" w:eastAsia="Calibri" w:hAnsi="Calibri"/>
          <w:sz w:val="21"/>
          <w:szCs w:val="21"/>
        </w:rPr>
        <w:t xml:space="preserve">en Figma hay cuatro (hero, global 798:1600, Home móvil sin menú, Community móvil con hamburguesa). Uno solo: los 4 enlaces del global (Home · Community · Our Story · How it Works) + «Download App»; en móvil logo · NutriSync · «Get App» · hamburguesa, con una hoja de menú derivada.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Home móvil: </w:t>
      </w:r>
      <w:r>
        <w:rPr>
          <w:rFonts w:ascii="Calibri" w:cs="Calibri" w:eastAsia="Calibri" w:hAnsi="Calibri"/>
          <w:sz w:val="21"/>
          <w:szCs w:val="21"/>
        </w:rPr>
        <w:t xml:space="preserve">se insertan «The missing half» y la franja «Diagnosed 4 years later…» (estaban sueltas), en el mismo sitio que en escritorio.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Pantallas que no existían y se han derivado: </w:t>
      </w:r>
      <w:r>
        <w:rPr>
          <w:rFonts w:ascii="Calibri" w:cs="Calibri" w:eastAsia="Calibri" w:hAnsi="Calibri"/>
          <w:sz w:val="21"/>
          <w:szCs w:val="21"/>
        </w:rPr>
        <w:t xml:space="preserve">Our Story móvil (teaser y full), confirmación Workplace móvil, variante Business del formulario móvil, hoja del menú, barra de instalación, pantalla offline, estado de éxito de la waitlist.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Pie: </w:t>
      </w:r>
      <w:r>
        <w:rPr>
          <w:rFonts w:ascii="Calibri" w:cs="Calibri" w:eastAsia="Calibri" w:hAnsi="Calibri"/>
          <w:sz w:val="21"/>
          <w:szCs w:val="21"/>
        </w:rPr>
        <w:t xml:space="preserve">«HIPAA Compliance» (ley de EE. UU.) y la columna Resources (Journal · Recipes · Forums · FAQ, sin páginas detrás) se han retirado. Quedan en el backlog para que decidáis si vuelven y con qué destino.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Precios y reclamos: </w:t>
      </w:r>
      <w:r>
        <w:rPr>
          <w:rFonts w:ascii="Calibri" w:cs="Calibri" w:eastAsia="Calibri" w:hAnsi="Calibri"/>
          <w:sz w:val="21"/>
          <w:szCs w:val="21"/>
        </w:rPr>
        <w:t xml:space="preserve">se muestran como en el Figma con un (*) y una barra al pie: «ilustrativo, sin validez comercial ni legal». Antes de pasar el dominio los firmáis las 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Waitlist: </w:t>
      </w:r>
      <w:r>
        <w:rPr>
          <w:rFonts w:ascii="Calibri" w:cs="Calibri" w:eastAsia="Calibri" w:hAnsi="Calibri"/>
          <w:sz w:val="21"/>
          <w:szCs w:val="21"/>
        </w:rPr>
        <w:t xml:space="preserve">mismo formulario del Figma, pero envía de verdad (misma lista que la web actual) y lleva la casilla de consentimiento RGPD que ya exige la web viva. La casilla no está en el Figma.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Año del ©, «500+ on the Waitlist»: </w:t>
      </w:r>
      <w:r>
        <w:rPr>
          <w:rFonts w:ascii="Calibri" w:cs="Calibri" w:eastAsia="Calibri" w:hAnsi="Calibri"/>
          <w:sz w:val="21"/>
          <w:szCs w:val="21"/>
        </w:rPr>
        <w:t xml:space="preserve">salen de la base, no del HTML (regla de la casa: nada de datos escritos a mano).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Community hub: </w:t>
      </w:r>
      <w:r>
        <w:rPr>
          <w:rFonts w:ascii="Calibri" w:cs="Calibri" w:eastAsia="Calibri" w:hAnsi="Calibri"/>
          <w:sz w:val="21"/>
          <w:szCs w:val="21"/>
        </w:rPr>
        <w:t xml:space="preserve">bajado 43 px; el badge del teaser de Our Story queda dentro de la banda del navbar (el navbar deja pasar el clic). Lucía decide si baja badge/nombres o si el navbar cambia en esas páginas.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a1818"/>
          <w:sz w:val="28"/>
          <w:szCs w:val="28"/>
        </w:rPr>
        <w:t xml:space="preserve">5 · Erratas del Figma corregidas en la web (Lucía: corrígelas en Figma para que coincidan)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«moneys worth» → «money’s worth» (hero escritorio; el móvil ya lo decía bien).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«reaserch» → «research» (ticker).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«ALIGMNENT» y «aligment» → «ALIGNMENT» / «alignment» (One Score).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«*Boyfriend Expasion» → «Expansion» (pricing).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«woman’s Health First» → «women’s» (Partners) — pendiente de tu OK, en la web sigue como Figma hasta que digas.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«Later diagonsis than men.» → «diagnosis» (tarjeta «4 years»).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Placeholder «Your full name» bajo «Company Name» (Partners escritorio) → «Your company name» (como en el móvil).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«SUBMIT !» (escritorio) vs «SUBMIT!» (móvil) → «SUBMIT!». Títulos con espacio inicial (Experts, Community) → limpiados.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a1818"/>
          <w:sz w:val="28"/>
          <w:szCs w:val="28"/>
        </w:rPr>
        <w:t xml:space="preserve">6 · Hallazgos en el fichero de Figma (para Lucía)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Nodos sueltos fuera de su frame: </w:t>
      </w:r>
      <w:r>
        <w:rPr>
          <w:rFonts w:ascii="Calibri" w:cs="Calibri" w:eastAsia="Calibri" w:hAnsi="Calibri"/>
          <w:sz w:val="21"/>
          <w:szCs w:val="21"/>
        </w:rPr>
        <w:t xml:space="preserve">tarjetas «4 years» y «Alone» (600:562, 599:549), botón «I want it!» (586:479, ni siquiera dentro de la Home), textos de las páginas Community (458:103, 455:68, 458:209, 458:252 — a nivel de página), business-form 461:53 a 1.554 px del frame, descripciones del hub (427:579, 428:2-4), líneas y vectores decorativos, figura+línea del Team (751:223), «success-message» 749:199 huérfano. Todo se ha recolocado por coordenadas del tablero; si los agrupas dentro de su frame, la próxima regeneración es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Nombres: </w:t>
      </w:r>
      <w:r>
        <w:rPr>
          <w:rFonts w:ascii="Calibri" w:cs="Calibri" w:eastAsia="Calibri" w:hAnsi="Calibri"/>
          <w:sz w:val="21"/>
          <w:szCs w:val="21"/>
        </w:rPr>
        <w:t xml:space="preserve">las 5 confirmaciones se llaman todas «Experts page»; el hub móvil se llama «mobile-team-portraits». Renombrar según el mapa del prompt del 4-sep (no bloquea).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Imágenes en modo «tile» desplazadas: </w:t>
      </w:r>
      <w:r>
        <w:rPr>
          <w:rFonts w:ascii="Calibri" w:cs="Calibri" w:eastAsia="Calibri" w:hAnsi="Calibri"/>
          <w:sz w:val="21"/>
          <w:szCs w:val="21"/>
        </w:rPr>
        <w:t xml:space="preserve">el render del tablero muestra el logo con una cruz roja, fotos partidas en dos (teléfonos, Get to know us) y «ISYNC 🔥 NUTR» en el pie. En la web salen las imágenes limpias. Revisa esos fills en Figma.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Máscaras de luminancia: </w:t>
      </w:r>
      <w:r>
        <w:rPr>
          <w:rFonts w:ascii="Calibri" w:cs="Calibri" w:eastAsia="Calibri" w:hAnsi="Calibri"/>
          <w:sz w:val="21"/>
          <w:szCs w:val="21"/>
        </w:rPr>
        <w:t xml:space="preserve">las ilustraciones blancas sobre negro (Our Story, science-benefits) no sobreviven a la exportación de código; se han sacado como render del propio grupo.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Rotación de los nombres manuscritos: </w:t>
      </w:r>
      <w:r>
        <w:rPr>
          <w:rFonts w:ascii="Calibri" w:cs="Calibri" w:eastAsia="Calibri" w:hAnsi="Calibri"/>
          <w:sz w:val="21"/>
          <w:szCs w:val="21"/>
        </w:rPr>
        <w:t xml:space="preserve">el exportador la pierde; la API la da en radianes (22,7° Mapi/Pilar, 9,9° Lucía). Reproducida. Duda: en el render del tablero los nombres salen macizos (trazo + relleno del mismo color) y en el fichero el relleno es blanco — ¿cuál es la intención?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Inconsistencias pequeñas: </w:t>
      </w:r>
      <w:r>
        <w:rPr>
          <w:rFonts w:ascii="Calibri" w:cs="Calibri" w:eastAsia="Calibri" w:hAnsi="Calibri"/>
          <w:sz w:val="21"/>
          <w:szCs w:val="21"/>
        </w:rPr>
        <w:t xml:space="preserve">pestañas Business con dos colores distintos (#ff5901 en 458:214, #ff9055 con borde en 461:53); placeholder «e.g. Product Manager» en Experts (parece copiado de Team); Home móvil sin menú; navbar global sin CTA y hero con 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Reseñas móviles: </w:t>
      </w:r>
      <w:r>
        <w:rPr>
          <w:rFonts w:ascii="Calibri" w:cs="Calibri" w:eastAsia="Calibri" w:hAnsi="Calibri"/>
          <w:sz w:val="21"/>
          <w:szCs w:val="21"/>
        </w:rPr>
        <w:t xml:space="preserve">son PNG con el texto dentro (no traducibles ni accesibles). Si nos pasas el texto, las montamos vivas.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Montaje de Our Story (518:126): </w:t>
      </w:r>
      <w:r>
        <w:rPr>
          <w:rFonts w:ascii="Calibri" w:cs="Calibri" w:eastAsia="Calibri" w:hAnsi="Calibri"/>
          <w:sz w:val="21"/>
          <w:szCs w:val="21"/>
        </w:rPr>
        <w:t xml:space="preserve">el exportador lo devuelve vacío; usamos un render 2× del nodo. Si tienes la foto original, la cambiamos sin tocar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PNG «design-web» 04-13 del pack: </w:t>
      </w:r>
      <w:r>
        <w:rPr>
          <w:rFonts w:ascii="Calibri" w:cs="Calibri" w:eastAsia="Calibri" w:hAnsi="Calibri"/>
          <w:sz w:val="21"/>
          <w:szCs w:val="21"/>
        </w:rPr>
        <w:t xml:space="preserve">exportados con encuadre desplazado (muestran el tablero gris); los usables salieron por API.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a1818"/>
          <w:sz w:val="28"/>
          <w:szCs w:val="28"/>
        </w:rPr>
        <w:t xml:space="preserve">7 · Lo que necesita vuestra firma (las dos) antes de cambiar el dominio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Precios y reclamos («€4.99/mo», «€35–50», «5+ Events», «Award Backed», «Employee Wellbeing Program») — hoy con (*) ilustrativo.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Pie legal: si vuelven HIPAA/Resources y con qué destino; «NutriSync Wellness Inc.» (no es la razón social).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Formularios de Community: línea de privacidad bajo cada uno y retención (propuesta 12 meses, luego purga). Hoy los leads se guardan y nada se purga.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Consentimiento de la waitlist (texto de la casilla).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Cargos de las founders en «Meet the Founders» (Creative / Marketing / Executive Lead).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Pantallas derivadas (§4): validación de Lucía en la candidata.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a1818"/>
          <w:sz w:val="28"/>
          <w:szCs w:val="28"/>
        </w:rPr>
        <w:t xml:space="preserve">8 · Backlog creado (tablero del hub, release WEB)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Web V2 candidata (UST-07) — en curso hasta la firma y el dominio.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Pie legal HIPAA/Resources — decisión founders · Precios/reclamos (*) — firma · Privacidad + retención de leads — firma · Cargos founders — confirmar.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Erratas en Figma — Lucía · Nodos sueltos, nombres, fills tile, reseñas como texto, foto del montaje — Lucía.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Navbar sobre teaser/hub (badge bajo el navbar) — Lucía decide.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Cambio de dominio conservando hub, legales, tester y /app — ingeniería, tras firma.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Digest diario de founders: contar leads nuevos — ingeniería.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a1818"/>
          <w:sz w:val="28"/>
          <w:szCs w:val="28"/>
        </w:rPr>
        <w:t xml:space="preserve">9 · Cómo revisar (15 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Móvil: abre la URL, recorre la Home, entra en Community → cada tarjeta → rellena un formulario con tu email (llegará al hub) → confirmación. Abre el menú (☰), cambia a ES, vuelve a EN. Instálala («Añadir a inicio») y ábrela en modo avión.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Escritorio: Home entera (marquesina, «I want it!», pricing con *), Community, Our Story teaser → OUR STORY → full. «How it Works» desde otra página debe volver a la Home y bajar a «The App that knows your cycle».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Dejad el feedback en la página de Notion de la UST-07 (comentarios) o en la tarea del Task tracker (due 9-sep).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2026-09-05T08:38:14.696Z</dcterms:created>
  <dcterms:modified xsi:type="dcterms:W3CDTF">2026-09-05T08:38:14.697Z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