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UST-2026-09-07-08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Web V2 · ronda 5 (feedback de Pilar y Lucía) + retoques de medianoche + infraestructura de la noche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Retrospectiva de los cambios del 6 al 7 de septiembre de 2026 · candidata en v2.nutrisynccollective.com · sellos 0609-230855 → 0709-003704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Antes de nada: esta UST llega tarde, y eso es la primera desviación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 regla del proyecto dice que ninguna corrección con requerimientos específicos arranca sin una User Story validada. Esta noche no se cumplió: las diecisiete correcciones de la ronda 5 y los tres retoques de medianoche se construyeron una a una, desde los PDF y los mensajes de WhatsApp, sin documento previo y sin firma. Salió bien —todo está desplegado y verificado— y aun así estuvo mal: sin UST nadie puede cotejar después qué se pidió, qué se construyó y en qué se desvió lo segundo de lo primero. De hecho, que Lucía y Pilar pidieran cosas contrarias sobre la flecha de las fases solo se vio porque alguien leyó los dos mensajes seguidos.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Este documento repara el registro y se somete a firma igual. A partir de ahora la cadena es UST → Sign-off → Dev → Test → Deployment → Verification, y el resultado sube al hub y a Notion.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 · Ronda 5 — el feedback en PDF de Pilar y Lucía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Diecisiete correcciones. Las dos primeras eran el mismo fallo con dos caras.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pidió (y quién)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construyó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Desviaciones</w:t>
            </w:r>
          </w:p>
        </w:tc>
        <w:tc>
          <w:tcPr>
            <w:tcW w:type="pct" w:w="1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verificó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«Unable to write your email or submit, static» — el formulario del pie de la Home no dejaba ni escribir (escritorio).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Causa medida, no supuesta: un grupo decorativo de 428×569 sin una sola letra dentro, pintado encima, se comía el clic. Cura en el BUILD: todo &lt;div&gt; sin texto ni nada interactivo nace con ns-deco (pointer-events:none). 131 en la Home.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curó de forma general en vez de parchear esa sección: los nombres de clase se regeneran en cada transpilación y una regla escrita contra ellos moriría sola.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elementFromPoint sobre la web viva: el input vuelve a ser el elemento que recibe el clic y 0 elementos interactivos tapados en toda la página.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A2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«In community submitting your CV to join the team does not work».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&lt;select&gt; «Field of Interest» era required y el Figma lo dibujó sin flecha: se lee como caja de texto, nadie lo abre y el navegador bloquea el envío ENTERO antes de que el evento llegue a nuestro código. Ahora es opcional, lleva flecha, y todo formulario escribe en pantalla el motivo del rechazo.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interés pasa a opcional (la Edge solo exige nombre y correo). Se añadió además el mensaje visible en TODOS los formularios, no solo en este.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Antes de tocar código se subió un PDF real a la Edge: ok:true. Después, checkValidity() del formulario con CV adjunto en la web viva.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A3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el enlace de TikTok no funciona.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cuenta es @nutrisyncco, no @nutrisyncc: corregidos enlace y handle en escritorio y móvil.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Enlace leído del DOM en la web desplegada.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A4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«When clicking on this reel takes you to a different one».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cuarta tarjeta apunta ya al reel correcto (instagram.com/p/DZYKIKcvush/).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identificó abriendo las cuatro imágenes, no suponiendo por el orden.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Los cuatro href del árbol de escritorio, comprobados uno a uno.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A5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añadir LinkedIn.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Tercera píldora en la fila de redes, escritorio y móvil, con icono propio autoalojado.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Icono dibujado por nosotros: el proyecto no admite CDN de terceros.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Enlace en vivo + puerta B del semáforo (cero hosts externos).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A6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«Change to 150+ on the Waitlist».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cifra la pinta la base: RPC waitlist_count, redondeo a la decena por abajo. Hoy 158 personas reales → «150+».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 medirlo apareció el fallo de fondo: el número automático redondeaba a la CENTENA y mostraba «100+», 58 personas MENOS de las que hay. El 150+ de Pilar corregía un dato que mentía a la baja.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RPC consultada en vivo (158) y texto pintado en la página tras el despliegue.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A7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Pilar: «En español se ve mal esta parte de la experiencia».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Párrafo acortado sin perder el sentido: 139 caracteres frente a 127 del inglés, así cabe en la misma caja.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acortó el texto en vez de agrandar la caja, para no tocar la maqueta del Figma.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Puerta textfit.sh: 0 hallazgos en ES y EN a 390 y 1440.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A8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 (móvil): «Only shows the Male… and it is showing in a box rather than the speech bubble with the doodle. Missing the two other parts».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Las tres tarjetas, con la forma de bocadillo y el doodle del diseño.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Los textos son los CORTOS del escritorio: el pie largo del móvil no cabe dentro del bocadillo y las tres partes tienen que ser paralelas.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Renders de comprobación en ES y EN + textfit.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A9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 (móvil): «Move the nutri a bit to the right as it is covering text, this looks normal in spanish version».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Movido 16 px a la derecha.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Lo tapado no era el título sino el rótulo «THE APP THAT KNOWS YOUR CYCLE»; en español es más corto y por eso no se veía el problema.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Medido con las métricas reales de la fuente en los dos idiomas: 6,4 px de aire en inglés, ~40 en español.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A10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 (móvil): el icono del campo de email sale como un cuadrado.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Sobre propio autoalojado (icon-mail.svg), servido como máscara CSS. Sustituido también en el escritorio para que compartan definición.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era un glifo que faltara: el export del Figma era un rectángulo relleno.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Icono verificado en la web desplegada.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A11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 (móvil): «Names should be seen as labels on the image».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Mapi · Lucía · Pilar como etiquetas dentro de la fotografía, cada una sobre su persona.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Cajas medidas en vivo a 375 px: los tres nombres dentro de la foto y dentro de pantalla.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A12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«video montage! encima de esto añado un overlay negro de 70%» · «el vídeo tiene que verse solo en desktop».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montaje de Our Story pasa a ser su vídeo: bucle silencioso, velo negro al 70 %, botón para activar el sonido, solo escritorio.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fichero se engancha DESPUÉS de la carga de la página (data-src): ni retrasa Our Story ni cuelga la auditoría de textos. Reencodado a 2,4 MB.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Reproducción, velo, botón y etiqueta en español comprobados en la web viva; oculto en el árbol móvil.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A13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«Change navbar font to poppins 10 px» + «make it much smaller».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Barra entera a escala: Poppins, enlaces de 13,5 px, alto 76 px, logo 48, botón 36.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DESVIACIÓN: la primera versión aplicó la petición al pie de la letra (52 px, letra de 10) y en pantalla real se leía como un hilo. Juanjo decidió subirla a 76 px — sigue siendo poco más de la mitad que la original.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Medido en la web desplegada: alto, familia tipográfica y tamaños uno a uno.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A14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«change LOGO to better render».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Logo recompuesto desde su propia máscara del Figma, mismo tamaño y misma posición.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que se servía era el relleno SIN enmascarar del grupo: silueta equivocada y borde umbralizado.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Comparación de alfa del asset antes y después.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A15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«there should be no pink borders/spaces around the banner».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cinta va a sangre entre las dos secciones: ningún borde sobrevive.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parche descartaba el border-width:0 que emite el transpilador y, sin el preflight de Tailwind, los otros tres lados heredaban 3 px.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Regla del CSS servido: border 0.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A16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«add more margin padding» sobre «The Physiology is proven».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90 px de aire por arriba.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Padding medido en la página desplegada.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A17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Lucía: «those pages have been removed so there should be NO ARROW» (flecha de «4 phases. 1 body.»).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flecha fuera. El carrusel de escritorio NO se construye.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EMPATE: Pilar pedía lo contrario (que la flecha llevara al recorrido por las fases). Juanjo lo cerró a favor de Lucía; el item del tablero queda DESCARTADO con el motivo escrito.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Cero elementos .ns-arrow en la página desplegada.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B · Retoques de medianoche — WhatsApp de Lucía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pidió (y quién)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construyó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Desviaciones</w:t>
            </w:r>
          </w:p>
        </w:tc>
        <w:tc>
          <w:tcPr>
            <w:tcW w:type="pct" w:w="1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verificó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B1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 (00:17): «no es posible quitar el footer de community, our story pages · solo debería estar en el homepage · le quita la atención».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 escritorio, Community y Our Story pierden el bloque de newsletter + columnas + logo.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DESVIACIÓN DECLARADA: en su lugar queda una franja legal de UNA línea (privacidad, términos, GDPR, cookies, aviso legal, © y «no es consejo médico»). Sin ella, esas páginas se quedaban sin salida a los textos legales, que deben ser alcanzables desde cualquier página. Si Pilar prefiere otra solución, se retira en una línea.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Bloque ausente y franja presente en las dos páginas, en los dos idiomas; el árbol móvil, intacto.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B2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 (00:19): «join the club button should lead to the community page, not the footer».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botón del héroe lleva a /community/.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href leído en la página desplegada.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B3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 (00:22): «queda un poco raro el navbar porque está demasiado pegado al margen de arriba» + «queda más bonito sin el grading».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Fuera el degradado y 26 px de aire por encima del contenido (antes 14). La barra es transparente SIEMPRE.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DESVIACIÓN: la primera versión añadía un fondo translúcido al hacer scroll, porque la barra es fija y los enlaces blancos desaparecen sobre las secciones claras. Juanjo lo retiró («ensucia mucho») y en su lugar queda una sombra de texto mínima (0 1px 2px al 35 %), invisible sobre las fotos.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Medido en vivo: fondo transparente, sin panel ni siquiera forzando la clase; sombra presente en los enlaces y ausente en el botón coral.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C · Lo que no pidió nadie y hubo que hacer igual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pidió (y quién)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construyó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Desviaciones</w:t>
            </w:r>
          </w:p>
        </w:tc>
        <w:tc>
          <w:tcPr>
            <w:tcW w:type="pct" w:w="1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verificó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C1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Nadie: lo destapó la propia puerta del deploy.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auditoría de textos se colgaba con el vídeo. Chrome headless mide con reloj virtual y ese reloj no avanza mientras hay media cargando. Ahora el vídeo se engancha tras la carga, con ?audit=1 ni se pide, y el arnés corta cada página a los 15 s y DICE qué página falla.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puerta pasó de decir «no terminó» a nombrar el problema: un detector mudo cuesta más que uno ruidoso.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textfit en verde: 583 y 660 hojas de texto, 0 hallazgos, en los dos idiomas y los dos anchos.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C2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Consecuencia de A6.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cifra de la lista de espera sale de la base y se redondea a la decena.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Deuda saldada la misma noche: el «150+» del HTML queda solo como respaldo si la RPC no contesta.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158 en la RPC, «150+ en la lista de espera» en pantalla.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C3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tras la revisión de copias: «pon tú una alerta para el silencio».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digest de las founders avisa si pasan 8 h sin un solo reporte de copia, si un activo lleva 8 h sin copia buena o si algo falló en 24 h. El silencio cuenta como pendiente: el correo sale aunque el tablero esté limpio.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Nace de un hallazgo: launchd no despierta un portátil dormido, así que la cadencia real no es «cada 4 h» sino «cada 4 h que el Mac esté encendido» — 60 copias en 22 días y un 30-ago sin ninguna.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Autoprueba dentro del propio SQL + verificación: 1 h de silencio, 0 fallos, ningún activo rezagado.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C4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Juanjo: «vamos a llevarla a producción».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candidata sale a dominio propio: v2.nutrisynccollective.com, con certificado y noindex. El dominio principal sigue con la v1 (hub, legales, testers, recuperación de contraseña, /app).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cambio de dominio NO se hizo: espera la firma de Pilar y Lucía sobre precios, pie legal, privacidad de los formularios y consentimiento. El noindex es deliberado.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Envío real de formulario desde el origen nuevo tras redesplegar la Edge: ok:true.</w:t>
            </w:r>
          </w:p>
        </w:tc>
      </w:tr>
      <w:tr>
        <w:tc>
          <w:tcPr>
            <w:tcW w:type="pct" w:w="7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C5</w:t>
            </w:r>
          </w:p>
        </w:tc>
        <w:tc>
          <w:tcPr>
            <w:tcW w:type="pct" w:w="2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Juanjo: «siempre, siempre, siempre backups, con la posibilidad siempre de hacer rollbacks».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regla de copias pasa a NO NEGOCIABLE en la memoria del proyecto, con protocolo de seis pasos.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Nace de un fallo propio: la ronda 5 se abrió sin correr backup-estado, y una ruta absoluta mal escrita convirtió un rollback en un callejón.</w:t>
            </w:r>
          </w:p>
        </w:tc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Regla escrita en CLAUDE.md y probada en vivo: el rollback de 50 ficheros funcionó y se recuperó sin perder nada.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La cadena, paso a paso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Paso</w:t>
            </w:r>
          </w:p>
        </w:tc>
        <w:tc>
          <w:tcPr>
            <w:tcW w:type="pct" w:w="8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UST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 (tarde, declarado arriba).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Sign-off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PENDIENTE — Juanjo, Pilar y Lucía. La firma de Pilar y Lucía sobre precios, pie legal, privacidad de formularios y consentimiento sigue siendo además lo que bloquea el cambio de dominio.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Dev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Hecho. Un commit por tanda, todos revertibles por separado, todos subidos a GitHub.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Test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Semáforo verify-web2 (A–K + anclas: 602 enlaces) y textfit.sh (ES/EN × 390/1440, 0 hallazgos) en cada despliegue.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Deployment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Seis despliegues verificados de la candidata, del 0609-230855 al 0709-003704.</w:t>
            </w:r>
          </w:p>
        </w:tc>
      </w:tr>
      <w:t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Verification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 vivo y punto por punto sobre la web desplegada, no sobre el código: cada fila de las tablas de arriba dice con qué se comprobó.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Qué queda abierto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Tema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Quién</w:t>
            </w:r>
          </w:p>
        </w:tc>
        <w:tc>
          <w:tcPr>
            <w:tcW w:type="pct" w:w="5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falta</w:t>
            </w:r>
          </w:p>
        </w:tc>
      </w:tr>
      <w:t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Franja legal en Community y Our Story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</w:t>
            </w:r>
          </w:p>
        </w:tc>
        <w:tc>
          <w:tcPr>
            <w:tcW w:type="pct" w:w="5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Confirmar que la solución vale, o decidir otra. Hoy está puesta.</w:t>
            </w:r>
          </w:p>
        </w:tc>
      </w:tr>
      <w:t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Sombra de texto de la barra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</w:t>
            </w:r>
          </w:p>
        </w:tc>
        <w:tc>
          <w:tcPr>
            <w:tcW w:type="pct" w:w="5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Confirmar que no molesta. Sin ella, los enlaces desaparecen sobre las secciones claras.</w:t>
            </w:r>
          </w:p>
        </w:tc>
      </w:tr>
      <w:t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Cambio de dominio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Pilar y Lucía</w:t>
            </w:r>
          </w:p>
        </w:tc>
        <w:tc>
          <w:tcPr>
            <w:tcW w:type="pct" w:w="5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Las cuatro firmas: precios y reclamos con (*), pie legal, privacidad y retención de los formularios, consentimiento de la lista de espera.</w:t>
            </w:r>
          </w:p>
        </w:tc>
      </w:tr>
      <w:t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Leads de prueba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</w:t>
            </w:r>
          </w:p>
        </w:tc>
        <w:tc>
          <w:tcPr>
            <w:tcW w:type="pct" w:w="5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Descartar los cuatro leads de prueba de la noche en el hub 🤝 Leads.</w:t>
            </w:r>
          </w:p>
        </w:tc>
      </w:tr>
      <w:t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Simulacro de restauración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 y Pilar</w:t>
            </w:r>
          </w:p>
        </w:tc>
        <w:tc>
          <w:tcPr>
            <w:tcW w:type="pct" w:w="5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Media hora recuperando un fichero de la copia cifrada. Una copia que nadie ha abierto es una hipótesis.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Al firmar se confirma que lo construido corresponde a lo pedido y que las desviaciones declaradas se aceptan.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Persona</w:t>
            </w:r>
          </w:p>
        </w:tc>
        <w:tc>
          <w:tcPr>
            <w:tcW w:type="pct" w:w="3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Rol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Fecha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Conforme</w:t>
            </w:r>
          </w:p>
        </w:tc>
      </w:tr>
      <w:t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Juanjo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Ingeniería y producto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Pilar González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CEO · deontología y cumplimiento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Lucía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COO · diseño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documento generado el 7 de septiembre de 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UST-2026-09-07-08 · Web V2 · ronda 5 y retoques de medianoche</dc:title>
  <dc:creator>NutriSync Engineering</dc:creator>
  <cp:lastModifiedBy>Un-named</cp:lastModifiedBy>
  <cp:revision>1</cp:revision>
  <dcterms:created xsi:type="dcterms:W3CDTF">2026-09-06T21:41:52.007Z</dcterms:created>
  <dcterms:modified xsi:type="dcterms:W3CDTF">2026-09-06T21:41:52.007Z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