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E8502A"/>
          <w:sz w:val="18"/>
          <w:szCs w:val="18"/>
        </w:rPr>
        <w:t xml:space="preserve">NutriSync Collective · User Story Técnica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A1818"/>
          <w:sz w:val="40"/>
          <w:szCs w:val="40"/>
        </w:rPr>
        <w:t xml:space="preserve">UST-2026-09-26-18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color w:val="1A1818"/>
          <w:sz w:val="24"/>
          <w:szCs w:val="24"/>
        </w:rPr>
        <w:t xml:space="preserve">Incidente waitlist: 630.083 correos sintéticos entraron en bloque por el endpoint público (10 y 11-sep) y dejaron el 🧭 Piloto en blanco 16 días — limpieza, guardas, forense y borrado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6B6B6B"/>
          <w:sz w:val="20"/>
          <w:szCs w:val="20"/>
        </w:rPr>
        <w:t xml:space="preserve">AS-BUILT · DECIDIDA y FIRMADA por Juanjo (26-sep: «UST-18, según las recomendaciones también»): D1–D6 y D9 tal como se proponen; D7 con SU decisión previa (WL-1: «Limpiarlos, no se hace análisis, borrarlos» — ejecutada en el cierre r27-b, la cuarentena ya no existe) y D8 en consecuencia (sin análisis de Logs). Medido, limpiado y blindado el mismo día en carril técnico; Pilar y Lucía corroboran.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1 · El pedido, literal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Pilar, 21-sep (captura del 🧭 Piloto: «canceling statement due to statement timeout» dentro de la caja «sin acceso») · Juanjo, 26-sep («el Piloto no carga»; por la noche, sobre la cuarentena: «Limpiarlos, no se hace análisis, borrarlos»; y «¿cómo se puede prevenir que un bot meta esos correos falsos?» → UST-19):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«canceling statement due to statement timeout» (captura de Pilar, 21-sep, pintado por el hub como «sin acceso»)</w:t>
      </w:r>
    </w:p>
    <w:p>
      <w:pPr>
        <w:spacing w:after="120" w:before="0"/>
      </w:pPr>
      <w:r>
        <w:rPr>
          <w:rFonts w:ascii="Aptos" w:cs="Aptos" w:eastAsia="Aptos" w:hAnsi="Aptos"/>
          <w:i/>
          <w:iCs/>
          <w:color w:val="1A1818"/>
          <w:sz w:val="20"/>
          <w:szCs w:val="20"/>
        </w:rPr>
        <w:t xml:space="preserve">«Limpiarlos, no se hace análisis, borrarlos» (Juanjo, 26-sep, sobre las 630.075 filas de la cuarentena — decisión WL-1)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Lectura: dos síntomas («no me deja entrar», «el Piloto no carga») que parecían de acceso y eran de TAMAÑO: la tabla `waitlist` había pasado de ~160 filas a 630.243 y las RPC del Piloto se pasaban de los 8 segundos que PostgREST concede a una consulta. La primera hipótesis del asistente («157 MB con ~160 filas → blobs o churn») era falsa: el recuento de la sonda de la mañana llevaba el filtro de la RPC y tapaba las filas basura.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2 · Lo que había (medido el 26-sep, antes de tocar)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Medido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Tamaño real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630.243 filas en `waitlist` (160 anteriores al 8-sep + 8 altas web2 reales de septiembre + 630.075 basura). 157 MB de tabla; el dump cifrado pasó de 3,1 a 23 MB y el del 25-sep falló por timeout. La web pintaba «630220+» en la Home.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Dos ventanas, un patrón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10-sep 15:13:33–15:59:21 UTC: 566.075 filas en 46 min (~205/s, 564.567 instantes distintos), correos con formato válido. 11-sep 13:28:42–13:51:49 UTC: 64.000 filas en 23 min, 19–22 caracteres SIN «@». Todas con `source = legacy_import` (el DEFAULT de la columna: nadie lo eligió).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Cómo entraron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`pg_stat_statements`: 630.076 llamadas del rol `anon` a `INSERT INTO waitlist(email)` vía PostgREST — una fila por petición, solo el campo `email`. Es decir: el endpoint público REST, con la anon key (pública por diseño), sin pasar por ningún formulario.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Qué eran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Correos sintéticos: NUTRIPOOP.com 371.022 · NUTRIbruh.com 191.053 · PLEASE-EMAIL-ME-BACK.com 4.000 (partes locales numéricas) · 64.000 cadenas sin «@». 0 cruces con `auth.users`, `pilot_invites` o la lista viva → NO había datos personales.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Consecuencias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`admin_waitlist` y `admin_pilot_overview` &gt; 8 s → 🧭 Piloto en blanco desde el 10-sep (16 días); pestaña 📬 lentísima; Home con cifra falsa; dumps hinchados. Nadie lo vio hasta la captura de Pilar del 21-sep, y esa captura estaba etiquetada como «sin acceso».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Por qué pudo pasar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policy `anyone can join waitlist` (anon/authenticated, INSERT, `with check (true)`) era correcta FILA A FILA y ciega al VOLUMEN: ni tope de lote, ni ritmo, ni formato, ni origen obligatorio. Y nada medía el crecimiento diario de la tabla.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Analogía: la waitlist era un puerto abierto directamente al servidor de base de datos con una ACL por fila (RLS): cada paquete pasaba la regla, y la regla no sabía contar. Un API pública se protege con un gateway delante (rate limit, WAF, reto) y el puerto trasero cerrado — eso es UST-19. Lo de hoy son las guardas dentro del servidor: paran esta forma exacta de ataque y limitan cualquier otra.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3 · Lo que se hizo, fila a fila (as-built, 26-sep)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060"/>
        <w:gridCol w:w="5356"/>
        <w:gridCol w:w="2884"/>
      </w:tblGrid>
      <w:tr>
        <w:trPr>
          <w:tblHeader/>
        </w:trPr>
        <w:tc>
          <w:tcPr>
            <w:tcW w:type="dxa" w:w="2060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</w:t>
            </w:r>
          </w:p>
        </w:tc>
        <w:tc>
          <w:tcPr>
            <w:tcW w:type="dxa" w:w="535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construyó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Cómo se verificó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C1 · Sonda de tamaño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`2026-09-26-sonda-waitlist-tamano.sql`: `count(*)` desnudo, por día y por `source`, últimas altas enmascaradas. Sustituye a la lectura de la mañana («157 MB con ~160 filas»).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Resultado pegado por Juanjo: 630.243 · 160 antes del 8-sep · 10-sep 566.077 · 11-sep 64.000 · legacy_import 630.215.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C2 · Limpieza 1 (cuarentena + guardas básicas)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`2026-09-26-waitlist-limpieza.sql`: tabla `waitlist_cuarentena_20260926` (RLS activada SIN políticas: solo el rol de base de datos) → movimiento del lote → índice `lower(email)` → CHECK `waitlist_email_formato` → trigger `waitlist_tope_lote` (&gt;20 filas por sentencia desde anon/authenticated = rechazo; regla pura probada en rojo y verde).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en producción: vivas 566.243 · cuarentena 64.000 → el predicado «sin @» solo describía el lote del 11-sep. Lección: el predicado destructivo se comprueba por RECUENTO en el mismo fichero.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C3 · Compactar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`2026-09-26-waitlist-compactar.sql`: `CLUSTER public.waitlist USING &lt;índice de id&gt;` + `ANALYZE` (VACUUM FULL no cabe en la plantilla; CLUSTER reescribe la tabla igual y sí corre en transacción). Sustituye a `-vacuum.sql`, que nunca se ejecutó y puso en rojo `sql-columnas`.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1ª pasada: heap 53 MB (aún con el lote del 10-sep). 2ª pasada tras la limpieza 2: heap 24 kB · 112 kB con índices · 168 vivas · cuarentena 90 MB.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C4 · Limpieza 2 (el lote del 10-sep + guardas de origen y ritmo)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`2026-09-26-waitlist-limpieza-2.sql`, idempotente, con `begin/commit` explícitos: aserción de recuento (566.075 con el MISMO predicado que mueve) → movimiento → `waitlist_anon_guard` (BEFORE INSERT: anon debe enviar `source` ∈ {web2, marketing_site, newsletter}; `created_at := now()`; `converted_at := null`) → `waitlist_tope_ritmo` (&gt;200 altas en 10 min = rechazo; contador security definer) → reglas puras en rojo/verde → pruebas e2e como `anon` (`set local role anon`, como PostgREST) → forense sin PII → tablero + 🗳 WL-1.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Cuatro intentos reales, cada uno una lección: (1) 566.077 ≠ 566.075 → abortó sin tocar (las 2 altas web2 del mismo día); (2) `min(uuid)` no existe → reventó en el forense, PERO el editor había aplicado los bloques 0–3 (autocommit por sentencia); (3) 0 vivas → abortó; (4) completo. Resultado final: 168 vivas · 630.075 en cuarentena · `waitlist_count()` 168.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C5 · Prueba de la guarda en producción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Juanjo, con curl: POST anónimo a `/rest/v1/waitlist` con solo `{"email": …}` (la forma exacta del ataque).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`HTTP/2 400` · `error=23514` · «waitlist: origen legacy_import no admitido en un alta pública». Las altas legítimas (web2, marketing_site, newsletter) siguen pasando: las pruebas e2e como anon lo ejercitaron en producción.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C6 · Arnés PostgreSQL 16 real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`tools/sql-arnes/` (embedded-postgres + pg en el sandbox): reproduce el editor de Supabase (sentencia a sentencia, autocommit), semilla con los NÚMEROS reales y los TIPOS de `information_schema` (id es uuid; el ancla decía bigint). Escenarios: fallo inyectado antes del commit, estado parcial del 2º intento, fichero real sobre el estado parcial, idempotencia.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Reprodujo EXACTAMENTE el 566.243/64.000 de producción antes de arreglar la limpieza 2, y la segunda pasada del cierre r27-b aborta por aserción sin tocar nada.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C7 · Deploy Web más seguro (de rebote)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`sql-columnas` corre ANTES del unzip; toda puerta posterior restaura `publish/` al último commit al ponerse en rojo (`abortar()`). El rojo de `-vacuum.sql` había dejado 103 ficheros sin commitear en webdeploy.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Probado en rojo y en verde sobre el árbol real; po254 salió por ese camino.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C8 · Decisión WL-1 y borrado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Cierre r27-b (`2026-09-26-cierre-r27b-tablero.sql`): WL-1 aceptada con la decisión literal de Juanjo; `drop table waitlist_cuarentena_20260926` SOLO si la tabla tiene exactamente 630.075 filas dentro de las dos ventanas y 0 correos cruzan con cuentas, piloto o lista viva. Si no cuadra, no borra y el fichero entero se deshace.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Arnés: 5 escenarios en verde (rollback por fallo inyectado · recuento ≠ 630.075 → aborta · un correo real colado → aborta por la guarda anti-PII · real · idempotente). En producción: pendiente de Run (esta misma tanda).</w:t>
            </w:r>
          </w:p>
        </w:tc>
      </w:tr>
      <w:tr>
        <w:trPr>
          <w:cantSplit/>
        </w:trPr>
        <w:tc>
          <w:tcPr>
            <w:tcW w:type="dxa" w:w="20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C9 · Hub y web</w:t>
            </w:r>
          </w:p>
        </w:tc>
        <w:tc>
          <w:tcPr>
            <w:tcW w:type="dxa" w:w="535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cambios de código: `admin_waitlist`/`admin_pilot_overview` vuelven a bajar de los 8 s por tamaño; `waitlist_count()` pinta «160+» (168 redondeado a la decena).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Verificación humana pendiente (Pilar y Lucía abren el Piloto). El caso «una tabla crece y tumba el hub» se cierra de raíz con RPCs paginadas (item S19).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4 · Análisis de impacto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854"/>
        <w:gridCol w:w="5562"/>
        <w:gridCol w:w="2884"/>
      </w:tblGrid>
      <w:tr>
        <w:trPr>
          <w:tblHeader/>
        </w:trPr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Dónde</w:t>
            </w:r>
          </w:p>
        </w:tc>
        <w:tc>
          <w:tcPr>
            <w:tcW w:type="dxa" w:w="556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toca</w:t>
            </w:r>
          </w:p>
        </w:tc>
        <w:tc>
          <w:tcPr>
            <w:tcW w:type="dxa" w:w="288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NO toca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 de datos · waitlist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Filas: −630.075 (sintéticas). Nuevo: índices `lower(email)` y `created_at`, CHECK de formato, 3 triggers (tope de lote, guarda de origen para anon, tope de ritmo), 5 funciones puras/auxiliares. La tabla queda CLUSTER-izada (24 kB).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168 filas reales (160 + 8 de septiembre): ninguna se toca. Las policies RLS (siguen las mismas — `anyone can join waitlist` se retira en UST-19).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Base de datos · cuarentena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Tabla `waitlist_cuarentena_20260926` creada (RLS sin políticas) y BORRADA en el cierre r27-b (WL-1).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El dump cifrado de R2 (cada 4 h, 30 días) anterior al borrado la conserva por si alguien quisiera mirarla: nadie quiere.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Formularios públicos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Ninguno cambia: web2 envía `source = web2`, el marketing viejo `marketing_site`, el pie `newsletter` → la guarda de origen los deja pasar. Una petición «desnuda» (solo email) ya no entra.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app nativa y la PWA no escriben en `waitlist`.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🧭 Piloto y 📬 Waitlist vuelven a cargar. Ningún cambio de código en esta UST.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RPC (misma firma). La paginación es item aparte (S19).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Tooling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`tools/Deploy NutriSync Web.command` (orden de puertas + `abortar()`), `tools/sql-arnes/` (nuevo).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OTA, builds, PWA.</w:t>
            </w:r>
          </w:p>
        </w:tc>
      </w:tr>
      <w:tr>
        <w:trPr>
          <w:cantSplit/>
        </w:trPr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Quién lo recibe</w:t>
            </w:r>
          </w:p>
        </w:tc>
        <w:tc>
          <w:tcPr>
            <w:tcW w:type="dxa" w:w="556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Las founders (hub sano, cifra real en la Home). Las ~168 personas de la lista: nada cambia para ellas.</w:t>
            </w:r>
          </w:p>
        </w:tc>
        <w:tc>
          <w:tcPr>
            <w:tcW w:type="dxa" w:w="288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Testers del piloto (tabla distinta).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Origen: ABUSO EXTERNO del endpoint público, no un fallo nuestro de datos ni una importación. Pendiente y ya no necesario tras WL-1: IP y user-agent en Supabase → Logs → API (POST /rest/v1/waitlist, esas dos ventanas). Deuda estructural: el alta pública sigue siendo un INSERT directo con la anon key → UST-19.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5 · Decisiones (Juanjo, 26-sep, carril técnico — no hay datos de usuarias en juego)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515"/>
        <w:gridCol w:w="3914"/>
        <w:gridCol w:w="3296"/>
        <w:gridCol w:w="2575"/>
      </w:tblGrid>
      <w:tr>
        <w:trPr>
          <w:tblHeader/>
        </w:trPr>
        <w:tc>
          <w:tcPr>
            <w:tcW w:type="dxa" w:w="51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#</w:t>
            </w:r>
          </w:p>
        </w:tc>
        <w:tc>
          <w:tcPr>
            <w:tcW w:type="dxa" w:w="391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Propuesta</w:t>
            </w:r>
          </w:p>
        </w:tc>
        <w:tc>
          <w:tcPr>
            <w:tcW w:type="dxa" w:w="329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2575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D1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Cuarentena con RLS sin políticas en vez de borrar directo: el origen no se conocía y la marcha atrás es un `insert … select`.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Borrar directo.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(cuarentena) — y borrada el 26-sep por WL-1 una vez medido que no había PII.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D2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LOTE en el servidor: &gt;20 filas por sentencia desde anon/authenticated = rechazo (trigger por sentencia con tabla de transición).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Confiar en RLS + rate limit del proveedor.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D3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Origen OBLIGATORIO para anon (`source` ∈ {web2, marketing_site, newsletter}); `created_at` lo pone el servidor.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Solo CHECK de formato.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D4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Tope de RITMO global: 200 altas / 10 min (contador security definer). Por IP no es fiable desde un trigger → UST-19 (Edge).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Sin tope de ritmo.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(global); el ritmo por IP va a UST-19.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D5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CLUSTER en su propia pasada, DESPUÉS del commit del borrado (medido: en la misma transacción no libera nada — 46 MB antes y después en el arnés).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VACUUM FULL (no cabe en la plantilla ni en la bandeja).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(CLUSTER, pasada propia).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D6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Forense SIN datos personales: dominios, formas, instantes, cruces por recuento; muestras enmascaradas (`p***@dominio`).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Volcar correos completos al chat/tablero.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D7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WL-1 · Qué hacer con las 630.075 filas: recomendación de ingeniería «conservar 7 días para el forense y borrar».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Borrar ya · Conservar hasta saber el origen.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 (Juanjo, 26-sep): ALTERNATIVA «Borrar ya» — «Limpiarlos, no se hace análisis, borrarlos». Sin PII, es carril técnico; Pilar y Lucía corroboran.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D8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IP y user-agent en los Logs de Supabase de esas dos ventanas (forense externo).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No hacerlo.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NO se hace (WL-1: sin análisis).</w:t>
            </w:r>
          </w:p>
        </w:tc>
      </w:tr>
      <w:tr>
        <w:trPr>
          <w:cantSplit/>
        </w:trPr>
        <w:tc>
          <w:tcPr>
            <w:tcW w:type="dxa" w:w="51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D9</w:t>
            </w:r>
          </w:p>
        </w:tc>
        <w:tc>
          <w:tcPr>
            <w:tcW w:type="dxa" w:w="391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fichero que mueva datos en masa pasa por el arnés PG16 antes de la bandeja, con aserciones de recuento y `begin/commit` explícitos.</w:t>
            </w:r>
          </w:p>
        </w:tc>
        <w:tc>
          <w:tcPr>
            <w:tcW w:type="dxa" w:w="329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Parse + sql-columnas (lo que había: dio verde a los dos ficheros que fallaron).</w:t>
            </w:r>
          </w:p>
        </w:tc>
        <w:tc>
          <w:tcPr>
            <w:tcW w:type="dxa" w:w="2575"/>
            <w:shd w:fill="FFF6C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DECIDIDO: la propuesta — regla nueva en CLAUDE.md.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6 · Baseline, verificación y marcha atrás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266"/>
        <w:gridCol w:w="8034"/>
      </w:tblGrid>
      <w:tr>
        <w:trPr>
          <w:tblHeader/>
        </w:trPr>
        <w:tc>
          <w:tcPr>
            <w:tcW w:type="dxa" w:w="226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Momento</w:t>
            </w:r>
          </w:p>
        </w:tc>
        <w:tc>
          <w:tcPr>
            <w:tcW w:type="dxa" w:w="803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se comprueba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PASO 0 · Baseline (antes de tocar)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Sondas de solo lectura `-sonda-recalibracion-s19.sql` y `-sonda-waitlist-tamano.sql` (recuentos por día y fuente) + `baseline-20260926-191427.txt`. Dump cifrado de R2 de las 4 h anteriores (30 días).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Limpieza 1 (≈21:00)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vivas 566.243 · cuarentena 64.000 · índice/CHECK/trigger true · `waitlist_count()` 566.242 → parcial, como se explica en C2.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Compactar 1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heap 53 MB · 140 MB total · 566.243 vivas (el lote del 10-sep seguía).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Limpieza 2 (4 intentos, ≈22:0x–22:2x)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Sección A: vivas 168 · cuarentena 630.075 · `waitlist_count()` 168. Sección B: guardas creadas y probadas como anon. Secciones C–E: forense (instantes, dominios, 0 cruces, 630.076 llamadas anon en pg_stat_statements). Sección F: tablero + WL-1.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Compactar 2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heap 24 kB · 112 kB con índices · 168 vivas · cuarentena 90 MB.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Guarda en vivo (Juanjo, curl)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`HTTP/2 400` · `proxy-status: PostgREST; error=23514` · «waitlist: origen legacy_import no admitido en un alta pública».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Cierre r27-b (pendiente de Run)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WL-1 aceptada · cuarentena existe = false · vivas 168 (+ altas reales nuevas) · arnés 5/5.</w:t>
            </w:r>
          </w:p>
        </w:tc>
      </w:tr>
      <w:tr>
        <w:trPr>
          <w:cantSplit/>
        </w:trPr>
        <w:tc>
          <w:tcPr>
            <w:tcW w:type="dxa" w:w="226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Marcha atrás</w:t>
            </w:r>
          </w:p>
        </w:tc>
        <w:tc>
          <w:tcPr>
            <w:tcW w:type="dxa" w:w="80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Guardas: `drop trigger` de los tres + `drop function` (nombres en el fichero). Filas: hasta el borrado, `insert into waitlist select * from waitlist_cuarentena_20260926`; después, el dump de R2. Deploy Web: `git checkout` del .command. No se quiere ninguna de las tres.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7 · Cómo lo comprueban Pilar y Lucía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1. 🧭 Piloto carga en unos segundos (antes: en blanco o «sin acceso»).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2. 📬 Waitlist muestra 168 personas (160 de siempre + 8 apuntadas en septiembre) y ninguna cadena rara sin «@».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3. La Home de nutrisynccollective.com dice «160+» (antes «630220+»).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4. El formulario de la lista de espera de la web sigue funcionando: apuntarse con un correo propio → aparece en 📬 en el acto.</w:t>
      </w:r>
    </w:p>
    <w:p>
      <w:pPr>
        <w:spacing w:after="120" w:before="0"/>
      </w:pPr>
      <w:r>
        <w:rPr>
          <w:rFonts w:ascii="Aptos" w:cs="Aptos" w:eastAsia="Aptos" w:hAnsi="Aptos"/>
          <w:color w:val="1A1818"/>
          <w:sz w:val="20"/>
          <w:szCs w:val="20"/>
        </w:rPr>
        <w:t xml:space="preserve">5. Nadie de la lista real ha desaparecido (las 168 son las de siempre).</w:t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8 · Lecciones grabadas (van también a CLAUDE.md)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7622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Lección</w:t>
            </w:r>
          </w:p>
        </w:tc>
        <w:tc>
          <w:tcPr>
            <w:tcW w:type="dxa" w:w="762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Qué cambia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«Sin acceso» no era acceso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Todo mensaje de error de una RPC viaja LITERAL a la pantalla (r12-b9); la etiqueta «sin acceso» escondió un «statement timeout» 16 días. Item S20: nsFail pinta el error real.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tamaño que no cuadra se cuenta desnudo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`count(*)` sobre la tabla y agrupado por día/fuente ANTES de teorizar sobre blobs o churn. El recuento con el filtro de la RPC tapaba 630.083 filas.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RLS no sabe contar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Una tabla pública con insert anónimo necesita tope de LOTE, origen obligatorio y ritmo — y aun así el gateway va delante (UST-19).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predicado destructivo se comprueba por recuento en el mismo fichero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Y con el MISMO predicado que borra: 566.077 (por día) ≠ 566.075 (legacy_import) porque hubo 2 altas reales ese día. Aborta entero si no cuadra.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editor de Supabase autocommitea sentencia a sentencia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Medido en el 2º intento: un fallo a mitad deja aplicado lo anterior. Todo fichero con más de una cosa lleva `begin;` tras la cabecera y `commit;` antes de la verificación; los bloques son idempotentes; ante «current transaction is aborted», `rollback;` a solas.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CLUSTER/VACUUM FULL en la misma transacción que el DELETE no libera nada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Compactar va en su propia pasada, después del commit (46 MB antes y después en el arnés).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El SQL se prueba ejecutándolo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Parse PG16 + sql-columnas dieron verde a dos ficheros que fallaron. Ahora hay un PostgreSQL 16 real en el sandbox y todo fichero que mueva datos en masa pasa por él, con la semilla copiada de la BASE (tipos de information_schema: id es uuid).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 detector se lee ENTERO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Leí `tail -1` de sql-columnas y lo llamé verde; la cabecera «✗ 2 problema(s)» estaba dos líneas arriba y abortó el Deploy Web de Juanjo.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Una puerta que corre después de escribir deja el árbol sucio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sql-columnas va antes del unzip; toda puerta posterior restaura publish/ al ponerse en rojo (`abortar()`).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Antes de pedir una excepción a una puerta, buscar la forma del cambio que la cumple</w:t>
            </w:r>
          </w:p>
        </w:tc>
        <w:tc>
          <w:tcPr>
            <w:tcW w:type="dxa" w:w="762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VACUUM no cabía en la plantilla; CLUSTER hace lo mismo y sí cabe.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9 · La cadena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1648"/>
        <w:gridCol w:w="8652"/>
      </w:tblGrid>
      <w:tr>
        <w:trPr>
          <w:tblHeader/>
        </w:trPr>
        <w:tc>
          <w:tcPr>
            <w:tcW w:type="dxa" w:w="164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Paso</w:t>
            </w:r>
          </w:p>
        </w:tc>
        <w:tc>
          <w:tcPr>
            <w:tcW w:type="dxa" w:w="865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UST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Este documento (as-built del 26-sep). Se escribe el mismo día, con lo construido y sus desviaciones.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Sign-off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Carril técnico (sin datos de usuarias): Juanjo decidió en el chat, incluida WL-1 («borrarlos»), y FIRMÓ la noche del 26-sep («UST-18, según las recomendaciones también») — firma electrónica simple abajo. Pilar y Lucía corroboran en el hub.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Dev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Sonda · limpieza 1 · compactar · limpieza 2 (v4) · cierre r27-b · Deploy Web (puertas) · arnés PG16 — todo el 26-sep.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Test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sql-columnas · parse PG16 · reglas puras en rojo/verde · e2e como anon (en el arnés y en producción) · arnés 5 escenarios para el cierre.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Deployment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Ejecutados por Juanjo en el SQL Editor: limpieza 1 (≈21:00), compactar ×2, limpieza 2 (4º intento ≈22:2x). Cierre r27-b: pendiente de Run (esta tanda).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Verification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Producción: recuentos (168 / 630.075 / 24 kB) + curl 400/23514. Humana pendiente: Pilar y Lucía abren el Piloto.</w:t>
            </w:r>
          </w:p>
        </w:tc>
      </w:tr>
      <w:tr>
        <w:trPr>
          <w:cantSplit/>
        </w:trPr>
        <w:tc>
          <w:tcPr>
            <w:tcW w:type="dxa" w:w="164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hub + Notion</w:t>
            </w:r>
          </w:p>
        </w:tc>
        <w:tc>
          <w:tcPr>
            <w:tcW w:type="dxa" w:w="865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Hub: este doc 53 + adjunto (po255). Notion: sin bloques desde el 8-sep → la verdad para ellas es el hub; pendiente anotado en CLAUDE.md.</w:t>
            </w:r>
          </w:p>
        </w:tc>
      </w:tr>
    </w:tbl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E8502A"/>
          <w:sz w:val="30"/>
          <w:szCs w:val="30"/>
        </w:rPr>
        <w:t xml:space="preserve">Firmas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2678"/>
        <w:gridCol w:w="4532"/>
        <w:gridCol w:w="1854"/>
        <w:gridCol w:w="1236"/>
      </w:tblGrid>
      <w:tr>
        <w:trPr>
          <w:tblHeader/>
        </w:trPr>
        <w:tc>
          <w:tcPr>
            <w:tcW w:type="dxa" w:w="267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Persona</w:t>
            </w:r>
          </w:p>
        </w:tc>
        <w:tc>
          <w:tcPr>
            <w:tcW w:type="dxa" w:w="453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Rol</w:t>
            </w:r>
          </w:p>
        </w:tc>
        <w:tc>
          <w:tcPr>
            <w:tcW w:type="dxa" w:w="1854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Conforme</w:t>
            </w:r>
          </w:p>
        </w:tc>
        <w:tc>
          <w:tcPr>
            <w:tcW w:type="dxa" w:w="1236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Juanjo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Ingeniería y producto (D1–D9 y WL-1, carril técnico)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SÍ — firmado (abajo)</w:t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26-sep-2026</w:t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Pilar González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CEO · cumplimiento (corrobora: no había datos personales; borrado hecho)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7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Lucía Cebrián</w:t>
            </w:r>
          </w:p>
        </w:tc>
        <w:tc>
          <w:tcPr>
            <w:tcW w:type="dxa" w:w="453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COO · diseño (corrobora: Piloto y cifra de la Home)</w:t>
            </w:r>
          </w:p>
        </w:tc>
        <w:tc>
          <w:tcPr>
            <w:tcW w:type="dxa" w:w="185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  <w:tc>
          <w:tcPr>
            <w:tcW w:type="dxa" w:w="123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Aptos" w:cs="Aptos" w:eastAsia="Aptos" w:hAnsi="Aptos"/>
          <w:color w:val="6B6B6B"/>
          <w:sz w:val="20"/>
          <w:szCs w:val="20"/>
        </w:rPr>
        <w:t xml:space="preserve">Firma manuscrita de Juan José Cebrián González:</w:t>
      </w:r>
    </w:p>
    <w:p>
      <w:pPr>
        <w:spacing w:after="80"/>
      </w:pPr>
      <w:r>
        <w:drawing>
          <wp:inline distT="0" distB="0" distL="0" distR="0">
            <wp:extent cx="2857500" cy="1066800"/>
            <wp:effectExtent t="0" r="0" b="0" l="0"/>
            <wp:docPr id="1" name="firma" descr="Firma manuscrita" title="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rFonts w:ascii="Aptos" w:cs="Aptos" w:eastAsia="Aptos" w:hAnsi="Aptos"/>
          <w:b/>
          <w:bCs/>
          <w:color w:val="1A1818"/>
          <w:sz w:val="21"/>
          <w:szCs w:val="21"/>
        </w:rPr>
        <w:t xml:space="preserve">Firma electrónica simple · registro de integridad</w:t>
      </w:r>
    </w:p>
    <w:tbl>
      <w:tblPr>
        <w:tblW w:type="dxa" w:w="10300"/>
        <w:tblBorders>
          <w:top w:val="single" w:color="E4DDD8" w:sz="2"/>
          <w:left w:val="none"/>
          <w:bottom w:val="single" w:color="E4DDD8" w:sz="2"/>
          <w:right w:val="none"/>
          <w:insideH w:val="single" w:color="EFEAE6" w:sz="1"/>
          <w:insideV w:val="none"/>
        </w:tblBorders>
        <w:tblLayout w:type="fixed"/>
      </w:tblPr>
      <w:tblGrid>
        <w:gridCol w:w="3502"/>
        <w:gridCol w:w="6798"/>
      </w:tblGrid>
      <w:tr>
        <w:trPr>
          <w:tblHeader/>
        </w:trPr>
        <w:tc>
          <w:tcPr>
            <w:tcW w:type="dxa" w:w="3502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Campo</w:t>
            </w:r>
          </w:p>
        </w:tc>
        <w:tc>
          <w:tcPr>
            <w:tcW w:type="dxa" w:w="6798"/>
            <w:shd w:fill="F7F3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1818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Documento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UST-2026-09-26-18-incidente-waitlist-630k.pdf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Huella SHA-256 del contenido firmado (PDF sin firma)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cde220be7f57d4109de74270b3cd117b05fbcfe43ce57c0d5dd430960c0ee1a2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Marca de tiempo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2026-09-26 20:00:28 UTC  ·  2026-09-26 23:00:28 EEST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Firmante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Juan José Cebrián González · juanjose.cebrian@gmail.com · ingeniería y producto, NutriSync Collective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Decisiones firmadas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D1–D6 y D9 según las recomendaciones («UST-18, según las recomendaciones también», 26-sep): cuarentena con RLS sin políticas · tope de lote 20 · origen obligatorio para anon · ritmo global 200/10 min · CLUSTER en pasada propia · forense sin PII · arnés PG16 para todo fichero que mueva datos en masa. D7 = decisión previa de Juanjo (WL-1: «Limpiarlos, no se hace análisis, borrarlos» — cuarentena borrada en el cierre r27-b tras aserciones de recuento y PII) · D8 = NO (sin análisis de Logs). AS-BUILT: limpieza 1 · compactar ×2 · limpieza 2 (4º intento) · guardas probadas en producción (POST anon → 400/23514) · 168 vivas · heap 24 kB.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Medio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Firma manuscrita digitalizada aportada por Juanjo en el chat de trabajo + decisiones escritas por él. Firma electrónica SIMPLE (identidad + intención + integridad por huella y marca de tiempo).</w:t>
            </w:r>
          </w:p>
        </w:tc>
      </w:tr>
      <w:tr>
        <w:trPr>
          <w:cantSplit/>
        </w:trPr>
        <w:tc>
          <w:tcPr>
            <w:tcW w:type="dxa" w:w="350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6B6B6B"/>
                <w:sz w:val="16"/>
                <w:szCs w:val="16"/>
              </w:rPr>
              <w:t xml:space="preserve">Anclaje</w:t>
            </w:r>
          </w:p>
        </w:tc>
        <w:tc>
          <w:tcPr>
            <w:tcW w:type="dxa" w:w="67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 w:val="false"/>
                <w:bCs w:val="false"/>
                <w:color w:val="6B6B6B"/>
                <w:sz w:val="16"/>
                <w:szCs w:val="16"/>
              </w:rPr>
              <w:t xml:space="preserve">La copia firmada y su huella SHA-256 (fichero .sha256 junto al PDF) quedan en el hub (documentation/ust) y en git.</w:t>
            </w:r>
          </w:p>
        </w:tc>
      </w:tr>
    </w:tbl>
    <w:p>
      <w:pPr>
        <w:spacing w:after="120" w:before="200"/>
      </w:pPr>
      <w:r>
        <w:rPr>
          <w:rFonts w:ascii="Aptos" w:cs="Aptos" w:eastAsia="Aptos" w:hAnsi="Aptos"/>
          <w:color w:val="6B6B6B"/>
          <w:sz w:val="16"/>
          <w:szCs w:val="16"/>
        </w:rPr>
        <w:t xml:space="preserve">NutriSync Engineering · 26 de septiembre de 2026 · UST-2026-09-26-18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8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3d0a457c350b80b935de52a1c66ac8349f9343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UST-2026-09-26-18 · Incidente waitlist: 630.083 correos sintéticos entraron en bloque por el endpoint público (10 y 11-sep) y dejaron el 🧭 Piloto en blanco 16 días — limpieza, guardas, forense y borrado</dc:title>
  <dc:creator>NutriSync Engineering</dc:creator>
  <cp:lastModifiedBy>Un-named</cp:lastModifiedBy>
  <cp:revision>1</cp:revision>
  <dcterms:created xsi:type="dcterms:W3CDTF">2026-09-26T20:00:28.983Z</dcterms:created>
  <dcterms:modified xsi:type="dcterms:W3CDTF">2026-09-26T20:00:28.983Z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