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A1B09">
      <w:pPr>
        <w:widowControl/>
        <w:spacing w:before="1700"/>
        <w:jc w:val="center"/>
        <w:rPr>
          <w:sz w:val="40"/>
          <w:szCs w:val="40"/>
        </w:rPr>
      </w:pPr>
      <w:r>
        <w:rPr>
          <w:rFonts w:ascii="微软雅黑" w:hAnsi="微软雅黑" w:eastAsia="微软雅黑"/>
          <w:b/>
          <w:color w:val="000000"/>
          <w:sz w:val="40"/>
          <w:szCs w:val="40"/>
        </w:rPr>
        <w:t>软件项目规划与实施方案</w:t>
      </w:r>
    </w:p>
    <w:p w14:paraId="2F63F177">
      <w:pPr>
        <w:widowControl/>
        <w:spacing w:before="600"/>
        <w:jc w:val="center"/>
        <w:rPr>
          <w:sz w:val="28"/>
          <w:szCs w:val="28"/>
        </w:rPr>
      </w:pPr>
      <w:r>
        <w:rPr>
          <w:rFonts w:ascii="微软雅黑" w:hAnsi="微软雅黑" w:eastAsia="微软雅黑"/>
          <w:b/>
          <w:color w:val="1E1E1E"/>
          <w:sz w:val="28"/>
          <w:szCs w:val="28"/>
        </w:rPr>
        <w:t xml:space="preserve">爱管理——新一代 </w:t>
      </w:r>
      <w:r>
        <w:rPr>
          <w:rFonts w:ascii="Times New Roman" w:hAnsi="Times New Roman" w:eastAsia="微软雅黑"/>
          <w:b/>
          <w:color w:val="1E1E1E"/>
          <w:sz w:val="28"/>
          <w:szCs w:val="28"/>
        </w:rPr>
        <w:t>AI</w:t>
      </w:r>
      <w:r>
        <w:rPr>
          <w:rFonts w:ascii="微软雅黑" w:hAnsi="微软雅黑" w:eastAsia="微软雅黑"/>
          <w:b/>
          <w:color w:val="1E1E1E"/>
          <w:sz w:val="28"/>
          <w:szCs w:val="28"/>
        </w:rPr>
        <w:t xml:space="preserve"> 驱动的软件项目管理平台</w:t>
      </w:r>
    </w:p>
    <w:p w14:paraId="629455B0">
      <w:pPr>
        <w:widowControl/>
        <w:jc w:val="center"/>
        <w:rPr>
          <w:sz w:val="18"/>
          <w:szCs w:val="18"/>
        </w:rPr>
      </w:pPr>
      <w:r>
        <w:rPr>
          <w:rFonts w:ascii="宋体" w:hAnsi="宋体" w:eastAsia="宋体"/>
          <w:b w:val="0"/>
          <w:color w:val="505050"/>
          <w:sz w:val="18"/>
          <w:szCs w:val="18"/>
        </w:rPr>
        <w:t>以“透明、协同、数据驱动”为核心理念，构建需求—任务—进度—质量—风险—</w:t>
      </w:r>
      <w:r>
        <w:rPr>
          <w:rFonts w:ascii="Times New Roman" w:hAnsi="Times New Roman" w:eastAsia="宋体"/>
          <w:b w:val="0"/>
          <w:color w:val="505050"/>
          <w:sz w:val="18"/>
          <w:szCs w:val="18"/>
        </w:rPr>
        <w:t>AI</w:t>
      </w:r>
      <w:r>
        <w:rPr>
          <w:rFonts w:ascii="宋体" w:hAnsi="宋体" w:eastAsia="宋体"/>
          <w:b w:val="0"/>
          <w:color w:val="505050"/>
          <w:sz w:val="18"/>
          <w:szCs w:val="18"/>
        </w:rPr>
        <w:t xml:space="preserve"> 建议的一体化管理闭环</w:t>
      </w:r>
    </w:p>
    <w:tbl>
      <w:tblPr>
        <w:tblStyle w:val="34"/>
        <w:tblW w:w="97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9BB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1F1F1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FD5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规划模式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F54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 xml:space="preserve">4 名团队成员 + 多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</w:rPr>
              <w:t xml:space="preserve"> 智能体（4+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20"/>
              </w:rPr>
              <w:t>）</w:t>
            </w:r>
          </w:p>
        </w:tc>
      </w:tr>
      <w:tr w14:paraId="1B24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1F1F1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C5A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会议基准日期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3CE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2026 年 9 月 12 日</w:t>
            </w:r>
          </w:p>
        </w:tc>
      </w:tr>
      <w:tr w14:paraId="0228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1F1F1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7E97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编制依据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328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两版规划方案 +《项目启动会会议纪要（补充版）》</w:t>
            </w:r>
          </w:p>
        </w:tc>
      </w:tr>
    </w:tbl>
    <w:p w14:paraId="129BBB74">
      <w:pPr>
        <w:widowControl/>
        <w:spacing w:before="900"/>
        <w:jc w:val="center"/>
      </w:pPr>
      <w:r>
        <w:rPr>
          <w:rFonts w:ascii="宋体" w:hAnsi="宋体" w:eastAsia="宋体"/>
          <w:b w:val="0"/>
          <w:color w:val="5A5A5A"/>
          <w:sz w:val="20"/>
        </w:rPr>
        <w:t xml:space="preserve">项目团队：王晨宇、刘熠杭、李泽、陆禹畅  </w:t>
      </w:r>
      <w:r>
        <w:rPr>
          <w:rFonts w:ascii="Times New Roman" w:hAnsi="Times New Roman" w:eastAsia="宋体"/>
          <w:b w:val="0"/>
          <w:color w:val="5A5A5A"/>
          <w:sz w:val="20"/>
        </w:rPr>
        <w:t>AI</w:t>
      </w:r>
      <w:r>
        <w:rPr>
          <w:rFonts w:ascii="宋体" w:hAnsi="宋体" w:eastAsia="宋体"/>
          <w:b w:val="0"/>
          <w:color w:val="5A5A5A"/>
          <w:sz w:val="20"/>
        </w:rPr>
        <w:t xml:space="preserve"> 参与：需求、计划风险、质量文档等智能体</w:t>
      </w:r>
    </w:p>
    <w:p w14:paraId="72F66ABB">
      <w:pPr>
        <w:widowControl/>
      </w:pPr>
      <w:r>
        <w:br w:type="page"/>
      </w:r>
    </w:p>
    <w:p w14:paraId="144756CE">
      <w:pPr>
        <w:widowControl/>
        <w:spacing w:after="20"/>
      </w:pPr>
    </w:p>
    <w:p w14:paraId="6E76D2E0">
      <w:pPr>
        <w:keepNext/>
        <w:widowControl/>
        <w:pBdr>
          <w:bottom w:val="single" w:color="000000" w:sz="10" w:space="4"/>
        </w:pBdr>
        <w:spacing w:before="240" w:after="140"/>
      </w:pPr>
      <w:r>
        <w:rPr>
          <w:rFonts w:ascii="微软雅黑" w:hAnsi="微软雅黑" w:eastAsia="微软雅黑"/>
          <w:b/>
          <w:color w:val="000000"/>
          <w:sz w:val="36"/>
        </w:rPr>
        <w:t>目录</w:t>
      </w:r>
    </w:p>
    <w:p w14:paraId="3CB4CC6A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 项目概述与建设目标</w:t>
      </w:r>
    </w:p>
    <w:p w14:paraId="79CDDB48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2 项目范围基线与优先级</w:t>
      </w:r>
    </w:p>
    <w:p w14:paraId="64F36590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3 项目组织、4+</w:t>
      </w:r>
      <w:r>
        <w:rPr>
          <w:rFonts w:ascii="Times New Roman" w:hAnsi="Times New Roman" w:eastAsia="微软雅黑"/>
          <w:b w:val="0"/>
          <w:color w:val="000000"/>
          <w:sz w:val="21"/>
        </w:rPr>
        <w:t>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协作与决策机制</w:t>
      </w:r>
    </w:p>
    <w:p w14:paraId="7ECACC7F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4 需求规划与用户故事管理</w:t>
      </w:r>
    </w:p>
    <w:p w14:paraId="0CC02CCF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5 任务执行、协作与验收闭环</w:t>
      </w:r>
    </w:p>
    <w:p w14:paraId="4DD862DD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6 项目阶段与实施进度计划</w:t>
      </w:r>
    </w:p>
    <w:p w14:paraId="14C1B588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7 技术设计原则与实施支持</w:t>
      </w:r>
    </w:p>
    <w:p w14:paraId="5FB5885B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8 </w:t>
      </w:r>
      <w:r>
        <w:rPr>
          <w:rFonts w:ascii="Times New Roman" w:hAnsi="Times New Roman" w:eastAsia="微软雅黑"/>
          <w:b w:val="0"/>
          <w:color w:val="000000"/>
          <w:sz w:val="21"/>
        </w:rPr>
        <w:t>AI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能力规划、治理与数据安全</w:t>
      </w:r>
    </w:p>
    <w:p w14:paraId="4715EF24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9 质量保证、测试策略与完成定义</w:t>
      </w:r>
    </w:p>
    <w:p w14:paraId="759DEB9E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10 绩效监控与项目治理</w:t>
      </w:r>
    </w:p>
    <w:p w14:paraId="295E4A67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11 风险管理与应对机制</w:t>
      </w:r>
    </w:p>
    <w:p w14:paraId="087927EA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12 文档交付、配置与过程归档</w:t>
      </w:r>
    </w:p>
    <w:p w14:paraId="033EE8E1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13 验收标准</w:t>
      </w:r>
    </w:p>
    <w:p w14:paraId="7C710F2F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14 会后行动项与近期工作建议</w:t>
      </w:r>
    </w:p>
    <w:p w14:paraId="222B97C2">
      <w:pPr>
        <w:widowControl/>
        <w:spacing w:after="60"/>
      </w:pPr>
      <w:r>
        <w:rPr>
          <w:rFonts w:ascii="微软雅黑" w:hAnsi="微软雅黑" w:eastAsia="微软雅黑"/>
          <w:b w:val="0"/>
          <w:color w:val="000000"/>
          <w:sz w:val="21"/>
        </w:rPr>
        <w:t>15 术语、参考资料与方案批准</w:t>
      </w:r>
    </w:p>
    <w:p w14:paraId="0EA93FF7">
      <w:pPr>
        <w:widowControl/>
      </w:pPr>
      <w:r>
        <w:br w:type="page"/>
      </w:r>
    </w:p>
    <w:p w14:paraId="76707A4F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 项目概述与建设目标</w:t>
      </w:r>
    </w:p>
    <w:p w14:paraId="3A04EA8D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1.1 项目背景与定位</w:t>
      </w:r>
    </w:p>
    <w:p w14:paraId="047C607E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“爱管理”是一款面向软件项目团队和企业项目管理场景的新一代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>驱动的软件项目管理平台。平台不以“堆叠页面和功能入口”为目标，而是围绕软件项目从需求澄清、任务拆解、计划排期、执行协作、验收关闭、风险管理到复盘分析的全过程，建立统一、可追溯、可审计的项目管理数据体系。</w:t>
      </w:r>
    </w:p>
    <w:p w14:paraId="1E1ABC19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核心理念为“透明、协同、数据驱动”。透明强调项目目标、需求状态、任务责任、进度偏差和风险能够被相关角色及时感知；协同强调项目经理、成员、验收人及管理者在同一项目数据基础上工作；数据驱动强调进度、质量和风险判断应来自任务、验收、阻塞、通知和审计记录，而不是依赖口头汇报或主观印象。</w:t>
      </w:r>
    </w:p>
    <w:p w14:paraId="5689B8A3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1.2 项目总体目标</w:t>
      </w:r>
    </w:p>
    <w:p w14:paraId="373E9628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期项目的总体目标是形成一条可运行、可验证的核心业务闭环：从项目建立和成员权限配置开始，逐步完成业务目标、用户活动、用户故事和任务的结构化管理，并通过故事地图、故事看板、甘特图、成员任务视图、个人工作台和项目仪表盘对同一套项目数据进行多视图展示。</w:t>
      </w:r>
    </w:p>
    <w:p w14:paraId="385B2168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人工智能能力嵌入需求详情页、任务详情页和项目仪表盘等真实业务场景，重点辅助需求拆解、智能排期、质量分析、进度预测、风险预警和效率优化。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仅提供建议，不替代项目成员承担最终业务责任；所有可能影响正式项目数据的关键建议均需要人工复核和确认。</w:t>
      </w:r>
    </w:p>
    <w:p w14:paraId="424AC4BC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1.4 项目成功的判断原则</w:t>
      </w:r>
    </w:p>
    <w:p w14:paraId="1041FCEB">
      <w:pPr>
        <w:pStyle w:val="16"/>
        <w:widowControl/>
        <w:numPr>
          <w:ilvl w:val="0"/>
          <w:numId w:val="0"/>
        </w:numPr>
        <w:spacing w:after="60" w:line="288" w:lineRule="auto"/>
        <w:ind w:leftChars="0"/>
      </w:pPr>
      <w:r>
        <w:rPr>
          <w:rFonts w:hint="eastAsia"/>
          <w:b w:val="0"/>
          <w:sz w:val="20"/>
          <w:lang w:val="en-US" w:eastAsia="zh-CN"/>
        </w:rPr>
        <w:t>①</w:t>
      </w:r>
      <w:r>
        <w:rPr>
          <w:rFonts w:ascii="宋体" w:hAnsi="宋体" w:eastAsia="宋体"/>
          <w:b w:val="0"/>
          <w:sz w:val="20"/>
        </w:rPr>
        <w:t>核心链路能够从需求规划一直运行到任务验收、关闭和项目分析，而不是只完成孤立页面。</w:t>
      </w:r>
    </w:p>
    <w:p w14:paraId="631DB9DA">
      <w:pPr>
        <w:pStyle w:val="16"/>
        <w:widowControl/>
        <w:numPr>
          <w:ilvl w:val="0"/>
          <w:numId w:val="0"/>
        </w:numPr>
        <w:spacing w:after="60" w:line="288" w:lineRule="auto"/>
        <w:ind w:leftChars="0"/>
      </w:pPr>
      <w:r>
        <w:rPr>
          <w:rFonts w:hint="eastAsia"/>
          <w:b w:val="0"/>
          <w:sz w:val="20"/>
          <w:lang w:val="en-US" w:eastAsia="zh-CN"/>
        </w:rPr>
        <w:t>②</w:t>
      </w:r>
      <w:r>
        <w:rPr>
          <w:rFonts w:ascii="宋体" w:hAnsi="宋体" w:eastAsia="宋体"/>
          <w:b w:val="0"/>
          <w:sz w:val="20"/>
        </w:rPr>
        <w:t>用户故事、任务、甘特图、成员任务图和仪表盘基于同一项目数据，关键状态变更能够同步且可追溯。</w:t>
      </w:r>
    </w:p>
    <w:p w14:paraId="3502AC9D">
      <w:pPr>
        <w:pStyle w:val="16"/>
        <w:widowControl/>
        <w:numPr>
          <w:ilvl w:val="0"/>
          <w:numId w:val="0"/>
        </w:numPr>
        <w:spacing w:after="60" w:line="288" w:lineRule="auto"/>
        <w:ind w:leftChars="0"/>
      </w:pPr>
      <w:r>
        <w:rPr>
          <w:rFonts w:hint="eastAsia"/>
          <w:b w:val="0"/>
          <w:sz w:val="20"/>
          <w:lang w:val="en-US" w:eastAsia="zh-CN"/>
        </w:rPr>
        <w:t>③</w:t>
      </w:r>
      <w:r>
        <w:rPr>
          <w:rFonts w:ascii="宋体" w:hAnsi="宋体" w:eastAsia="宋体"/>
          <w:b w:val="0"/>
          <w:sz w:val="20"/>
        </w:rPr>
        <w:t>角色权限、敏感数据可见范围、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确认机制和项目关闭阻断规则能够被实际测试。</w:t>
      </w:r>
    </w:p>
    <w:p w14:paraId="6EA77095">
      <w:pPr>
        <w:pStyle w:val="16"/>
        <w:widowControl/>
        <w:numPr>
          <w:ilvl w:val="0"/>
          <w:numId w:val="0"/>
        </w:numPr>
        <w:spacing w:after="60" w:line="288" w:lineRule="auto"/>
        <w:ind w:leftChars="0"/>
      </w:pPr>
      <w:r>
        <w:rPr>
          <w:rFonts w:hint="eastAsia"/>
          <w:b w:val="0"/>
          <w:sz w:val="20"/>
          <w:lang w:val="en-US" w:eastAsia="zh-CN"/>
        </w:rPr>
        <w:t>④</w:t>
      </w:r>
      <w:r>
        <w:rPr>
          <w:rFonts w:ascii="宋体" w:hAnsi="宋体" w:eastAsia="宋体"/>
          <w:b w:val="0"/>
          <w:sz w:val="20"/>
        </w:rPr>
        <w:t>关键项目资料、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原始交互、人工复核和版本变更均有记录，便于过程复盘和课程/甲方验收。</w:t>
      </w:r>
    </w:p>
    <w:p w14:paraId="0973CA83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2 项目范围基线与优先级</w:t>
      </w:r>
    </w:p>
    <w:p w14:paraId="37813E96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2.1 本期核心建设范围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352"/>
        <w:gridCol w:w="6351"/>
      </w:tblGrid>
      <w:tr w14:paraId="6E8C55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7DD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3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161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范围模块</w:t>
            </w:r>
          </w:p>
        </w:tc>
        <w:tc>
          <w:tcPr>
            <w:tcW w:w="6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50C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本期核心内容</w:t>
            </w:r>
          </w:p>
        </w:tc>
      </w:tr>
      <w:tr w14:paraId="020CDF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4E4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438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项目、用户及权限管理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214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项目建立、成员管理、角色权限、敏感资料指定可见</w:t>
            </w:r>
          </w:p>
        </w:tc>
      </w:tr>
      <w:tr w14:paraId="68808C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9BA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7A1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用户故事及需求管理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559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业务目标—用户活动—用户故事—任务四层结构；状态统一</w:t>
            </w:r>
          </w:p>
        </w:tc>
      </w:tr>
      <w:tr w14:paraId="4C708F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8AF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CD9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故事地图与故事看板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515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结构化需求规划与执行状态展示，共用正式需求状态</w:t>
            </w:r>
          </w:p>
        </w:tc>
      </w:tr>
      <w:tr w14:paraId="733336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921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C1F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任务及成员任务管理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554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任务创建、分配、协作、状态、验收、附件、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FS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依赖</w:t>
            </w:r>
          </w:p>
        </w:tc>
      </w:tr>
      <w:tr w14:paraId="02F637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737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C63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甘特图及进度管理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9D1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需求/任务/里程碑统一展示，进度自动汇总，健康度分析</w:t>
            </w:r>
          </w:p>
        </w:tc>
      </w:tr>
      <w:tr w14:paraId="7A8799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1CA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6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D1A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个人工作台与通知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9CE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待办、逾期、待验收、被提及、近期计划；关键事件 1 分钟内通知</w:t>
            </w:r>
          </w:p>
        </w:tc>
      </w:tr>
      <w:tr w14:paraId="2B0B09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990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7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6B5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基础建模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910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平台内创建/编辑用例图、时序图，并与项目/需求/任务关联</w:t>
            </w:r>
          </w:p>
        </w:tc>
      </w:tr>
      <w:tr w14:paraId="6C39C1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79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8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E4A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项目风险管理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17A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高/中/低三级风险；未处理/处理中/已解决/已关闭四种状态</w:t>
            </w:r>
          </w:p>
        </w:tc>
      </w:tr>
      <w:tr w14:paraId="1399DA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DFF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9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EF6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辅助项目管理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52F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需求拆解、排期、质量、进度预测、风险预警、效率优化</w:t>
            </w:r>
          </w:p>
        </w:tc>
      </w:tr>
      <w:tr w14:paraId="706DA2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3D7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10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192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数据与质量分析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EC2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任务完成、总体进度、成员负载、健康度、驳回和阻塞分析</w:t>
            </w:r>
          </w:p>
        </w:tc>
      </w:tr>
      <w:tr w14:paraId="3B9730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164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11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3EC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数据安全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2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本地化/企业私有化部署，真实项目数据不外发至公有云大模型</w:t>
            </w:r>
          </w:p>
        </w:tc>
      </w:tr>
    </w:tbl>
    <w:p w14:paraId="358C34E6">
      <w:pPr>
        <w:widowControl/>
        <w:spacing w:after="40"/>
      </w:pPr>
    </w:p>
    <w:p w14:paraId="02E7B304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2.2 优先级切片（整合后建议）</w:t>
      </w:r>
    </w:p>
    <w:p w14:paraId="4A4CFC06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为降低“范围过大导致核心链路无法按期完成”的风险，本整合版将会议已确认范围进一步按交付优先级切片。该切片不改变甲方确认的功能边界，仅用于团队内部控制投入顺序。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200"/>
        <w:gridCol w:w="4040"/>
        <w:gridCol w:w="2812"/>
      </w:tblGrid>
      <w:tr w14:paraId="170DB5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6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AB9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12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E4E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定位</w:t>
            </w:r>
          </w:p>
        </w:tc>
        <w:tc>
          <w:tcPr>
            <w:tcW w:w="4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BD1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建议内容</w:t>
            </w:r>
          </w:p>
        </w:tc>
        <w:tc>
          <w:tcPr>
            <w:tcW w:w="28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D77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进入条件</w:t>
            </w:r>
          </w:p>
        </w:tc>
      </w:tr>
      <w:tr w14:paraId="2E0847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282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 核心闭环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6E1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必须先打通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ED1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项目/权限、需求层级、故事看板、任务与验收、甘特图、基础风险、数据一致性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381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未完成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 时，不以新增扩展功能替代核心链路</w:t>
            </w:r>
          </w:p>
        </w:tc>
      </w:tr>
      <w:tr w14:paraId="5C6937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B4B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 治理增强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999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在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 稳定后完成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BD4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个人工作台、通知、数据分析、基础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需求拆解与排期、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风险提示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5E4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核心数据模型与权限边界已稳定</w:t>
            </w:r>
          </w:p>
        </w:tc>
      </w:tr>
      <w:tr w14:paraId="544334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CE7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2 优化增强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7BC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时间允许时优化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107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质量/效率建议、仪表盘体验、交互细节、报表表现、性能与易用性优化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7FD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候选验收前仍有可控余量</w:t>
            </w:r>
          </w:p>
        </w:tc>
      </w:tr>
    </w:tbl>
    <w:p w14:paraId="285516FC">
      <w:pPr>
        <w:widowControl/>
        <w:spacing w:after="40"/>
      </w:pPr>
    </w:p>
    <w:p w14:paraId="30D4FDFF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2.3 明确后置范围</w:t>
      </w:r>
    </w:p>
    <w:p w14:paraId="3C0B9438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更复杂的成员技能匹配、任务并行度、请假安排等高级智能排期因素；</w:t>
      </w:r>
    </w:p>
    <w:p w14:paraId="18A71B91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“开始—开始”“完成—完成”“开始—完成”等复杂任务依赖；</w:t>
      </w:r>
    </w:p>
    <w:p w14:paraId="5C853CE3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独立缺陷管理模块；</w:t>
      </w:r>
    </w:p>
    <w:p w14:paraId="440AC8AE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高级、专业 </w:t>
      </w:r>
      <w:r>
        <w:rPr>
          <w:rFonts w:ascii="Times New Roman" w:hAnsi="Times New Roman" w:eastAsia="宋体"/>
          <w:b w:val="0"/>
          <w:sz w:val="20"/>
        </w:rPr>
        <w:t>UML</w:t>
      </w:r>
      <w:r>
        <w:rPr>
          <w:rFonts w:ascii="宋体" w:hAnsi="宋体" w:eastAsia="宋体"/>
          <w:b w:val="0"/>
          <w:sz w:val="20"/>
        </w:rPr>
        <w:t xml:space="preserve"> 建模能力；</w:t>
      </w:r>
    </w:p>
    <w:p w14:paraId="4F83265D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个人工作台自定义首页和独立个人统计报表；</w:t>
      </w:r>
    </w:p>
    <w:p w14:paraId="20EEB913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独立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助手页面；</w:t>
      </w:r>
    </w:p>
    <w:p w14:paraId="1CAED969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外部公有云大模型服务接入；</w:t>
      </w:r>
    </w:p>
    <w:p w14:paraId="42A2720A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其他未经甲方后续安全评估和书面确认的扩展能力。</w:t>
      </w:r>
    </w:p>
    <w:p w14:paraId="2BE4B15F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2.4 假设与约束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8335"/>
      </w:tblGrid>
      <w:tr w14:paraId="3DC108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7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60B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维度</w:t>
            </w:r>
          </w:p>
        </w:tc>
        <w:tc>
          <w:tcPr>
            <w:tcW w:w="83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06C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整合后的规划口径</w:t>
            </w:r>
          </w:p>
        </w:tc>
      </w:tr>
      <w:tr w14:paraId="147CD6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91D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范围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4DB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以会议纪要确认范围为基线；任何新增需求必须经过变更评审，不得以“实现容易”为理由擅自扩项。</w:t>
            </w:r>
          </w:p>
        </w:tc>
      </w:tr>
      <w:tr w14:paraId="7A2FC5B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808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进度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BD3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规划成果先使用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1-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10 相对日程；8 周日历为内部实施建议，实际节点随课程和团队安排确认。</w:t>
            </w:r>
          </w:p>
        </w:tc>
      </w:tr>
      <w:tr w14:paraId="3E6E52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406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人员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850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4 名人工成员 + 多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智能体，项目负责人可按后续轮次轮换；角色分工为建议，最终由团队确认。</w:t>
            </w:r>
          </w:p>
        </w:tc>
      </w:tr>
      <w:tr w14:paraId="66898C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9B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预算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579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学生项目暂不设置独立采购预算；涉及付费软件、服务或部署资源时另行确认。</w:t>
            </w:r>
          </w:p>
        </w:tc>
      </w:tr>
      <w:tr w14:paraId="4385F2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4B2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技术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6CF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甲方不限定具体技术栈；前端、后端、数据库、部署方式及版本在技术设计阶段确定并形成记录。</w:t>
            </w:r>
          </w:p>
        </w:tc>
      </w:tr>
      <w:tr w14:paraId="39CD6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BF9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接口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158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本期不强制建设邮件、短信、企业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IM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等复杂外部集成，站内通知为核心。</w:t>
            </w:r>
          </w:p>
        </w:tc>
      </w:tr>
      <w:tr w14:paraId="3CAA65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6D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安全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D3E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产品真实运行数据只能进入本地化或企业私有化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能力；不得外发真实项目数据。</w:t>
            </w:r>
          </w:p>
        </w:tc>
      </w:tr>
    </w:tbl>
    <w:p w14:paraId="67199D8E">
      <w:pPr>
        <w:widowControl/>
        <w:spacing w:after="40"/>
      </w:pPr>
    </w:p>
    <w:p w14:paraId="79DACF8F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3 项目组织、4+</w:t>
      </w:r>
      <w:r>
        <w:rPr>
          <w:rFonts w:ascii="Times New Roman" w:hAnsi="Times New Roman" w:eastAsia="微软雅黑"/>
          <w:b/>
          <w:color w:val="000000"/>
          <w:sz w:val="30"/>
          <w:szCs w:val="30"/>
        </w:rPr>
        <w:t>n</w:t>
      </w:r>
      <w:r>
        <w:rPr>
          <w:rFonts w:ascii="微软雅黑" w:hAnsi="微软雅黑" w:eastAsia="微软雅黑"/>
          <w:b/>
          <w:color w:val="000000"/>
          <w:sz w:val="30"/>
          <w:szCs w:val="30"/>
        </w:rPr>
        <w:t xml:space="preserve"> 协作与决策机制</w:t>
      </w:r>
    </w:p>
    <w:p w14:paraId="4F70A9F9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3.1 4+</w:t>
      </w:r>
      <w:r>
        <w:rPr>
          <w:rFonts w:ascii="Times New Roman" w:hAnsi="Times New Roman" w:eastAsia="微软雅黑"/>
          <w:b/>
          <w:color w:val="000000"/>
          <w:sz w:val="26"/>
        </w:rPr>
        <w:t>n</w:t>
      </w:r>
      <w:r>
        <w:rPr>
          <w:rFonts w:ascii="微软雅黑" w:hAnsi="微软雅黑" w:eastAsia="微软雅黑"/>
          <w:b/>
          <w:color w:val="000000"/>
          <w:sz w:val="26"/>
        </w:rPr>
        <w:t xml:space="preserve"> 团队组织模式</w:t>
      </w:r>
    </w:p>
    <w:p w14:paraId="4138C8AE">
      <w:pPr>
        <w:widowControl/>
        <w:spacing w:after="10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会议最终决议采用“4 名团队成员 + 多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智能体”的 4+</w:t>
      </w:r>
      <w:r>
        <w:rPr>
          <w:rFonts w:ascii="Times New Roman" w:hAnsi="Times New Roman" w:eastAsia="宋体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 xml:space="preserve"> 协作模式。人工成员承担范围、需求、技术、质量和最终决策责任；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智能体用于提升需求拆解、排期分析、风险识别、质量检查和文档整理效率。为保持外部文档简洁，可将多个智能体统一抽象为“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项目助理”，但内部仍按能力域进行分工和记录。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501"/>
        <w:gridCol w:w="3281"/>
        <w:gridCol w:w="3349"/>
      </w:tblGrid>
      <w:tr w14:paraId="546CDB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FC8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435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建议负责人</w:t>
            </w:r>
          </w:p>
        </w:tc>
        <w:tc>
          <w:tcPr>
            <w:tcW w:w="32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212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核心职责</w:t>
            </w:r>
          </w:p>
        </w:tc>
        <w:tc>
          <w:tcPr>
            <w:tcW w:w="33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C7B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主要成果/责任边界</w:t>
            </w:r>
          </w:p>
        </w:tc>
      </w:tr>
      <w:tr w14:paraId="37B03C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392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轮值项目负责人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B31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王晨宇（建议）</w:t>
            </w:r>
          </w:p>
        </w:tc>
        <w:tc>
          <w:tcPr>
            <w:tcW w:w="3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929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范围、优先级、计划、里程碑、沟通、风险协调、关键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结果确认</w:t>
            </w:r>
          </w:p>
        </w:tc>
        <w:tc>
          <w:tcPr>
            <w:tcW w:w="33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BC3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项目计划、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、风险清单、变更结论、最终评审；承担组织与确认责任</w:t>
            </w:r>
          </w:p>
        </w:tc>
      </w:tr>
      <w:tr w14:paraId="1EDB60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65B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产品/需求负责人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8F7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刘熠杭（建议）</w:t>
            </w:r>
          </w:p>
        </w:tc>
        <w:tc>
          <w:tcPr>
            <w:tcW w:w="3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4FA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需求澄清、角色权限、业务目标/用户活动/用户故事、验收口径</w:t>
            </w:r>
          </w:p>
        </w:tc>
        <w:tc>
          <w:tcPr>
            <w:tcW w:w="33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54A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需求清单、故事地图、需求澄清记录；负责业务内容复核</w:t>
            </w:r>
          </w:p>
        </w:tc>
      </w:tr>
      <w:tr w14:paraId="2901C4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4BB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技术与建模负责人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175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李泽（建议）</w:t>
            </w:r>
          </w:p>
        </w:tc>
        <w:tc>
          <w:tcPr>
            <w:tcW w:w="3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D84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架构、数据、权限、核心模块、关键流程、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、私有化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技术评估</w:t>
            </w:r>
          </w:p>
        </w:tc>
        <w:tc>
          <w:tcPr>
            <w:tcW w:w="33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154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架构说明、接口/数据方案、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、可运行版本；负责技术可行性复核</w:t>
            </w:r>
          </w:p>
        </w:tc>
      </w:tr>
      <w:tr w14:paraId="589B82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7F1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质量/配置与数据负责人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266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陆禹畅（建议）</w:t>
            </w:r>
          </w:p>
        </w:tc>
        <w:tc>
          <w:tcPr>
            <w:tcW w:w="3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BD1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测试计划、质量检查、通知验证、数据口径、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记录、过程归档</w:t>
            </w:r>
          </w:p>
        </w:tc>
        <w:tc>
          <w:tcPr>
            <w:tcW w:w="33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276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测试记录、质量分析、配置清单、归档索引、自评材料</w:t>
            </w:r>
          </w:p>
        </w:tc>
      </w:tr>
      <w:tr w14:paraId="7A6F49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B90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智能体组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4FD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需求/计划风险/质量文档等</w:t>
            </w:r>
          </w:p>
        </w:tc>
        <w:tc>
          <w:tcPr>
            <w:tcW w:w="32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DDF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需求拆解、排期、风险预警、测试/一致性检查、文档归档建议</w:t>
            </w:r>
          </w:p>
        </w:tc>
        <w:tc>
          <w:tcPr>
            <w:tcW w:w="33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E85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只能给建议与分析，不拥有最终决策权，不直接写入正式数据</w:t>
            </w:r>
          </w:p>
        </w:tc>
      </w:tr>
    </w:tbl>
    <w:p w14:paraId="6D1651E0">
      <w:pPr>
        <w:widowControl/>
        <w:spacing w:after="20"/>
      </w:pPr>
    </w:p>
    <w:p w14:paraId="7B748764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3.</w:t>
      </w:r>
      <w:r>
        <w:rPr>
          <w:rFonts w:hint="eastAsia" w:ascii="微软雅黑" w:hAnsi="微软雅黑" w:eastAsia="微软雅黑"/>
          <w:b/>
          <w:color w:val="000000"/>
          <w:sz w:val="26"/>
          <w:lang w:val="en-US" w:eastAsia="zh-CN"/>
        </w:rPr>
        <w:t>2</w:t>
      </w:r>
      <w:r>
        <w:rPr>
          <w:rFonts w:ascii="微软雅黑" w:hAnsi="微软雅黑" w:eastAsia="微软雅黑"/>
          <w:b/>
          <w:color w:val="000000"/>
          <w:sz w:val="26"/>
        </w:rPr>
        <w:t>决策分层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471"/>
        <w:gridCol w:w="2504"/>
        <w:gridCol w:w="3448"/>
      </w:tblGrid>
      <w:tr w14:paraId="2E7FE3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7C7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决策类型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4B0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主要提出者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530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复核/确认者</w:t>
            </w:r>
          </w:p>
        </w:tc>
        <w:tc>
          <w:tcPr>
            <w:tcW w:w="34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D4A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原则</w:t>
            </w:r>
          </w:p>
        </w:tc>
      </w:tr>
      <w:tr w14:paraId="7316F1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A6B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需求范围与优先级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2AF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产品/需求负责人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5AC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项目负责人，必要时甲方确认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220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以会议纪要和已确认需求记录为最终依据</w:t>
            </w:r>
          </w:p>
        </w:tc>
      </w:tr>
      <w:tr w14:paraId="12AFAF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4DC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技术方案与数据模型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BD5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7CF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 + 相关模块负责人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11D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不得以技术便利反向修改已确认业务需求</w:t>
            </w:r>
          </w:p>
        </w:tc>
      </w:tr>
      <w:tr w14:paraId="7AF14A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5C6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进度与里程碑调整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A3C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128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团队评审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61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优先缩减次优先级内容，不降低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 验收标准</w:t>
            </w:r>
          </w:p>
        </w:tc>
      </w:tr>
      <w:tr w14:paraId="3350A6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6F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拆解/排期/风险建议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C0A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智能体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E81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对应负责人 + 项目负责人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DC6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未经确认不得进入正式数据</w:t>
            </w:r>
          </w:p>
        </w:tc>
      </w:tr>
      <w:tr w14:paraId="076EA0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4F6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验收与发布结论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BBA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质量负责人组织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1E4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项目负责人/验收人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C1F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必须有测试或评审证据，不以主观印象替代</w:t>
            </w:r>
          </w:p>
        </w:tc>
      </w:tr>
    </w:tbl>
    <w:p w14:paraId="47ADA845">
      <w:pPr>
        <w:widowControl/>
        <w:spacing w:after="40"/>
      </w:pPr>
    </w:p>
    <w:p w14:paraId="04EA22C3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3.</w:t>
      </w:r>
      <w:r>
        <w:rPr>
          <w:rFonts w:hint="eastAsia" w:ascii="微软雅黑" w:hAnsi="微软雅黑" w:eastAsia="微软雅黑"/>
          <w:b/>
          <w:color w:val="000000"/>
          <w:sz w:val="26"/>
          <w:lang w:val="en-US" w:eastAsia="zh-CN"/>
        </w:rPr>
        <w:t>3</w:t>
      </w:r>
      <w:r>
        <w:rPr>
          <w:rFonts w:ascii="微软雅黑" w:hAnsi="微软雅黑" w:eastAsia="微软雅黑"/>
          <w:b/>
          <w:color w:val="000000"/>
          <w:sz w:val="26"/>
        </w:rPr>
        <w:t>协作节奏</w:t>
      </w:r>
    </w:p>
    <w:p w14:paraId="3D843D67">
      <w:pPr>
        <w:widowControl/>
        <w:spacing w:after="100" w:line="300" w:lineRule="auto"/>
        <w:ind w:firstLine="420"/>
        <w:jc w:val="both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项目协作过程中，每日安排 15 分钟同步，重点沟通昨日完成情况、今日计划及当前阻塞事项，并明确阻塞项负责人和预计解除时间；每周五组织阶段演示，展示本周最高优先级的可运行成果，对照原计划复盘进度偏差并及时调整下一周安排；同时，在范围基线、设计评审、核心闭环、候选验收和最终交付等关键节点组织里程碑评审并形成正式结论。项目全过程产生的需求、规划、设计、AI 原始交互、测试、验收、风险及总结材料均采用统一的版本命名和归档方式，确保项目过程可追踪、成果可复核。</w:t>
      </w:r>
    </w:p>
    <w:p w14:paraId="2223A40E">
      <w:pPr>
        <w:keepNext/>
        <w:widowControl/>
        <w:pBdr>
          <w:bottom w:val="single" w:color="000000" w:sz="10" w:space="4"/>
        </w:pBdr>
        <w:spacing w:before="240" w:after="140"/>
        <w:rPr>
          <w:sz w:val="32"/>
          <w:szCs w:val="32"/>
        </w:rPr>
      </w:pPr>
      <w:r>
        <w:rPr>
          <w:rFonts w:ascii="微软雅黑" w:hAnsi="微软雅黑" w:eastAsia="微软雅黑"/>
          <w:b/>
          <w:color w:val="000000"/>
          <w:sz w:val="32"/>
          <w:szCs w:val="32"/>
        </w:rPr>
        <w:t>4 需求规划与用户故事管理</w:t>
      </w:r>
    </w:p>
    <w:p w14:paraId="05E05B43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4.1 需求组织原则</w:t>
      </w:r>
    </w:p>
    <w:p w14:paraId="3A3DF897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需求统一按“业务目标—用户活动—用户故事—任务”四层组织。业务目标和用户活动作为独立管理层级维护名称、描述、排序和状态；用户故事作为可交付、可验收的需求单元；任务承担实际执行。故事地图用于“规划和排序”，故事看板用于“执行和状态”，二者必须共用同一正式需求状态。</w:t>
      </w:r>
    </w:p>
    <w:p w14:paraId="3B885760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4.2 用户角色与权限原则</w:t>
      </w:r>
    </w:p>
    <w:p w14:paraId="3E76B4F0">
      <w:pPr>
        <w:widowControl/>
        <w:spacing w:after="100" w:line="300" w:lineRule="auto"/>
        <w:ind w:firstLine="420"/>
        <w:jc w:val="both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项目采用分角色权限管理机制，其中项目经理负责创建项目、配置成员与角色、维护需求与计划、确认关键 AI 建议，并查看项目级分析结果；项目成员默认可查看本项目中的非敏感需求和任务，但只能编辑本人负责或参与协作的任务；管理者可在授权范围内查看项目全局信息，包括进度、健康度、风险及相关分析结果；普通用户则仅能在授权范围内查看相关项目信息。对于敏感需求、任务或项目资料，可由项目经理设置为仅指定成员可见，以保障项目数据的访问安全。</w:t>
      </w:r>
    </w:p>
    <w:p w14:paraId="122D3160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4.3 用户故事地图的使用方式</w:t>
      </w:r>
    </w:p>
    <w:p w14:paraId="6148A787">
      <w:pPr>
        <w:widowControl/>
        <w:spacing w:after="100" w:line="300" w:lineRule="auto"/>
        <w:ind w:firstLine="420"/>
      </w:pPr>
      <w:r>
        <w:rPr>
          <w:rFonts w:ascii="宋体" w:hAnsi="宋体" w:eastAsia="宋体"/>
          <w:b w:val="0"/>
          <w:sz w:val="21"/>
        </w:rPr>
        <w:t>用户故事地图以用户完成软件项目管理工作的主流程为横轴，以关键用户故事和后续迭代为纵向层次。整合后建议将“让项目全过程透明可感”作为业务目标，将项目建立、需求规划、任务协同、进度治理、个人协作和智能辅助决策作为主活动，从而保证业务价值、用户行为和功能实现之间具有清晰映射。</w:t>
      </w:r>
    </w:p>
    <w:p w14:paraId="6D89A0A8">
      <w:pPr>
        <w:widowControl/>
      </w:pPr>
    </w:p>
    <w:p w14:paraId="79AF83E4">
      <w:pPr>
        <w:widowControl/>
        <w:jc w:val="center"/>
      </w:pPr>
      <w:r>
        <w:drawing>
          <wp:inline distT="0" distB="0" distL="114300" distR="114300">
            <wp:extent cx="6064250" cy="34131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41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92A1">
      <w:pPr>
        <w:widowControl/>
        <w:jc w:val="center"/>
        <w:rPr>
          <w:rFonts w:hint="eastAsia" w:ascii="宋体" w:hAnsi="宋体" w:eastAsia="宋体" w:cs="宋体"/>
          <w:b w:val="0"/>
          <w:bCs/>
          <w:sz w:val="20"/>
          <w:szCs w:val="20"/>
        </w:rPr>
      </w:pPr>
      <w:r>
        <w:rPr>
          <w:rFonts w:hint="eastAsia" w:ascii="宋体" w:hAnsi="宋体" w:eastAsia="宋体" w:cs="宋体"/>
          <w:b w:val="0"/>
          <w:bCs/>
          <w:color w:val="000000"/>
          <w:sz w:val="20"/>
          <w:szCs w:val="20"/>
        </w:rPr>
        <w:t>图 1  爱管理软件项目用户故事地图（整合简化版）</w:t>
      </w:r>
    </w:p>
    <w:p w14:paraId="18E45DA3">
      <w:pPr>
        <w:widowControl/>
        <w:sectPr>
          <w:headerReference r:id="rId5" w:type="default"/>
          <w:footerReference r:id="rId6" w:type="default"/>
          <w:pgSz w:w="11906" w:h="16838"/>
          <w:pgMar w:top="1134" w:right="1247" w:bottom="1020" w:left="1247" w:header="454" w:footer="454" w:gutter="0"/>
          <w:cols w:space="720" w:num="1"/>
          <w:docGrid w:linePitch="360" w:charSpace="0"/>
        </w:sectPr>
      </w:pPr>
    </w:p>
    <w:p w14:paraId="2BFD0CD5">
      <w:pPr>
        <w:widowControl/>
        <w:jc w:val="center"/>
      </w:pPr>
    </w:p>
    <w:p w14:paraId="091F29C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4.4 核心用户故事清单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726"/>
        <w:gridCol w:w="4233"/>
        <w:gridCol w:w="2615"/>
      </w:tblGrid>
      <w:tr w14:paraId="7F82A5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2F4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7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C00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42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C4D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用户故事（简化表述）</w:t>
            </w:r>
          </w:p>
        </w:tc>
        <w:tc>
          <w:tcPr>
            <w:tcW w:w="26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869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业务价值</w:t>
            </w:r>
          </w:p>
        </w:tc>
      </w:tr>
      <w:tr w14:paraId="135351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ACB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-01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4A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CFF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创建项目并添加成员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D65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建立独立项目工作空间</w:t>
            </w:r>
          </w:p>
        </w:tc>
      </w:tr>
      <w:tr w14:paraId="097B8D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9DF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-02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943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806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设置成员权限及敏感资料可见范围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C18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控制资料与操作边界</w:t>
            </w:r>
          </w:p>
        </w:tc>
      </w:tr>
      <w:tr w14:paraId="0EC5C2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C59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-03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7CD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4DE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建立业务目标、用户活动和用户故事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D14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结构化梳理需求与业务价值</w:t>
            </w:r>
          </w:p>
        </w:tc>
      </w:tr>
      <w:tr w14:paraId="08D36A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B34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-04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676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项目经理/成员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4F5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通过故事看板查看和调整需求状态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D99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使规划与执行状态同步</w:t>
            </w:r>
          </w:p>
        </w:tc>
      </w:tr>
      <w:tr w14:paraId="270EF7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1C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-05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E5A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45F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把用户故事拆成任务并安排负责人/验收人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E3A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形成可执行工作</w:t>
            </w:r>
          </w:p>
        </w:tc>
      </w:tr>
      <w:tr w14:paraId="67F1F1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696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-06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873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221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通过甘特图查看需求、任务和里程碑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C3A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进行排期和进度管控</w:t>
            </w:r>
          </w:p>
        </w:tc>
      </w:tr>
      <w:tr w14:paraId="19F0E3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597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-07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6B4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A20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查看成员任务图和负载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039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合理分配任务</w:t>
            </w:r>
          </w:p>
        </w:tc>
      </w:tr>
      <w:tr w14:paraId="3BE73C6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40D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-08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AB1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项目成员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FBD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查看个人待办并更新任务状态/进度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17F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保持执行信息透明</w:t>
            </w:r>
          </w:p>
        </w:tc>
      </w:tr>
      <w:tr w14:paraId="3D6908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5DF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-09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3C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验收人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AB8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验收任务并记录通过/驳回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93A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形成质量依据</w:t>
            </w:r>
          </w:p>
        </w:tc>
      </w:tr>
      <w:tr w14:paraId="15A926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B3C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-10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E9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项目经理/管理者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E88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查看进度、健康度和风险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94B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及时发现项目偏差</w:t>
            </w:r>
          </w:p>
        </w:tc>
      </w:tr>
      <w:tr w14:paraId="188983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0D9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-11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C1E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F69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使用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拆解需求并确认后应用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ED0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降低需求拆解成本</w:t>
            </w:r>
          </w:p>
        </w:tc>
      </w:tr>
      <w:tr w14:paraId="17E3C6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F85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-12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D3D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F7D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使用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生成排期建议并人工确认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A6D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发现排期冲突与延期风险</w:t>
            </w:r>
          </w:p>
        </w:tc>
      </w:tr>
      <w:tr w14:paraId="31B5E2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6CF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-13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A4B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项目经理/管理者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988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使用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分析质量、进度、风险和效率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77E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辅助项目决策</w:t>
            </w:r>
          </w:p>
        </w:tc>
      </w:tr>
      <w:tr w14:paraId="719516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99F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-14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80C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项目成员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0A2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接收任务分配、@提及、逾期、验收和风险通知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2C9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避免遗漏关键协作事项</w:t>
            </w:r>
          </w:p>
        </w:tc>
      </w:tr>
      <w:tr w14:paraId="578E83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B7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US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-15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EE0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项目团队</w:t>
            </w:r>
          </w:p>
        </w:tc>
        <w:tc>
          <w:tcPr>
            <w:tcW w:w="42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175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在线创建用例图和时序图并关联项目数据</w:t>
            </w:r>
          </w:p>
        </w:tc>
        <w:tc>
          <w:tcPr>
            <w:tcW w:w="26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E9C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保持需求与设计可追踪</w:t>
            </w:r>
          </w:p>
        </w:tc>
      </w:tr>
    </w:tbl>
    <w:p w14:paraId="5E274CEC">
      <w:pPr>
        <w:widowControl/>
        <w:spacing w:after="40"/>
      </w:pPr>
    </w:p>
    <w:p w14:paraId="06C9874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4.5 需求到任务的追踪示例</w:t>
      </w:r>
    </w:p>
    <w:p w14:paraId="41877225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以 </w:t>
      </w:r>
      <w:r>
        <w:rPr>
          <w:rFonts w:ascii="Times New Roman" w:hAnsi="Times New Roman" w:eastAsia="宋体"/>
          <w:b w:val="0"/>
          <w:sz w:val="21"/>
        </w:rPr>
        <w:t>US</w:t>
      </w:r>
      <w:r>
        <w:rPr>
          <w:rFonts w:ascii="宋体" w:hAnsi="宋体" w:eastAsia="宋体"/>
          <w:b w:val="0"/>
          <w:sz w:val="21"/>
        </w:rPr>
        <w:t xml:space="preserve">-07“项目经理查看成员当前任务负载，以便合理分配任务”为例，可拆分为获取项目成员列表、统计每名成员未关闭任务、展示成员与任务关联状态、查看单个成员任务详情，以及由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识别明显任务积压并给出优化建议。通过这种方式，故事地图、任务、成员任务图、甘特图和仪表盘能够围绕同一需求建立可追溯关系。</w:t>
      </w:r>
    </w:p>
    <w:tbl>
      <w:tblPr>
        <w:tblStyle w:val="34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77F5D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B7B49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子任务</w:t>
            </w:r>
          </w:p>
        </w:tc>
        <w:tc>
          <w:tcPr>
            <w:tcW w:w="48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5FCBB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4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0672F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关联视图/能力</w:t>
            </w:r>
          </w:p>
        </w:tc>
      </w:tr>
      <w:tr w14:paraId="182D65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C69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7.1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0D6ED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获取项目成员列表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AB207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成员任务图</w:t>
            </w:r>
          </w:p>
        </w:tc>
      </w:tr>
      <w:tr w14:paraId="48C5C7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12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7.2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FB057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统计每名成员未关闭任务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C0E11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成员任务图 / 数据分析</w:t>
            </w:r>
          </w:p>
        </w:tc>
      </w:tr>
      <w:tr w14:paraId="4AA62E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261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7.3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EF93E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展示成员与任务关联及任务状态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06849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成员任务图</w:t>
            </w:r>
          </w:p>
        </w:tc>
      </w:tr>
      <w:tr w14:paraId="20EEC8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4EB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7.4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D62D4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支持查看单个成员任务详情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A45C9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成员任务图 / 任务详情</w:t>
            </w:r>
          </w:p>
        </w:tc>
      </w:tr>
      <w:tr w14:paraId="3A9995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E4D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7.5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8AD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识别明显任务积压并给出优化建议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178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效率优化 / 仪表盘</w:t>
            </w:r>
          </w:p>
        </w:tc>
      </w:tr>
    </w:tbl>
    <w:p w14:paraId="15EDCB1D">
      <w:pPr>
        <w:widowControl/>
        <w:spacing w:after="40"/>
      </w:pPr>
    </w:p>
    <w:p w14:paraId="7E8FC1E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4.6 需求变更与进入开发条件</w:t>
      </w:r>
    </w:p>
    <w:p w14:paraId="542E70D9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为了防止需求在开发过程中不断漂移，建议每条进入迭代的用户故事至少满足：业务价值明确、角色明确、验收口径明确、优先级明确、依赖和敏感性已识别；如果涉及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>、权限或跨视图同步，还需写明人工确认点和一致性要求。</w:t>
      </w:r>
    </w:p>
    <w:p w14:paraId="41500483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新增或重大变更需求应形成简要变更记录，至少包含业务价值、影响模块、工作量、风险、计划影响和是否改变验收标准，并由项目负责人组织评审。已进入核心闭环的需求如发生重大变化，应先更新需求记录，再同步 </w:t>
      </w:r>
      <w:r>
        <w:rPr>
          <w:rFonts w:ascii="Times New Roman" w:hAnsi="Times New Roman" w:eastAsia="宋体"/>
          <w:b w:val="0"/>
          <w:sz w:val="21"/>
        </w:rPr>
        <w:t>WBS</w:t>
      </w:r>
      <w:r>
        <w:rPr>
          <w:rFonts w:ascii="宋体" w:hAnsi="宋体" w:eastAsia="宋体"/>
          <w:b w:val="0"/>
          <w:sz w:val="21"/>
        </w:rPr>
        <w:t>、甘特图、测试用例和相关文档。</w:t>
      </w:r>
    </w:p>
    <w:p w14:paraId="72AD9659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5 任务执行、协作与验收闭环</w:t>
      </w:r>
    </w:p>
    <w:p w14:paraId="7D0DC785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5.1 任务生命周期与状态</w:t>
      </w:r>
    </w:p>
    <w:p w14:paraId="263497B0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任务固定使用“未开始、进行中、阻塞中、已暂停、已完成、已关闭”六种状态。建议将“已完成”理解为执行人认为工作已完成并提交验收，“已关闭”表示验收通过且相关资料已经完整归档。这样可避免把开发完成与业务验收混为一谈。</w:t>
      </w:r>
    </w:p>
    <w:p w14:paraId="095C819B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5.2 任务创建、依赖和附件约束</w:t>
      </w:r>
    </w:p>
    <w:p w14:paraId="011F2AEF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创建任务时必须指定验收人，验收人从项目经理或关联需求提出人中选择。</w:t>
      </w:r>
    </w:p>
    <w:p w14:paraId="0295584E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本期基础依赖仅支持 </w:t>
      </w:r>
      <w:r>
        <w:rPr>
          <w:rFonts w:ascii="Times New Roman" w:hAnsi="Times New Roman" w:eastAsia="宋体"/>
          <w:b w:val="0"/>
          <w:sz w:val="20"/>
        </w:rPr>
        <w:t>Finish</w:t>
      </w:r>
      <w:r>
        <w:rPr>
          <w:rFonts w:ascii="宋体" w:hAnsi="宋体" w:eastAsia="宋体"/>
          <w:b w:val="0"/>
          <w:sz w:val="20"/>
        </w:rPr>
        <w:t>-</w:t>
      </w:r>
      <w:r>
        <w:rPr>
          <w:rFonts w:ascii="Times New Roman" w:hAnsi="Times New Roman" w:eastAsia="宋体"/>
          <w:b w:val="0"/>
          <w:sz w:val="20"/>
        </w:rPr>
        <w:t>to</w:t>
      </w:r>
      <w:r>
        <w:rPr>
          <w:rFonts w:ascii="宋体" w:hAnsi="宋体" w:eastAsia="宋体"/>
          <w:b w:val="0"/>
          <w:sz w:val="20"/>
        </w:rPr>
        <w:t>-</w:t>
      </w:r>
      <w:r>
        <w:rPr>
          <w:rFonts w:ascii="Times New Roman" w:hAnsi="Times New Roman" w:eastAsia="宋体"/>
          <w:b w:val="0"/>
          <w:sz w:val="20"/>
        </w:rPr>
        <w:t>Start</w:t>
      </w:r>
      <w:r>
        <w:rPr>
          <w:rFonts w:ascii="宋体" w:hAnsi="宋体" w:eastAsia="宋体"/>
          <w:b w:val="0"/>
          <w:sz w:val="20"/>
        </w:rPr>
        <w:t>（完成—开始），前置任务关闭/完成条件满足后，后续任务方可开始。</w:t>
      </w:r>
    </w:p>
    <w:p w14:paraId="27D592D2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附件单文件不超过 10</w:t>
      </w:r>
      <w:r>
        <w:rPr>
          <w:rFonts w:ascii="Times New Roman" w:hAnsi="Times New Roman" w:eastAsia="宋体"/>
          <w:b w:val="0"/>
          <w:sz w:val="20"/>
        </w:rPr>
        <w:t>MB</w:t>
      </w:r>
      <w:r>
        <w:rPr>
          <w:rFonts w:ascii="宋体" w:hAnsi="宋体" w:eastAsia="宋体"/>
          <w:b w:val="0"/>
          <w:sz w:val="20"/>
        </w:rPr>
        <w:t>，仅允许规定的图片、</w:t>
      </w:r>
      <w:r>
        <w:rPr>
          <w:rFonts w:ascii="Times New Roman" w:hAnsi="Times New Roman" w:eastAsia="宋体"/>
          <w:b w:val="0"/>
          <w:sz w:val="20"/>
        </w:rPr>
        <w:t>PDF</w:t>
      </w:r>
      <w:r>
        <w:rPr>
          <w:rFonts w:ascii="宋体" w:hAnsi="宋体" w:eastAsia="宋体"/>
          <w:b w:val="0"/>
          <w:sz w:val="20"/>
        </w:rPr>
        <w:t>、</w:t>
      </w:r>
      <w:r>
        <w:rPr>
          <w:rFonts w:ascii="Times New Roman" w:hAnsi="Times New Roman" w:eastAsia="宋体"/>
          <w:b w:val="0"/>
          <w:sz w:val="20"/>
        </w:rPr>
        <w:t>Word</w:t>
      </w:r>
      <w:r>
        <w:rPr>
          <w:rFonts w:ascii="宋体" w:hAnsi="宋体" w:eastAsia="宋体"/>
          <w:b w:val="0"/>
          <w:sz w:val="20"/>
        </w:rPr>
        <w:t>、</w:t>
      </w:r>
      <w:r>
        <w:rPr>
          <w:rFonts w:ascii="Times New Roman" w:hAnsi="Times New Roman" w:eastAsia="宋体"/>
          <w:b w:val="0"/>
          <w:sz w:val="20"/>
        </w:rPr>
        <w:t>Excel</w:t>
      </w:r>
      <w:r>
        <w:rPr>
          <w:rFonts w:ascii="宋体" w:hAnsi="宋体" w:eastAsia="宋体"/>
          <w:b w:val="0"/>
          <w:sz w:val="20"/>
        </w:rPr>
        <w:t>、</w:t>
      </w:r>
      <w:r>
        <w:rPr>
          <w:rFonts w:ascii="Times New Roman" w:hAnsi="Times New Roman" w:eastAsia="宋体"/>
          <w:b w:val="0"/>
          <w:sz w:val="20"/>
        </w:rPr>
        <w:t>ZIP</w:t>
      </w:r>
      <w:r>
        <w:rPr>
          <w:rFonts w:ascii="宋体" w:hAnsi="宋体" w:eastAsia="宋体"/>
          <w:b w:val="0"/>
          <w:sz w:val="20"/>
        </w:rPr>
        <w:t xml:space="preserve"> 等类型。</w:t>
      </w:r>
    </w:p>
    <w:p w14:paraId="7562273A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任务进入“阻塞中”时必须填写阻塞原因和必要说明，作为风险识别与质量分析的重要数据来源。</w:t>
      </w:r>
    </w:p>
    <w:p w14:paraId="279E0AD6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5.3 验收与返工闭环</w:t>
      </w:r>
    </w:p>
    <w:p w14:paraId="63ABC2E0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验收人应根据用户故事或任务中定义的验收条件执行验收。验收通过后任务进入关闭流程；验收驳回时应记录原因，任务返回执行阶段并在修复后重新提交。项目质量分析不单独建设缺陷模块，而是优先使用验收驳回记录和阻塞原因形成质量信号。</w:t>
      </w:r>
    </w:p>
    <w:p w14:paraId="0E6298CE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5.4 工作台与协作通知</w:t>
      </w:r>
    </w:p>
    <w:p w14:paraId="408ABF37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个人工作台固定提供个人待办、逾期任务、待验收事项、被提及信息和近期计划。站内通知覆盖任务分配、@提及、逾期、验收结果、风险预警和关键节点提醒，目标为相关事件发生后 1 分钟内送达；通知结果应保留必要记录，以便测试和问题追踪。</w:t>
      </w:r>
    </w:p>
    <w:p w14:paraId="5A21105A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5.5 多视图一致性</w:t>
      </w:r>
    </w:p>
    <w:p w14:paraId="593B9D2A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故事地图、故事看板、甘特图、成员任务图、个人工作台和项目仪表盘必须基于统一数据模型。看板调整需求状态、任务更新进度、验收关闭、风险状态变化等关键操作需要同步影响相关视图，并保留必要的变更或审计记录。整合版建议把“多视图一致性回归测试”设置为每次候选版本的固定测试项。</w:t>
      </w:r>
    </w:p>
    <w:p w14:paraId="18B50CB6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6 项目阶段与实施进度计划</w:t>
      </w:r>
    </w:p>
    <w:p w14:paraId="2D15872A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6.1 分阶段实施方式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4631"/>
        <w:gridCol w:w="3332"/>
      </w:tblGrid>
      <w:tr w14:paraId="1FC23A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FE3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4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819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33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89C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主要输出</w:t>
            </w:r>
          </w:p>
        </w:tc>
      </w:tr>
      <w:tr w14:paraId="430B50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D43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项目启动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F1A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确认背景、目标、范围、角色、协作原则和资料规则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114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启动会纪要、项目目标与范围基线</w:t>
            </w:r>
          </w:p>
        </w:tc>
      </w:tr>
      <w:tr w14:paraId="27FCE5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E11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B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需求规划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F2C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角色权限、业务目标、用户活动、用户故事、优先级、验收口径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0B7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需求清单、用户故事地图、澄清记录</w:t>
            </w:r>
          </w:p>
        </w:tc>
      </w:tr>
      <w:tr w14:paraId="5215FE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49A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项目规划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494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、依赖、负责人、里程碑、甘特图、4+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团队规划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B59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、甘特图、团队规划、风险初版</w:t>
            </w:r>
          </w:p>
        </w:tc>
      </w:tr>
      <w:tr w14:paraId="6B02C0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2A5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技术设计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B6B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模块划分、数据/权限设计、关键流程、用例图、时序图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FA7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系统架构、数据方案、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、原型/接口方案</w:t>
            </w:r>
          </w:p>
        </w:tc>
      </w:tr>
      <w:tr w14:paraId="7B331F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50E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E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若干迭代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5E8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按核心链路逐步实现并联调：需求→任务→排期→执行→分析→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4E3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可运行增量、测试记录、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建议确认记录</w:t>
            </w:r>
          </w:p>
        </w:tc>
      </w:tr>
      <w:tr w14:paraId="7E1F18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C7D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F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验收与总结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B80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范围、质量、进度、风险、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表现、团队贡献评估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6EF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候选验收、最终验收、自评报告、项目总结</w:t>
            </w:r>
          </w:p>
        </w:tc>
      </w:tr>
    </w:tbl>
    <w:p w14:paraId="5BBBECCE">
      <w:pPr>
        <w:widowControl/>
        <w:spacing w:after="40"/>
      </w:pPr>
    </w:p>
    <w:p w14:paraId="519EAE1D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6.2 双层时间规划</w:t>
      </w:r>
    </w:p>
    <w:p w14:paraId="0F584C37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第一层为“规划成果相对日程”：在最终课程提交日期尚未确认时，使用 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1-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10 组织用户角色与权限分析、需求澄清、用户故事地图、</w:t>
      </w:r>
      <w:r>
        <w:rPr>
          <w:rFonts w:ascii="Times New Roman" w:hAnsi="Times New Roman" w:eastAsia="宋体"/>
          <w:b w:val="0"/>
          <w:sz w:val="21"/>
        </w:rPr>
        <w:t>WBS</w:t>
      </w:r>
      <w:r>
        <w:rPr>
          <w:rFonts w:ascii="宋体" w:hAnsi="宋体" w:eastAsia="宋体"/>
          <w:b w:val="0"/>
          <w:sz w:val="21"/>
        </w:rPr>
        <w:t>、甘特图、4+</w:t>
      </w:r>
      <w:r>
        <w:rPr>
          <w:rFonts w:ascii="Times New Roman" w:hAnsi="Times New Roman" w:eastAsia="宋体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 xml:space="preserve"> 团队规划和技术设计等工作。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1 对应启动会后的第一个工作日，其余任务按依赖顺序平移。</w:t>
      </w:r>
    </w:p>
    <w:p w14:paraId="61088DF5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第二层为“实施推进建议窗口”：若课程和人员安排允许，可按 2026 年 9 月 14 日—11 月 6 日的 8 周窗口推进开发、联调、候选验收和最终交付。该日期属于内部建议，不替代教师/甲方最终确认节点。</w:t>
      </w:r>
    </w:p>
    <w:p w14:paraId="3C207B90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6.3 里程碑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929"/>
        <w:gridCol w:w="4237"/>
        <w:gridCol w:w="2045"/>
      </w:tblGrid>
      <w:tr w14:paraId="5449AA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D91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里程碑</w:t>
            </w:r>
          </w:p>
        </w:tc>
        <w:tc>
          <w:tcPr>
            <w:tcW w:w="19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2C9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42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7B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完成标志</w:t>
            </w:r>
          </w:p>
        </w:tc>
        <w:tc>
          <w:tcPr>
            <w:tcW w:w="20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597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建议日期/口径</w:t>
            </w:r>
          </w:p>
        </w:tc>
      </w:tr>
      <w:tr w14:paraId="4665C5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773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1 范围基线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789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统一范围和分工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860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需求清单、故事地图骨架、团队分工、首版风险台账齐备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979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建议 9 月 18 日前 / 或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1-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2</w:t>
            </w:r>
          </w:p>
        </w:tc>
      </w:tr>
      <w:tr w14:paraId="33C50D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307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2 设计评审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9EC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稳定数据、权限、安全和原型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575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数据模型、权限边界、核心原型、技术风险完成评审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D44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建议 9 月 25 日前 / 或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3-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5</w:t>
            </w:r>
          </w:p>
        </w:tc>
      </w:tr>
      <w:tr w14:paraId="27045B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F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3 核心闭环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33D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打通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0 主链路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D67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项目→需求→任务→验收→甘特→风险可运行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1CE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建议 10 月 16 日前</w:t>
            </w:r>
          </w:p>
        </w:tc>
      </w:tr>
      <w:tr w14:paraId="60CF3B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BEC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4 候选验收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5DF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进入集中验收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E05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核心缺陷/阻断问题已处理，文档基本齐备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357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建议 10 月 30 日前</w:t>
            </w:r>
          </w:p>
        </w:tc>
      </w:tr>
      <w:tr w14:paraId="3B68A6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8E3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5 最终交付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26D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完成验收和归档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926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最终验收、交付材料、自评与归档完成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BAD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建议 11 月 6 日前</w:t>
            </w:r>
          </w:p>
        </w:tc>
      </w:tr>
      <w:tr w14:paraId="02FD9B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6AC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M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6 规划成果评审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3CE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课程/实验成果完整</w:t>
            </w:r>
          </w:p>
        </w:tc>
        <w:tc>
          <w:tcPr>
            <w:tcW w:w="42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421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原始记录、用户故事地图、甘特图、4+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规划、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、自评材料完整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C65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以课程要求为准</w:t>
            </w:r>
          </w:p>
        </w:tc>
      </w:tr>
    </w:tbl>
    <w:p w14:paraId="6627F852">
      <w:pPr>
        <w:widowControl/>
        <w:jc w:val="both"/>
        <w:rPr>
          <w:rFonts w:ascii="微软雅黑" w:hAnsi="微软雅黑" w:eastAsia="微软雅黑"/>
          <w:b/>
          <w:color w:val="000000"/>
          <w:sz w:val="26"/>
        </w:rPr>
      </w:pPr>
    </w:p>
    <w:p w14:paraId="33FDD55A">
      <w:pPr>
        <w:widowControl/>
        <w:jc w:val="center"/>
        <w:rPr>
          <w:rFonts w:ascii="微软雅黑" w:hAnsi="微软雅黑" w:eastAsia="微软雅黑"/>
          <w:b/>
          <w:color w:val="000000"/>
          <w:sz w:val="26"/>
        </w:rPr>
      </w:pPr>
      <w:r>
        <w:drawing>
          <wp:inline distT="0" distB="0" distL="114300" distR="114300">
            <wp:extent cx="6354445" cy="3192780"/>
            <wp:effectExtent l="0" t="0" r="825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color w:val="000000"/>
          <w:sz w:val="20"/>
          <w:szCs w:val="20"/>
        </w:rPr>
        <w:t>图 2  项目周实施甘特图</w:t>
      </w:r>
    </w:p>
    <w:p w14:paraId="03F9FF3A">
      <w:pPr>
        <w:widowControl/>
      </w:pPr>
    </w:p>
    <w:p w14:paraId="74A5B96F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6.4 关键依赖顺序</w:t>
      </w:r>
    </w:p>
    <w:p w14:paraId="3AC8CF2C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需求未确认前，不得用技术方案反向替代业务需求；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建议不得绕过人工确认成为正式计划。出现进度偏差时，应优先调整 </w:t>
      </w:r>
      <w:r>
        <w:rPr>
          <w:rFonts w:ascii="Times New Roman" w:hAnsi="Times New Roman" w:eastAsia="宋体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1/</w:t>
      </w:r>
      <w:r>
        <w:rPr>
          <w:rFonts w:ascii="Times New Roman" w:hAnsi="Times New Roman" w:eastAsia="宋体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 xml:space="preserve">2 范围、资源顺序或非关键交互细节，而不是降低 </w:t>
      </w:r>
      <w:r>
        <w:rPr>
          <w:rFonts w:ascii="Times New Roman" w:hAnsi="Times New Roman" w:eastAsia="宋体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0 核心闭环的验收标准。</w:t>
      </w:r>
    </w:p>
    <w:p w14:paraId="330B327D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7 技术设计原则与实施支持</w:t>
      </w:r>
    </w:p>
    <w:p w14:paraId="44DA5BA4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7.1 技术设计原则</w:t>
      </w:r>
    </w:p>
    <w:p w14:paraId="5A13EFAE">
      <w:pPr>
        <w:widowControl/>
        <w:spacing w:after="100" w:line="300" w:lineRule="auto"/>
        <w:ind w:firstLine="420"/>
      </w:pPr>
      <w:r>
        <w:rPr>
          <w:rFonts w:ascii="宋体" w:hAnsi="宋体" w:eastAsia="宋体"/>
          <w:b w:val="0"/>
          <w:sz w:val="21"/>
        </w:rPr>
        <w:t>甲方目前不限定具体前端、后端、数据库、部署方式和版本，因此本方案不预设具体技术栈。技术设计阶段应围绕“可运行、可复现、数据一致、权限清晰、便于团队协作和演示”进行选型，并将最终技术栈、版本、部署拓扑和依赖写入系统设计文档。</w:t>
      </w:r>
    </w:p>
    <w:p w14:paraId="61721B86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统一数据模型：需求、任务、里程碑、风险、成员、验收等核心对象应有稳定主键与明确关联关系。</w:t>
      </w:r>
    </w:p>
    <w:p w14:paraId="49FD0BA2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权限前置：权限和敏感可见范围应在核心业务开发前确定，避免后期大规模返工。</w:t>
      </w:r>
    </w:p>
    <w:p w14:paraId="62748EE2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事务与一致性：关键状态更新应保证相关数据同步，必要时使用事务或等价的一致性机制。</w:t>
      </w:r>
    </w:p>
    <w:p w14:paraId="31E0A0CD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可审计：需求状态、关键任务状态、验收、风险、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建议确认等操作应保留必要记录。</w:t>
      </w:r>
    </w:p>
    <w:p w14:paraId="1EF95BC5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7.2 </w:t>
      </w:r>
      <w:r>
        <w:rPr>
          <w:rFonts w:ascii="Times New Roman" w:hAnsi="Times New Roman" w:eastAsia="微软雅黑"/>
          <w:b/>
          <w:color w:val="000000"/>
          <w:sz w:val="26"/>
        </w:rPr>
        <w:t>UML</w:t>
      </w:r>
      <w:r>
        <w:rPr>
          <w:rFonts w:ascii="微软雅黑" w:hAnsi="微软雅黑" w:eastAsia="微软雅黑"/>
          <w:b/>
          <w:color w:val="000000"/>
          <w:sz w:val="26"/>
        </w:rPr>
        <w:t xml:space="preserve"> 与设计追踪</w:t>
      </w:r>
    </w:p>
    <w:p w14:paraId="79D2AC61">
      <w:pPr>
        <w:widowControl/>
        <w:spacing w:after="10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本期要求平台内具备基础在线 </w:t>
      </w:r>
      <w:r>
        <w:rPr>
          <w:rFonts w:ascii="Times New Roman" w:hAnsi="Times New Roman" w:eastAsia="宋体"/>
          <w:b w:val="0"/>
          <w:sz w:val="21"/>
        </w:rPr>
        <w:t>UML</w:t>
      </w:r>
      <w:r>
        <w:rPr>
          <w:rFonts w:ascii="宋体" w:hAnsi="宋体" w:eastAsia="宋体"/>
          <w:b w:val="0"/>
          <w:sz w:val="21"/>
        </w:rPr>
        <w:t xml:space="preserve"> 绘图能力，至少支持用例图和时序图。</w:t>
      </w:r>
      <w:r>
        <w:rPr>
          <w:rFonts w:ascii="Times New Roman" w:hAnsi="Times New Roman" w:eastAsia="宋体"/>
          <w:b w:val="0"/>
          <w:sz w:val="21"/>
        </w:rPr>
        <w:t>UML</w:t>
      </w:r>
      <w:r>
        <w:rPr>
          <w:rFonts w:ascii="宋体" w:hAnsi="宋体" w:eastAsia="宋体"/>
          <w:b w:val="0"/>
          <w:sz w:val="21"/>
        </w:rPr>
        <w:t xml:space="preserve"> 图需要能够关联项目、业务目标、用户活动、用户故事或任务。上传图片可以作为补充，但不能替代在线创建与编辑能力。技术设计阶段至少应选择核心业务场景制作时序图，使需求、设计和实现之间保持可追溯。</w:t>
      </w:r>
    </w:p>
    <w:p w14:paraId="6DA19CB1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7.3 实施环境与工具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8335"/>
      </w:tblGrid>
      <w:tr w14:paraId="728BC4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7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905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83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46B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规划要求</w:t>
            </w:r>
          </w:p>
        </w:tc>
      </w:tr>
      <w:tr w14:paraId="1F0C6F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0FD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硬件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29F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开发阶段以团队个人计算机和学校机房为主；测试/演示服务器、网络和存储规格在技术设计阶段确认。</w:t>
            </w:r>
          </w:p>
        </w:tc>
      </w:tr>
      <w:tr w14:paraId="11D133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508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软件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058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需要开发工具、版本控制、数据库/运行环境、浏览器、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/原型/文档工具；优先可复现、许可合规方案。</w:t>
            </w:r>
          </w:p>
        </w:tc>
      </w:tr>
      <w:tr w14:paraId="02A0B7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7BB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场地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5E9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机房或团队约定协作场地，需要稳定网络、演示环境和讨论空间。</w:t>
            </w:r>
          </w:p>
        </w:tc>
      </w:tr>
      <w:tr w14:paraId="76F23BF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484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数据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378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开发和测试优先使用模拟或脱敏数据；真实账号、密钥和敏感附件不得提交公共仓库。</w:t>
            </w:r>
          </w:p>
        </w:tc>
      </w:tr>
      <w:tr w14:paraId="10B233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892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环境</w:t>
            </w:r>
          </w:p>
        </w:tc>
        <w:tc>
          <w:tcPr>
            <w:tcW w:w="8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BB1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产品 </w:t>
            </w:r>
            <w:r>
              <w:rPr>
                <w:rFonts w:ascii="Times New Roman" w:hAnsi="Times New Roman" w:eastAsia="宋体"/>
                <w:b w:val="0"/>
                <w:color w:val="222222"/>
                <w:sz w:val="20"/>
                <w:szCs w:val="20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 xml:space="preserve"> 运行环境必须满足本地化或企业私有化要求，并具有数据出口控制能力。</w:t>
            </w:r>
          </w:p>
        </w:tc>
      </w:tr>
    </w:tbl>
    <w:p w14:paraId="7985E4A6">
      <w:pPr>
        <w:widowControl/>
        <w:spacing w:after="40"/>
      </w:pPr>
    </w:p>
    <w:p w14:paraId="562134C9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7.4 配置、版本与备份（整合后补充）</w:t>
      </w:r>
    </w:p>
    <w:p w14:paraId="5C48C806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建议对代码、数据库脚本、配置文件、</w:t>
      </w:r>
      <w:r>
        <w:rPr>
          <w:rFonts w:ascii="Times New Roman" w:hAnsi="Times New Roman" w:eastAsia="宋体"/>
          <w:b w:val="0"/>
          <w:sz w:val="21"/>
        </w:rPr>
        <w:t>UML</w:t>
      </w:r>
      <w:r>
        <w:rPr>
          <w:rFonts w:ascii="宋体" w:hAnsi="宋体" w:eastAsia="宋体"/>
          <w:b w:val="0"/>
          <w:sz w:val="21"/>
        </w:rPr>
        <w:t>、测试用例和项目文档建立统一版本管理。重大需求变更、里程碑评审和候选验收版本应创建可识别的版本标签或归档快照。环境配置、模型配置和敏感凭据应与普通代码分离管理，避免将真实密钥写入代码仓库。</w:t>
      </w:r>
    </w:p>
    <w:p w14:paraId="1122E622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项目资料应统一版本命名和访问权限，重要文档至少保留当前版本和里程碑版本；演示前应完成一次备份与恢复可用性检查，确保环境异常不会导致关键成果丢失。</w:t>
      </w:r>
    </w:p>
    <w:p w14:paraId="3926E785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 xml:space="preserve">8 </w:t>
      </w:r>
      <w:r>
        <w:rPr>
          <w:rFonts w:ascii="Times New Roman" w:hAnsi="Times New Roman" w:eastAsia="微软雅黑"/>
          <w:b/>
          <w:color w:val="000000"/>
          <w:sz w:val="30"/>
          <w:szCs w:val="30"/>
        </w:rPr>
        <w:t>AI</w:t>
      </w:r>
      <w:r>
        <w:rPr>
          <w:rFonts w:ascii="微软雅黑" w:hAnsi="微软雅黑" w:eastAsia="微软雅黑"/>
          <w:b/>
          <w:color w:val="000000"/>
          <w:sz w:val="30"/>
          <w:szCs w:val="30"/>
        </w:rPr>
        <w:t xml:space="preserve"> 能力规划、治理与数据安全</w:t>
      </w:r>
    </w:p>
    <w:p w14:paraId="599BB8A5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8.1 </w:t>
      </w:r>
      <w:r>
        <w:rPr>
          <w:rFonts w:ascii="Times New Roman" w:hAnsi="Times New Roman" w:eastAsia="微软雅黑"/>
          <w:b/>
          <w:color w:val="000000"/>
          <w:sz w:val="26"/>
        </w:rPr>
        <w:t>AI</w:t>
      </w:r>
      <w:r>
        <w:rPr>
          <w:rFonts w:ascii="微软雅黑" w:hAnsi="微软雅黑" w:eastAsia="微软雅黑"/>
          <w:b/>
          <w:color w:val="000000"/>
          <w:sz w:val="26"/>
        </w:rPr>
        <w:t xml:space="preserve"> 的项目定位</w:t>
      </w:r>
    </w:p>
    <w:p w14:paraId="67ACB7CE">
      <w:pPr>
        <w:widowControl/>
        <w:spacing w:after="10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在“爱管理”中的定位是辅助决策，而不是自动决策。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应嵌入真实业务页面和流程，让用户在理解上下文后选择是否采纳建议，而不是建立一个脱离项目数据和业务流程的“黑箱式自动管理者”。</w:t>
      </w:r>
    </w:p>
    <w:p w14:paraId="4C157C1D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8.2 本期 </w:t>
      </w:r>
      <w:r>
        <w:rPr>
          <w:rFonts w:ascii="Times New Roman" w:hAnsi="Times New Roman" w:eastAsia="微软雅黑"/>
          <w:b/>
          <w:color w:val="000000"/>
          <w:sz w:val="26"/>
        </w:rPr>
        <w:t>AI</w:t>
      </w:r>
      <w:r>
        <w:rPr>
          <w:rFonts w:ascii="微软雅黑" w:hAnsi="微软雅黑" w:eastAsia="微软雅黑"/>
          <w:b/>
          <w:color w:val="000000"/>
          <w:sz w:val="26"/>
        </w:rPr>
        <w:t xml:space="preserve"> 能力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230"/>
        <w:gridCol w:w="6000"/>
      </w:tblGrid>
      <w:tr w14:paraId="4B9B71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351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能力</w:t>
            </w:r>
          </w:p>
        </w:tc>
        <w:tc>
          <w:tcPr>
            <w:tcW w:w="22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167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主要入口/场景</w:t>
            </w:r>
          </w:p>
        </w:tc>
        <w:tc>
          <w:tcPr>
            <w:tcW w:w="60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741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结果处理规则</w:t>
            </w:r>
          </w:p>
        </w:tc>
      </w:tr>
      <w:tr w14:paraId="3523E4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623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需求拆解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6E6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需求详情页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55D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输出任务/子需求拆解建议，项目经理选择后确认应用</w:t>
            </w:r>
          </w:p>
        </w:tc>
      </w:tr>
      <w:tr w14:paraId="3AFC3B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191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智能排期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718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任务/项目计划场景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A80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给出排期、冲突和延期风险建议，人工确认后进入计划</w:t>
            </w:r>
          </w:p>
        </w:tc>
      </w:tr>
      <w:tr w14:paraId="1F242A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CDA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质量分析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E5C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任务/质量分析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2C5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结合验收驳回与阻塞原因给出质量线索，不自动认定缺陷</w:t>
            </w:r>
          </w:p>
        </w:tc>
      </w:tr>
      <w:tr w14:paraId="0492F4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E97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进度预测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E9A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项目仪表盘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C0A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基于任务和计划数据提供趋势/偏差预测，作为辅助判断</w:t>
            </w:r>
          </w:p>
        </w:tc>
      </w:tr>
      <w:tr w14:paraId="510F30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896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风险预警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419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仪表盘/风险场景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3D5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先以提示形式展示，项目经理确认后才转为正式风险记录</w:t>
            </w:r>
          </w:p>
        </w:tc>
      </w:tr>
      <w:tr w14:paraId="71600B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997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效率优化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C66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成员负载/仪表盘</w:t>
            </w:r>
          </w:p>
        </w:tc>
        <w:tc>
          <w:tcPr>
            <w:tcW w:w="60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856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color w:val="222222"/>
                <w:sz w:val="20"/>
                <w:szCs w:val="20"/>
              </w:rPr>
              <w:t>识别明显积压、负载不均或流程瓶颈并给出优化建议</w:t>
            </w:r>
          </w:p>
        </w:tc>
      </w:tr>
    </w:tbl>
    <w:p w14:paraId="1CF0D9C4">
      <w:pPr>
        <w:widowControl/>
        <w:spacing w:after="40"/>
      </w:pPr>
    </w:p>
    <w:p w14:paraId="2FDC6CA8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8.3 人工确认与审计记录</w:t>
      </w:r>
    </w:p>
    <w:p w14:paraId="3060D801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每一项可能影响正式项目数据的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建议，应保存足够的可追溯信息。建议记录：使用场景、输入数据范围、使用的智能体/模型版本、生成时间、建议内容、审核人、采纳/修改/拒绝结论、最终应用结果和必要说明。通过这些记录可以回答“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为什么给出该建议、谁确认了它、最终对项目产生了什么影响”。</w:t>
      </w:r>
    </w:p>
    <w:p w14:paraId="7A5E4DE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8.4 </w:t>
      </w:r>
      <w:r>
        <w:rPr>
          <w:rFonts w:ascii="Times New Roman" w:hAnsi="Times New Roman" w:eastAsia="微软雅黑"/>
          <w:b/>
          <w:color w:val="000000"/>
          <w:sz w:val="26"/>
        </w:rPr>
        <w:t>AI</w:t>
      </w:r>
      <w:r>
        <w:rPr>
          <w:rFonts w:ascii="微软雅黑" w:hAnsi="微软雅黑" w:eastAsia="微软雅黑"/>
          <w:b/>
          <w:color w:val="000000"/>
          <w:sz w:val="26"/>
        </w:rPr>
        <w:t xml:space="preserve"> 数据安全边界</w:t>
      </w:r>
    </w:p>
    <w:p w14:paraId="33072E63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真实项目需求、任务、成员信息、附件内容或其他项目数据不得发送至外部公有云大模型服务。</w:t>
      </w:r>
    </w:p>
    <w:p w14:paraId="0E7E31E0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智能体遵循最小必要数据原则，只访问完成当前建议所需且已授权的数据。</w:t>
      </w:r>
    </w:p>
    <w:p w14:paraId="62626C80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敏感字段和附件按权限进行脱敏、隔离或禁止进入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上下文。</w:t>
      </w:r>
    </w:p>
    <w:p w14:paraId="392D386A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记录模型调用、数据出口、权限变更和异常事件；上线/验收前进行调用链路和数据出口检查。</w:t>
      </w:r>
    </w:p>
    <w:p w14:paraId="71F06AB9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若课程实验阶段使用外部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工具辅助撰写规划，只能输入教学材料或已脱敏信息；产品真实运行仍遵守私有化要求。</w:t>
      </w:r>
    </w:p>
    <w:p w14:paraId="0035EFF2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8.5 </w:t>
      </w:r>
      <w:r>
        <w:rPr>
          <w:rFonts w:ascii="Times New Roman" w:hAnsi="Times New Roman" w:eastAsia="微软雅黑"/>
          <w:b/>
          <w:color w:val="000000"/>
          <w:sz w:val="26"/>
        </w:rPr>
        <w:t>AI</w:t>
      </w:r>
      <w:r>
        <w:rPr>
          <w:rFonts w:ascii="微软雅黑" w:hAnsi="微软雅黑" w:eastAsia="微软雅黑"/>
          <w:b/>
          <w:color w:val="000000"/>
          <w:sz w:val="26"/>
        </w:rPr>
        <w:t xml:space="preserve"> 建议质量评价（新增建议）</w:t>
      </w:r>
    </w:p>
    <w:p w14:paraId="2F9949C4">
      <w:pPr>
        <w:widowControl/>
        <w:spacing w:after="10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表现不应仅评价“生成内容是否多”，而应关注建议是否被采纳、是否需要大幅修改、是否帮助发现遗漏、是否造成错误判断，以及审核成本是否可接受。建议每次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辅助活动记录“采纳/修改后采纳/拒绝”及原因，在阶段总结中统计高频问题，用于后续提示词、数据范围和模型配置优化。</w:t>
      </w:r>
    </w:p>
    <w:p w14:paraId="0249E700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9 质量保证、测试策略与完成定义</w:t>
      </w:r>
    </w:p>
    <w:p w14:paraId="2BD7CEAE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9.1 质量目标</w:t>
      </w:r>
    </w:p>
    <w:p w14:paraId="59281409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本期质量目标是保证核心业务链路可运行、多视图数据一致、权限边界正确、通知可达、风险与项目关闭规则有效、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建议可控且数据安全。测试重点围绕真实业务场景和跨模块联动，不以单纯页面数量作为质量标准。</w:t>
      </w:r>
    </w:p>
    <w:p w14:paraId="1471D6ED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9.2 测试层次与重点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5592"/>
        <w:gridCol w:w="2328"/>
      </w:tblGrid>
      <w:tr w14:paraId="5CB995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12A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测试层次</w:t>
            </w:r>
          </w:p>
        </w:tc>
        <w:tc>
          <w:tcPr>
            <w:tcW w:w="55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20C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重点内容</w:t>
            </w:r>
          </w:p>
        </w:tc>
        <w:tc>
          <w:tcPr>
            <w:tcW w:w="23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AE1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主要负责人</w:t>
            </w:r>
          </w:p>
        </w:tc>
      </w:tr>
      <w:tr w14:paraId="348A4F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0F5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单元/模块测试</w:t>
            </w:r>
          </w:p>
        </w:tc>
        <w:tc>
          <w:tcPr>
            <w:tcW w:w="5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940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关键业务规则、状态流转、计算逻辑、权限校验、接口异常</w:t>
            </w:r>
          </w:p>
        </w:tc>
        <w:tc>
          <w:tcPr>
            <w:tcW w:w="23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DEB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模块负责人</w:t>
            </w:r>
          </w:p>
        </w:tc>
      </w:tr>
      <w:tr w14:paraId="49DA1B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29B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接口与集成测试</w:t>
            </w:r>
          </w:p>
        </w:tc>
        <w:tc>
          <w:tcPr>
            <w:tcW w:w="5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14A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需求—任务—甘特—仪表盘同步、通知、验收、风险、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确认链路</w:t>
            </w:r>
          </w:p>
        </w:tc>
        <w:tc>
          <w:tcPr>
            <w:tcW w:w="23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9D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技术负责人 + 质量负责人</w:t>
            </w:r>
          </w:p>
        </w:tc>
      </w:tr>
      <w:tr w14:paraId="31B6A0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32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权限与安全测试</w:t>
            </w:r>
          </w:p>
        </w:tc>
        <w:tc>
          <w:tcPr>
            <w:tcW w:w="5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0B9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角色访问、敏感资料可见性、未授权访问、数据出口、项目关闭阻断</w:t>
            </w:r>
          </w:p>
        </w:tc>
        <w:tc>
          <w:tcPr>
            <w:tcW w:w="23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5F7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质量负责人 + 技术负责人</w:t>
            </w:r>
          </w:p>
        </w:tc>
      </w:tr>
      <w:tr w14:paraId="25C9DE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B05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回归测试</w:t>
            </w:r>
          </w:p>
        </w:tc>
        <w:tc>
          <w:tcPr>
            <w:tcW w:w="5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FC5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故事看板状态同步、多视图一致性、验收返工、风险状态、通知时效</w:t>
            </w:r>
          </w:p>
        </w:tc>
        <w:tc>
          <w:tcPr>
            <w:tcW w:w="23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20A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质量负责人</w:t>
            </w:r>
          </w:p>
        </w:tc>
      </w:tr>
      <w:tr w14:paraId="5827D9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944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候选验收测试</w:t>
            </w:r>
          </w:p>
        </w:tc>
        <w:tc>
          <w:tcPr>
            <w:tcW w:w="5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56E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-01 至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-14 全量验证、阻断问题关闭、文档和演示准备</w:t>
            </w:r>
          </w:p>
        </w:tc>
        <w:tc>
          <w:tcPr>
            <w:tcW w:w="2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5C4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全员</w:t>
            </w:r>
          </w:p>
        </w:tc>
      </w:tr>
    </w:tbl>
    <w:p w14:paraId="50852D38">
      <w:pPr>
        <w:widowControl/>
        <w:spacing w:after="40"/>
      </w:pPr>
    </w:p>
    <w:p w14:paraId="5219BD45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9.3 重点回归场景</w:t>
      </w:r>
    </w:p>
    <w:p w14:paraId="00D44716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看板中修改用户故事状态后，故事地图、详情页及相关统计是否同步；</w:t>
      </w:r>
    </w:p>
    <w:p w14:paraId="447BD3A7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任务完成、提交验收、驳回、重验、关闭全过程是否符合状态规则；</w:t>
      </w:r>
    </w:p>
    <w:p w14:paraId="48739244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任务进入阻塞后，阻塞原因是否进入风险/质量分析数据；</w:t>
      </w:r>
    </w:p>
    <w:p w14:paraId="293FF1FE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甘特图中的需求计划时间和进度是否能从关联任务正确汇总；</w:t>
      </w:r>
    </w:p>
    <w:p w14:paraId="75ADF4F9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成员任务负载、个人工作台、仪表盘的任务数据是否一致；</w:t>
      </w:r>
    </w:p>
    <w:p w14:paraId="47C7716F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未关闭任务或未处理/处理中风险存在时，项目关闭是否被阻止；</w:t>
      </w:r>
    </w:p>
    <w:p w14:paraId="69461C05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建议在确认前是否保持为“建议”，确认后是否产生正确记录且可追溯。</w:t>
      </w:r>
    </w:p>
    <w:p w14:paraId="35862033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9.4 本轮完成定义（</w:t>
      </w:r>
      <w:r>
        <w:rPr>
          <w:rFonts w:ascii="Times New Roman" w:hAnsi="Times New Roman" w:eastAsia="微软雅黑"/>
          <w:b/>
          <w:color w:val="000000"/>
          <w:sz w:val="26"/>
        </w:rPr>
        <w:t>Definition</w:t>
      </w:r>
      <w:r>
        <w:rPr>
          <w:rFonts w:ascii="微软雅黑" w:hAnsi="微软雅黑" w:eastAsia="微软雅黑"/>
          <w:b/>
          <w:color w:val="000000"/>
          <w:sz w:val="26"/>
        </w:rPr>
        <w:t xml:space="preserve"> </w:t>
      </w:r>
      <w:r>
        <w:rPr>
          <w:rFonts w:ascii="Times New Roman" w:hAnsi="Times New Roman" w:eastAsia="微软雅黑"/>
          <w:b/>
          <w:color w:val="000000"/>
          <w:sz w:val="26"/>
        </w:rPr>
        <w:t>of</w:t>
      </w:r>
      <w:r>
        <w:rPr>
          <w:rFonts w:ascii="微软雅黑" w:hAnsi="微软雅黑" w:eastAsia="微软雅黑"/>
          <w:b/>
          <w:color w:val="000000"/>
          <w:sz w:val="26"/>
        </w:rPr>
        <w:t xml:space="preserve"> </w:t>
      </w:r>
      <w:r>
        <w:rPr>
          <w:rFonts w:ascii="Times New Roman" w:hAnsi="Times New Roman" w:eastAsia="微软雅黑"/>
          <w:b/>
          <w:color w:val="000000"/>
          <w:sz w:val="26"/>
        </w:rPr>
        <w:t>Done</w:t>
      </w:r>
      <w:r>
        <w:rPr>
          <w:rFonts w:ascii="微软雅黑" w:hAnsi="微软雅黑" w:eastAsia="微软雅黑"/>
          <w:b/>
          <w:color w:val="000000"/>
          <w:sz w:val="26"/>
        </w:rPr>
        <w:t>）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7884"/>
      </w:tblGrid>
      <w:tr w14:paraId="73177D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2BC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成果</w:t>
            </w:r>
          </w:p>
        </w:tc>
        <w:tc>
          <w:tcPr>
            <w:tcW w:w="78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567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完成定义</w:t>
            </w:r>
          </w:p>
        </w:tc>
      </w:tr>
      <w:tr w14:paraId="1858F9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89B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用户故事地图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9C4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能清楚表达业务目标—用户活动—用户故事—任务及优先级/后续迭代。</w:t>
            </w:r>
          </w:p>
        </w:tc>
      </w:tr>
      <w:tr w14:paraId="53EC32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EB6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甘特图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8C9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包含工作项、相对/实际时间、关键依赖和里程碑，并与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一致。</w:t>
            </w:r>
          </w:p>
        </w:tc>
      </w:tr>
      <w:tr w14:paraId="0CDC33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A3B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4+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规划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3F7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4 名人工成员职责明确，多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智能体分工和决策边界清楚。</w:t>
            </w:r>
          </w:p>
        </w:tc>
      </w:tr>
      <w:tr w14:paraId="294DCC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D2C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UML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461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至少完成用例图和关键业务场景时序图，并能与需求建立追踪。</w:t>
            </w:r>
          </w:p>
        </w:tc>
      </w:tr>
      <w:tr w14:paraId="7FEFF5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1B5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记录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B2C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保留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输入、输出、人工复核、修改与确认过程。</w:t>
            </w:r>
          </w:p>
        </w:tc>
      </w:tr>
      <w:tr w14:paraId="6E6008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D4A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风险与自评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1E5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覆盖范围、进度、团队、质量、风险五个维度，并有数据或记录支撑。</w:t>
            </w:r>
          </w:p>
        </w:tc>
      </w:tr>
      <w:tr w14:paraId="2C5CB9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D8A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资料一致性</w:t>
            </w:r>
          </w:p>
        </w:tc>
        <w:tc>
          <w:tcPr>
            <w:tcW w:w="7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782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会议纪要、需求、故事地图、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、甘特图、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、自评中的项目范围、角色和名称保持一致。</w:t>
            </w:r>
          </w:p>
        </w:tc>
      </w:tr>
    </w:tbl>
    <w:p w14:paraId="633E503B">
      <w:pPr>
        <w:widowControl/>
        <w:spacing w:after="40"/>
      </w:pPr>
    </w:p>
    <w:p w14:paraId="14813902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10 绩效监控与项目治理</w:t>
      </w:r>
    </w:p>
    <w:p w14:paraId="24CF4571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10.1 监控指标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3639"/>
        <w:gridCol w:w="2418"/>
        <w:gridCol w:w="1991"/>
      </w:tblGrid>
      <w:tr w14:paraId="2A6819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09E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6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ACB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监控内容</w:t>
            </w:r>
          </w:p>
        </w:tc>
        <w:tc>
          <w:tcPr>
            <w:tcW w:w="24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271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  <w:tc>
          <w:tcPr>
            <w:tcW w:w="19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11A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频率/目标</w:t>
            </w:r>
          </w:p>
        </w:tc>
      </w:tr>
      <w:tr w14:paraId="40D682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44F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范围覆盖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773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本期必须需求是否都有用户故事、任务和验收口径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889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需求清单、故事地图、追踪表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EEF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每次需求评审</w:t>
            </w:r>
          </w:p>
        </w:tc>
      </w:tr>
      <w:tr w14:paraId="3E549CD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43A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计划进度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02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任务完成率、里程碑是否按期、延期任务数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5D2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甘特图、任务状态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140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每个迭代/评审点</w:t>
            </w:r>
          </w:p>
        </w:tc>
      </w:tr>
      <w:tr w14:paraId="0868C9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3C4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成员负载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949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成员未关闭任务数量和分布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E1B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成员任务图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22B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任务分配前/迭代中</w:t>
            </w:r>
          </w:p>
        </w:tc>
      </w:tr>
      <w:tr w14:paraId="099BA0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748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项目总体进度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30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已关闭任务数 ÷ 项目任务总数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450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项目仪表盘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BED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持续</w:t>
            </w:r>
          </w:p>
        </w:tc>
      </w:tr>
      <w:tr w14:paraId="6F1DA0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92D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项目健康度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8B6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实际进度与计划时间进度偏差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409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仪表盘/风险列表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09C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持续</w:t>
            </w:r>
          </w:p>
        </w:tc>
      </w:tr>
      <w:tr w14:paraId="240DAB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D3A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通知时效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84E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分配、@提及、逾期、验收、风险、关键节点通知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6E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通知记录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E545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目标：事件后 1 分钟内</w:t>
            </w:r>
          </w:p>
        </w:tc>
      </w:tr>
      <w:tr w14:paraId="104053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69B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质量信号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0C7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验收驳回次数、阻塞任务及原因、复验结果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C59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任务/质量分析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815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每个迭代</w:t>
            </w:r>
          </w:p>
        </w:tc>
      </w:tr>
      <w:tr w14:paraId="2DC4F4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AAF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建议质量</w:t>
            </w:r>
          </w:p>
        </w:tc>
        <w:tc>
          <w:tcPr>
            <w:tcW w:w="36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3FF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采纳/修改/拒绝情况及原因</w:t>
            </w:r>
          </w:p>
        </w:tc>
        <w:tc>
          <w:tcPr>
            <w:tcW w:w="24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297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交互与确认记录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6CB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每次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辅助活动</w:t>
            </w:r>
          </w:p>
        </w:tc>
      </w:tr>
    </w:tbl>
    <w:p w14:paraId="695D7973">
      <w:pPr>
        <w:widowControl/>
        <w:spacing w:after="40"/>
      </w:pPr>
    </w:p>
    <w:p w14:paraId="0A5193D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10.2 健康度与周度复盘</w:t>
      </w:r>
    </w:p>
    <w:p w14:paraId="698F281F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项目总体进度采用“已关闭任务数 ÷ 项目任务总数”的统一口径。健康度根据实际进度与计划时间进度之间的偏差划分为健康、预警和风险。项目负责人每周检查健康度、成员负载、逾期任务和风险状态；质量负责人汇总验收驳回原因、阻塞时长、复验结果和数据一致性问题，并提出下一周改进重点。</w:t>
      </w:r>
    </w:p>
    <w:p w14:paraId="6C4CFEE0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 xml:space="preserve">10.3 团队与 </w:t>
      </w:r>
      <w:r>
        <w:rPr>
          <w:rFonts w:ascii="Times New Roman" w:hAnsi="Times New Roman" w:eastAsia="微软雅黑"/>
          <w:b/>
          <w:color w:val="000000"/>
          <w:sz w:val="26"/>
        </w:rPr>
        <w:t>AI</w:t>
      </w:r>
      <w:r>
        <w:rPr>
          <w:rFonts w:ascii="微软雅黑" w:hAnsi="微软雅黑" w:eastAsia="微软雅黑"/>
          <w:b/>
          <w:color w:val="000000"/>
          <w:sz w:val="26"/>
        </w:rPr>
        <w:t xml:space="preserve"> 贡献评价</w:t>
      </w:r>
    </w:p>
    <w:p w14:paraId="1028D418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阶段总结从范围、进度、团队、质量和风险五个维度进行：范围关注是否把本期功能转化为可验收条目；进度关注里程碑和排期偏差；团队关注角色协作与阻塞处理；质量关注验收通过、返工闭环、数据一致性和安全测试；风险关注关键风险是否被提前识别并有效关闭。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贡献单独记录其建议质量和人工审核成本，不以生成数量替代价值评价。</w:t>
      </w:r>
    </w:p>
    <w:p w14:paraId="591D35EE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11 风险管理与应对机制</w:t>
      </w:r>
    </w:p>
    <w:p w14:paraId="3E6C5BC0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风险管理采用“识别—登记—分级—责任人—处理—复核—关闭”的闭环。风险等级为高/中/低，处理状态为未处理/处理中/已解决/已关闭。项目关闭前，仍存在未关闭任务或未处理/处理中风险时，系统必须阻止关闭并显示对应清单。</w:t>
      </w:r>
    </w:p>
    <w:tbl>
      <w:tblPr>
        <w:tblStyle w:val="34"/>
        <w:tblW w:w="95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913"/>
        <w:gridCol w:w="1988"/>
        <w:gridCol w:w="3216"/>
        <w:gridCol w:w="1086"/>
      </w:tblGrid>
      <w:tr w14:paraId="1DB080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9FF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3A0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可能影响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B5F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触发/观察信号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83D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应对措施</w:t>
            </w:r>
          </w:p>
        </w:tc>
        <w:tc>
          <w:tcPr>
            <w:tcW w:w="10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052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责任角色</w:t>
            </w:r>
          </w:p>
        </w:tc>
      </w:tr>
      <w:tr w14:paraId="3DA66B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580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 范围蔓延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21D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核心链路无法按期完成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3BE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新增需求频繁、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1/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2 侵占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D99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以范围基线为准；变更评审；优先保障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0D3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</w:t>
            </w:r>
          </w:p>
        </w:tc>
      </w:tr>
      <w:tr w14:paraId="27AD12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9C9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2 成员负载冲突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D1D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关键任务延期或质量下降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E1D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单人积压、阻塞超过预期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D18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明确模块主责；每日处理阻塞；成员任务图调整优先级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9C4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</w:t>
            </w:r>
          </w:p>
        </w:tc>
      </w:tr>
      <w:tr w14:paraId="192C50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258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3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输出错误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69E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拆分、排期或预警影响判断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E41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建议明显与需求/数据冲突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E7B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要求说明依据与假设；业务/技术/项目负责人分层复核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6AF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对应模块负责人</w:t>
            </w:r>
          </w:p>
        </w:tc>
      </w:tr>
      <w:tr w14:paraId="4E9EC5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6DB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4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建议不一致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FF1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团队决策混乱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FCB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不同智能体结论矛盾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1B6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以会议决议和正式需求为准，由项目负责人统一组织确认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4B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</w:t>
            </w:r>
          </w:p>
        </w:tc>
      </w:tr>
      <w:tr w14:paraId="311DE3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F2B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5 数据泄露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CF8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敏感项目数据外泄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E73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调用链或附件进入外部服务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7FA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私有化部署、最小权限、调用审计、数据出口检查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0FA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技术负责人</w:t>
            </w:r>
          </w:p>
        </w:tc>
      </w:tr>
      <w:tr w14:paraId="780792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4B5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6 多视图数据不一致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09A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地图、看板、甘特、仪表盘冲突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24C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状态/进度在不同视图不一致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7E0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统一数据模型；关键更新事务化；建立一致性回归测试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2B4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技术+质量负责人</w:t>
            </w:r>
          </w:p>
        </w:tc>
      </w:tr>
      <w:tr w14:paraId="4E1FC4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F7A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7 时间不足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892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测试或交付资料不完整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D06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里程碑持续延期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543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压缩次优先级内容；保证核心闭环、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记录和自评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A73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项目负责人</w:t>
            </w:r>
          </w:p>
        </w:tc>
      </w:tr>
      <w:tr w14:paraId="23E28E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002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8 环境/部署异常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4ED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演示或验收失败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6C8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依赖、数据库、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服务无法复现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3EF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环境清单、版本锁定、备份恢复、演示前预演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B12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技术负责人</w:t>
            </w:r>
          </w:p>
        </w:tc>
      </w:tr>
    </w:tbl>
    <w:p w14:paraId="687E785D">
      <w:pPr>
        <w:widowControl/>
        <w:spacing w:after="40"/>
      </w:pPr>
    </w:p>
    <w:p w14:paraId="0381FB8A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12 文档交付、配置与过程归档</w:t>
      </w:r>
    </w:p>
    <w:p w14:paraId="15110349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12.1 文档交付清单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2197"/>
        <w:gridCol w:w="4649"/>
        <w:gridCol w:w="1873"/>
      </w:tblGrid>
      <w:tr w14:paraId="0479EA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859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956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文档</w:t>
            </w:r>
          </w:p>
        </w:tc>
        <w:tc>
          <w:tcPr>
            <w:tcW w:w="46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39D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18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95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 w14:paraId="3380A4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F1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01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83F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项目启动会纪要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90F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会议目标、范围、决议、风险和行动项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758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已形成/持续维护</w:t>
            </w:r>
          </w:p>
        </w:tc>
      </w:tr>
      <w:tr w14:paraId="2DE827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724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02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FA5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角色与权限矩阵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973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四类用户及权限边界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D86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12DEAC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445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03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A73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需求清单与澄清记录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843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业务目标、用户活动、用户故事、验收口径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033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6EDFBE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F49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04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754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用户故事地图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4B0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需求结构、优先级、版本切片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31E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0AFCE21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542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05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C61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WBS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与甘特图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17B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任务、依赖、负责人、计划进度、里程碑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9C6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7C6ABE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E78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06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BA2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4+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团队规划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D18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4 名人工作者和多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智能体职责与协作机制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671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2C76A0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39B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07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5A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系统设计与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B45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系统模块、数据/权限、用例图、关键时序图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B33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09ABA3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3BA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08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430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测试/验收记录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E05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功能、权限、同步、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安全、性能与验收结果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A8A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开发后必须</w:t>
            </w:r>
          </w:p>
        </w:tc>
      </w:tr>
      <w:tr w14:paraId="268901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C69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09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D7F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原始交互记录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43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输入、输出、人工修改/确认过程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F1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  <w:tr w14:paraId="065371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E2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10</w:t>
            </w:r>
          </w:p>
        </w:tc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64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团队自评与项目总结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02D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范围、进度、团队、质量、风险、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表现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0DC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本期必须</w:t>
            </w:r>
          </w:p>
        </w:tc>
      </w:tr>
    </w:tbl>
    <w:p w14:paraId="57255E81">
      <w:pPr>
        <w:widowControl/>
        <w:spacing w:after="40"/>
      </w:pPr>
    </w:p>
    <w:p w14:paraId="68862803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12.2 过程资料归档规则</w:t>
      </w:r>
    </w:p>
    <w:p w14:paraId="3B95FD79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需求澄清、规划、设计、测试、风险、验收、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交互和评估材料统一归档，避免散落在个人设备和未经授权的外部空间。</w:t>
      </w:r>
    </w:p>
    <w:p w14:paraId="746F30A0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建议使用“文档类别_主题_版本_日期”方式命名；里程碑版本只新增版本，不覆盖原始记录。</w:t>
      </w:r>
    </w:p>
    <w:p w14:paraId="0DC340E9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协作记录至少包含使用场景、输入数据范围、智能体/模型、生成时间、建议内容、审核人和最终处理结论。</w:t>
      </w:r>
    </w:p>
    <w:p w14:paraId="3D0137AB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变更记录应同步标注影响的需求、</w:t>
      </w:r>
      <w:r>
        <w:rPr>
          <w:rFonts w:ascii="Times New Roman" w:hAnsi="Times New Roman" w:eastAsia="宋体"/>
          <w:b w:val="0"/>
          <w:sz w:val="20"/>
        </w:rPr>
        <w:t>WBS</w:t>
      </w:r>
      <w:r>
        <w:rPr>
          <w:rFonts w:ascii="宋体" w:hAnsi="宋体" w:eastAsia="宋体"/>
          <w:b w:val="0"/>
          <w:sz w:val="20"/>
        </w:rPr>
        <w:t>、计划、测试和验收条目，避免文档之间相互矛盾。</w:t>
      </w:r>
    </w:p>
    <w:p w14:paraId="6DDA3367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13 验收标准</w:t>
      </w:r>
    </w:p>
    <w:p w14:paraId="37D94BF0">
      <w:pPr>
        <w:widowControl/>
        <w:spacing w:after="100" w:line="30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最终验收以“核心业务链路可用、需求与多视图数据一致、权限和安全规则有效、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辅助可控可解释”为原则。每一项验收标准都应对应可执行测试或评审记录。项目验收不以页面数量作为标准，而以关键场景是否能够完整运行作为标准。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7509"/>
      </w:tblGrid>
      <w:tr w14:paraId="16BCF9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D5E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验收项</w:t>
            </w:r>
          </w:p>
        </w:tc>
        <w:tc>
          <w:tcPr>
            <w:tcW w:w="7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443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通过标准</w:t>
            </w:r>
          </w:p>
        </w:tc>
      </w:tr>
      <w:tr w14:paraId="30000F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7FD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-01 项目与权限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469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可创建项目和维护成员；角色权限生效；敏感需求/任务/资料可设置指定成员可见。</w:t>
            </w:r>
          </w:p>
        </w:tc>
      </w:tr>
      <w:tr w14:paraId="1CB824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C7C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-02 需求层级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31C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支持业务目标—用户活动—用户故事—任务层级；故事地图可结构化展示并关联业务价值。</w:t>
            </w:r>
          </w:p>
        </w:tc>
      </w:tr>
      <w:tr w14:paraId="339EB9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4EC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-03 故事看板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040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看板与正式需求共用状态；状态调整同步并保留必要变更记录。</w:t>
            </w:r>
          </w:p>
        </w:tc>
      </w:tr>
      <w:tr w14:paraId="7239AC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F22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-04 任务管理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3A9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支持创建、分配、协作、状态更新、验收、附件和基础依赖；六种任务状态正确。</w:t>
            </w:r>
          </w:p>
        </w:tc>
      </w:tr>
      <w:tr w14:paraId="6624F9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5BF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-05 任务约束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91D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创建任务需指定验收人；本期仅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FS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依赖；附件单文件 ≤10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MB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且类型受限。</w:t>
            </w:r>
          </w:p>
        </w:tc>
      </w:tr>
      <w:tr w14:paraId="5191F3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B7D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-06 甘特图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5D3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同时展示需求、任务和里程碑；需求可展开关联任务；计划时间/进度可从任务汇总。</w:t>
            </w:r>
          </w:p>
        </w:tc>
      </w:tr>
      <w:tr w14:paraId="77A212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D2F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-07 成员任务与工作台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CD5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可按成员查看任务/负载；个人工作台含待办、逾期、待验收、被提及、近期计划。</w:t>
            </w:r>
          </w:p>
        </w:tc>
      </w:tr>
      <w:tr w14:paraId="2AF5A7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1BF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-08 通知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FD5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覆盖分配、@提及、逾期、验收、风险、关键节点；目标事件后 1 分钟内送达。</w:t>
            </w:r>
          </w:p>
        </w:tc>
      </w:tr>
      <w:tr w14:paraId="456BCC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B0B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-09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82D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平台内可创建和编辑用例图、时序图，并关联项目/业务目标/活动/需求/任务；上传图片不替代在线绘图。</w:t>
            </w:r>
          </w:p>
        </w:tc>
      </w:tr>
      <w:tr w14:paraId="7BCA45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F07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-10 风险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3E4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高/中/低三级；未处理/处理中/已解决/已关闭四态；存在未关闭任务或未处理/处理中风险时阻止项目关闭。</w:t>
            </w:r>
          </w:p>
        </w:tc>
      </w:tr>
      <w:tr w14:paraId="15FFDB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77B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-11 数据分析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C6E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可统计任务完成、项目进度、成员负载、健康度及验收驳回/阻塞等质量信息。</w:t>
            </w:r>
          </w:p>
        </w:tc>
      </w:tr>
      <w:tr w14:paraId="10DA71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01F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-12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辅助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D7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具备需求拆解、智能排期、质量分析、进度预测、风险预警、效率优化建议；关键建议人工确认后应用。</w:t>
            </w:r>
          </w:p>
        </w:tc>
      </w:tr>
      <w:tr w14:paraId="74E461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278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-13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安全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BA0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真实项目数据不发送至外部公有云模型；部署方式满足本地化/企业私有化要求。</w:t>
            </w:r>
          </w:p>
        </w:tc>
      </w:tr>
      <w:tr w14:paraId="05FCAD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CD7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AC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-14 一体化</w:t>
            </w:r>
          </w:p>
        </w:tc>
        <w:tc>
          <w:tcPr>
            <w:tcW w:w="7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0A2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故事、任务、甘特图、成员任务、仪表盘基于同一项目数据；关键状态修改在相关视图同步体现。</w:t>
            </w:r>
          </w:p>
        </w:tc>
      </w:tr>
    </w:tbl>
    <w:p w14:paraId="5A689BDE">
      <w:pPr>
        <w:widowControl/>
        <w:spacing w:after="40"/>
      </w:pPr>
    </w:p>
    <w:p w14:paraId="21D551FA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13.1 候选验收与最终验收门槛（整合后补充）</w:t>
      </w:r>
    </w:p>
    <w:p w14:paraId="5AE336C2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候选验收前：</w:t>
      </w:r>
      <w:r>
        <w:rPr>
          <w:rFonts w:ascii="Times New Roman" w:hAnsi="Times New Roman" w:eastAsia="宋体"/>
          <w:b w:val="0"/>
          <w:sz w:val="20"/>
        </w:rPr>
        <w:t>P</w:t>
      </w:r>
      <w:r>
        <w:rPr>
          <w:rFonts w:ascii="宋体" w:hAnsi="宋体" w:eastAsia="宋体"/>
          <w:b w:val="0"/>
          <w:sz w:val="20"/>
        </w:rPr>
        <w:t xml:space="preserve">0 核心链路全部可运行；高优先级阻断问题已关闭；数据一致性、权限和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确认链路通过回归。</w:t>
      </w:r>
    </w:p>
    <w:p w14:paraId="2E61FCC1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最终验收前：</w:t>
      </w:r>
      <w:r>
        <w:rPr>
          <w:rFonts w:ascii="Times New Roman" w:hAnsi="Times New Roman" w:eastAsia="宋体"/>
          <w:b w:val="0"/>
          <w:sz w:val="20"/>
        </w:rPr>
        <w:t>AC</w:t>
      </w:r>
      <w:r>
        <w:rPr>
          <w:rFonts w:ascii="宋体" w:hAnsi="宋体" w:eastAsia="宋体"/>
          <w:b w:val="0"/>
          <w:sz w:val="20"/>
        </w:rPr>
        <w:t xml:space="preserve">-01 至 </w:t>
      </w:r>
      <w:r>
        <w:rPr>
          <w:rFonts w:ascii="Times New Roman" w:hAnsi="Times New Roman" w:eastAsia="宋体"/>
          <w:b w:val="0"/>
          <w:sz w:val="20"/>
        </w:rPr>
        <w:t>AC</w:t>
      </w:r>
      <w:r>
        <w:rPr>
          <w:rFonts w:ascii="宋体" w:hAnsi="宋体" w:eastAsia="宋体"/>
          <w:b w:val="0"/>
          <w:sz w:val="20"/>
        </w:rPr>
        <w:t>-14 有明确结果；关键文档齐备；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原始交互和人工确认记录可追溯；风险和未关闭任务符合项目关闭规则。</w:t>
      </w:r>
    </w:p>
    <w:p w14:paraId="74EDC2CA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如存在不影响核心链路的次要问题，应形成遗留项清单、影响说明和后续计划，不得用口头说明代替记录。</w:t>
      </w:r>
    </w:p>
    <w:p w14:paraId="2C8FA8B6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14 会后行动项与近期工作建议</w:t>
      </w:r>
    </w:p>
    <w:p w14:paraId="2AB84632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14.1 会议已确定行动项</w:t>
      </w:r>
    </w:p>
    <w:tbl>
      <w:tblPr>
        <w:tblStyle w:val="34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9832B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7BA36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3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31924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行动项</w:t>
            </w:r>
          </w:p>
        </w:tc>
        <w:tc>
          <w:tcPr>
            <w:tcW w:w="23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D8FA1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建议负责人</w:t>
            </w:r>
          </w:p>
        </w:tc>
        <w:tc>
          <w:tcPr>
            <w:tcW w:w="23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FBFB8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7F4D83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4EF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01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07CFF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完成用户角色及权限分析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3F841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产品/需求负责人牵头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40D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  <w:tr w14:paraId="0CE4D1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9BB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02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7A5D8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完成用户故事地图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8C5D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产品/需求负责人 +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3801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  <w:tr w14:paraId="04E9BC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518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03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2A69E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完成甘特图及项目进度规划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CD87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项目负责人 +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C02E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  <w:tr w14:paraId="117139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C4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04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55627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完成 4+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n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团队规划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3665C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项目负责人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06E70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  <w:tr w14:paraId="589952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21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05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E673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整理两轮甲方问答及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 xml:space="preserve"> 交互原始记录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0FBC5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质量/配置负责人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A4A98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  <w:tr w14:paraId="057AEA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6C6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color w:val="222222"/>
                <w:sz w:val="18"/>
              </w:rPr>
              <w:t>06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FECE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完成团队自评报告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3F952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项目负责人 + 全员</w:t>
            </w:r>
          </w:p>
        </w:tc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F6DBC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待完成</w:t>
            </w:r>
          </w:p>
        </w:tc>
      </w:tr>
    </w:tbl>
    <w:p w14:paraId="1F4BAAD1">
      <w:pPr>
        <w:widowControl/>
        <w:spacing w:after="40"/>
      </w:pPr>
    </w:p>
    <w:p w14:paraId="2630D647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14.2 整合后建议新增的近期动作</w:t>
      </w:r>
    </w:p>
    <w:p w14:paraId="27286399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</w:t>
      </w:r>
      <w:r>
        <w:rPr>
          <w:rFonts w:ascii="宋体" w:hAnsi="宋体" w:eastAsia="宋体"/>
          <w:b w:val="0"/>
          <w:sz w:val="20"/>
        </w:rPr>
        <w:t xml:space="preserve">07：由团队确认 </w:t>
      </w:r>
      <w:r>
        <w:rPr>
          <w:rFonts w:ascii="Times New Roman" w:hAnsi="Times New Roman" w:eastAsia="宋体"/>
          <w:b w:val="0"/>
          <w:sz w:val="20"/>
        </w:rPr>
        <w:t>D</w:t>
      </w:r>
      <w:r>
        <w:rPr>
          <w:rFonts w:ascii="宋体" w:hAnsi="宋体" w:eastAsia="宋体"/>
          <w:b w:val="0"/>
          <w:sz w:val="20"/>
        </w:rPr>
        <w:t>1-</w:t>
      </w:r>
      <w:r>
        <w:rPr>
          <w:rFonts w:ascii="Times New Roman" w:hAnsi="Times New Roman" w:eastAsia="宋体"/>
          <w:b w:val="0"/>
          <w:sz w:val="20"/>
        </w:rPr>
        <w:t>D</w:t>
      </w:r>
      <w:r>
        <w:rPr>
          <w:rFonts w:ascii="宋体" w:hAnsi="宋体" w:eastAsia="宋体"/>
          <w:b w:val="0"/>
          <w:sz w:val="20"/>
        </w:rPr>
        <w:t>10 与 8 周日历窗口的映射关系，形成唯一的项目日程基线，避免两套时间口径并行。</w:t>
      </w:r>
    </w:p>
    <w:p w14:paraId="7E462529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</w:t>
      </w:r>
      <w:r>
        <w:rPr>
          <w:rFonts w:ascii="宋体" w:hAnsi="宋体" w:eastAsia="宋体"/>
          <w:b w:val="0"/>
          <w:sz w:val="20"/>
        </w:rPr>
        <w:t xml:space="preserve">08：技术负责人完成技术栈、数据库、部署方式和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私有化方案的初步选型，并在设计评审时确认。</w:t>
      </w:r>
    </w:p>
    <w:p w14:paraId="7C2925A5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</w:t>
      </w:r>
      <w:r>
        <w:rPr>
          <w:rFonts w:ascii="宋体" w:hAnsi="宋体" w:eastAsia="宋体"/>
          <w:b w:val="0"/>
          <w:sz w:val="20"/>
        </w:rPr>
        <w:t xml:space="preserve">09：建立需求—用户故事—任务—测试—验收的追踪表，至少覆盖 </w:t>
      </w:r>
      <w:r>
        <w:rPr>
          <w:rFonts w:ascii="Times New Roman" w:hAnsi="Times New Roman" w:eastAsia="宋体"/>
          <w:b w:val="0"/>
          <w:sz w:val="20"/>
        </w:rPr>
        <w:t>P</w:t>
      </w:r>
      <w:r>
        <w:rPr>
          <w:rFonts w:ascii="宋体" w:hAnsi="宋体" w:eastAsia="宋体"/>
          <w:b w:val="0"/>
          <w:sz w:val="20"/>
        </w:rPr>
        <w:t>0 核心链路。</w:t>
      </w:r>
    </w:p>
    <w:p w14:paraId="4CED9F29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A</w:t>
      </w:r>
      <w:r>
        <w:rPr>
          <w:rFonts w:ascii="宋体" w:hAnsi="宋体" w:eastAsia="宋体"/>
          <w:b w:val="0"/>
          <w:sz w:val="20"/>
        </w:rPr>
        <w:t xml:space="preserve">10：建立风险台账和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交互记录模板，从第一周开始持续记录，而不是在项目结束时补写。</w:t>
      </w:r>
    </w:p>
    <w:p w14:paraId="7FE943EB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14.3 第一周建议检查清单</w:t>
      </w:r>
    </w:p>
    <w:p w14:paraId="38AA6307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会议纪要、两轮甲方问答、项目范围基线已集中归档；</w:t>
      </w:r>
    </w:p>
    <w:p w14:paraId="6270DB79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角色和权限矩阵已有首版；</w:t>
      </w:r>
    </w:p>
    <w:p w14:paraId="07FBB244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用户故事地图主活动和 </w:t>
      </w:r>
      <w:r>
        <w:rPr>
          <w:rFonts w:ascii="Times New Roman" w:hAnsi="Times New Roman" w:eastAsia="宋体"/>
          <w:b w:val="0"/>
          <w:sz w:val="20"/>
        </w:rPr>
        <w:t>P</w:t>
      </w:r>
      <w:r>
        <w:rPr>
          <w:rFonts w:ascii="宋体" w:hAnsi="宋体" w:eastAsia="宋体"/>
          <w:b w:val="0"/>
          <w:sz w:val="20"/>
        </w:rPr>
        <w:t>0 用户故事已确认；</w:t>
      </w:r>
    </w:p>
    <w:p w14:paraId="12E68D3F">
      <w:pPr>
        <w:pStyle w:val="16"/>
        <w:widowControl/>
        <w:spacing w:after="60" w:line="288" w:lineRule="auto"/>
      </w:pPr>
      <w:r>
        <w:rPr>
          <w:rFonts w:ascii="Times New Roman" w:hAnsi="Times New Roman" w:eastAsia="宋体"/>
          <w:b w:val="0"/>
          <w:sz w:val="20"/>
        </w:rPr>
        <w:t>WBS</w:t>
      </w:r>
      <w:r>
        <w:rPr>
          <w:rFonts w:ascii="宋体" w:hAnsi="宋体" w:eastAsia="宋体"/>
          <w:b w:val="0"/>
          <w:sz w:val="20"/>
        </w:rPr>
        <w:t>、依赖和第一版甘特图可相互对应；</w:t>
      </w:r>
    </w:p>
    <w:p w14:paraId="34463D8C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 xml:space="preserve">数据模型、权限边界和 </w:t>
      </w:r>
      <w:r>
        <w:rPr>
          <w:rFonts w:ascii="Times New Roman" w:hAnsi="Times New Roman" w:eastAsia="宋体"/>
          <w:b w:val="0"/>
          <w:sz w:val="20"/>
        </w:rPr>
        <w:t>AI</w:t>
      </w:r>
      <w:r>
        <w:rPr>
          <w:rFonts w:ascii="宋体" w:hAnsi="宋体" w:eastAsia="宋体"/>
          <w:b w:val="0"/>
          <w:sz w:val="20"/>
        </w:rPr>
        <w:t xml:space="preserve"> 数据安全红线进入设计评审；</w:t>
      </w:r>
    </w:p>
    <w:p w14:paraId="39E9FEBB">
      <w:pPr>
        <w:pStyle w:val="16"/>
        <w:widowControl/>
        <w:spacing w:after="60" w:line="288" w:lineRule="auto"/>
      </w:pPr>
      <w:r>
        <w:rPr>
          <w:rFonts w:ascii="宋体" w:hAnsi="宋体" w:eastAsia="宋体"/>
          <w:b w:val="0"/>
          <w:sz w:val="20"/>
        </w:rPr>
        <w:t>团队每日同步和每周五演示机制已经启动。</w:t>
      </w:r>
    </w:p>
    <w:p w14:paraId="6263DE18">
      <w:pPr>
        <w:keepNext/>
        <w:widowControl/>
        <w:pBdr>
          <w:bottom w:val="single" w:color="000000" w:sz="10" w:space="4"/>
        </w:pBdr>
        <w:spacing w:before="240" w:after="140"/>
        <w:rPr>
          <w:sz w:val="30"/>
          <w:szCs w:val="30"/>
        </w:rPr>
      </w:pPr>
      <w:r>
        <w:rPr>
          <w:rFonts w:ascii="微软雅黑" w:hAnsi="微软雅黑" w:eastAsia="微软雅黑"/>
          <w:b/>
          <w:color w:val="000000"/>
          <w:sz w:val="30"/>
          <w:szCs w:val="30"/>
        </w:rPr>
        <w:t>15 术语、参考资料与方案批准</w:t>
      </w:r>
    </w:p>
    <w:p w14:paraId="364B9AD5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15.1 术语说明</w:t>
      </w:r>
    </w:p>
    <w:tbl>
      <w:tblPr>
        <w:tblStyle w:val="34"/>
        <w:tblW w:w="94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6881"/>
      </w:tblGrid>
      <w:tr w14:paraId="20949D9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FBC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术语</w:t>
            </w:r>
          </w:p>
        </w:tc>
        <w:tc>
          <w:tcPr>
            <w:tcW w:w="68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0B0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</w:tr>
      <w:tr w14:paraId="539AEF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E84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用户故事地图（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User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Story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Map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）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1B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按用户活动横向组织需求、按优先级/版本纵向组织用户故事的可视化需求规划方法。</w:t>
            </w:r>
          </w:p>
        </w:tc>
      </w:tr>
      <w:tr w14:paraId="60FBB9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3F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用户故事（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User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Story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）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66D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从使用者角度描述业务需求的可交付、可验证需求单元。</w:t>
            </w:r>
          </w:p>
        </w:tc>
      </w:tr>
      <w:tr w14:paraId="7457B5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7B1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WBS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6CC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Work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Breakdown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Structure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，工作分解结构。</w:t>
            </w:r>
          </w:p>
        </w:tc>
      </w:tr>
      <w:tr w14:paraId="69DE0C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93E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甘特图（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Gantt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Chart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）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CB0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展示任务时间、持续时间、依赖和里程碑的项目计划视图。</w:t>
            </w:r>
          </w:p>
        </w:tc>
      </w:tr>
      <w:tr w14:paraId="4E370B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BC6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UML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AA6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Unified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Modeling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Language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，统一建模语言；本期至少包含用例图和时序图。</w:t>
            </w:r>
          </w:p>
        </w:tc>
      </w:tr>
      <w:tr w14:paraId="6E2923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CA9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4+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n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5D4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4 名人工团队成员 + 多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智能体的教学/项目协作模式。</w:t>
            </w:r>
          </w:p>
        </w:tc>
      </w:tr>
      <w:tr w14:paraId="7D924F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ECB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项目助理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40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对多个 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AI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智能体的逻辑汇总角色，提供分析、拆解、排期、质量和风险建议，不拥有最终决策权。</w:t>
            </w:r>
          </w:p>
        </w:tc>
      </w:tr>
      <w:tr w14:paraId="41AD1F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D5B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FS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 xml:space="preserve"> 依赖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C94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Finish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to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222222"/>
                <w:sz w:val="18"/>
                <w:szCs w:val="18"/>
              </w:rPr>
              <w:t>Start</w:t>
            </w: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，前置任务完成后后续任务才能开始，本期唯一支持的基础任务依赖。</w:t>
            </w:r>
          </w:p>
        </w:tc>
      </w:tr>
      <w:tr w14:paraId="2C5390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682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项目健康度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483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222222"/>
                <w:sz w:val="18"/>
                <w:szCs w:val="18"/>
              </w:rPr>
              <w:t>依据实际进度与计划时间进度偏差划分的健康/预警/风险状态。</w:t>
            </w:r>
          </w:p>
        </w:tc>
      </w:tr>
    </w:tbl>
    <w:p w14:paraId="1A7E7452">
      <w:pPr>
        <w:widowControl/>
        <w:spacing w:after="40"/>
      </w:pPr>
    </w:p>
    <w:p w14:paraId="4C5E7F89">
      <w:pPr>
        <w:keepNext/>
        <w:widowControl/>
        <w:spacing w:before="160" w:after="80"/>
      </w:pPr>
      <w:r>
        <w:rPr>
          <w:rFonts w:ascii="微软雅黑" w:hAnsi="微软雅黑" w:eastAsia="微软雅黑"/>
          <w:b/>
          <w:color w:val="000000"/>
          <w:sz w:val="26"/>
        </w:rPr>
        <w:t>15.</w:t>
      </w:r>
      <w:r>
        <w:rPr>
          <w:rFonts w:hint="eastAsia" w:ascii="微软雅黑" w:hAnsi="微软雅黑" w:eastAsia="微软雅黑"/>
          <w:b/>
          <w:color w:val="000000"/>
          <w:sz w:val="26"/>
          <w:lang w:val="en-US" w:eastAsia="zh-CN"/>
        </w:rPr>
        <w:t>2</w:t>
      </w:r>
      <w:r>
        <w:rPr>
          <w:rFonts w:ascii="微软雅黑" w:hAnsi="微软雅黑" w:eastAsia="微软雅黑"/>
          <w:b/>
          <w:color w:val="000000"/>
          <w:sz w:val="26"/>
        </w:rPr>
        <w:t xml:space="preserve"> 方案批准</w:t>
      </w:r>
    </w:p>
    <w:p w14:paraId="3B501198">
      <w:pPr>
        <w:widowControl/>
        <w:spacing w:after="10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以下人员确认已审阅本《爱管理软件项目规划与实施方案（整合优化版）》，并同意将其作为后续需求规划、项目计划、技术设计、迭代实现、验收和总结工作的统一基线。任何影响本期范围、关键里程碑、验收标准或 </w:t>
      </w:r>
      <w:r>
        <w:rPr>
          <w:rFonts w:ascii="Times New Roman" w:hAnsi="Times New Roman" w:eastAsia="宋体"/>
          <w:b w:val="0"/>
          <w:sz w:val="21"/>
        </w:rPr>
        <w:t>AI</w:t>
      </w:r>
      <w:r>
        <w:rPr>
          <w:rFonts w:ascii="宋体" w:hAnsi="宋体" w:eastAsia="宋体"/>
          <w:b w:val="0"/>
          <w:sz w:val="21"/>
        </w:rPr>
        <w:t xml:space="preserve"> 数据安全原则的重大变更，应形成记录并由相应负责人/甲方确认。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439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1F1F1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800D8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签名</w:t>
            </w:r>
          </w:p>
        </w:tc>
        <w:tc>
          <w:tcPr>
            <w:tcW w:w="2835" w:type="dxa"/>
            <w:shd w:val="clear" w:color="auto" w:fill="F1F1F1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42E52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2835" w:type="dxa"/>
            <w:shd w:val="clear" w:color="auto" w:fill="F1F1F1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05346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1984" w:type="dxa"/>
            <w:shd w:val="clear" w:color="auto" w:fill="F1F1F1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B3FC6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</w:tr>
      <w:tr w14:paraId="6FF2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FD636">
            <w:pPr>
              <w:spacing w:after="0" w:line="264" w:lineRule="auto"/>
            </w:pP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0087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企业甲方代表（待确认）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F7FED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甲方/业务批准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63840">
            <w:pPr>
              <w:spacing w:after="0" w:line="264" w:lineRule="auto"/>
            </w:pPr>
          </w:p>
        </w:tc>
      </w:tr>
      <w:tr w14:paraId="0575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E267D">
            <w:pPr>
              <w:spacing w:after="0" w:line="264" w:lineRule="auto"/>
            </w:pP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2440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王晨宇（待团队确认）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A4B19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轮值项目负责人</w:t>
            </w:r>
          </w:p>
        </w:tc>
        <w:tc>
          <w:tcPr>
            <w:tcW w:w="198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C96F4">
            <w:pPr>
              <w:spacing w:after="0" w:line="264" w:lineRule="auto"/>
            </w:pPr>
          </w:p>
        </w:tc>
      </w:tr>
      <w:tr w14:paraId="1628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6295E">
            <w:pPr>
              <w:spacing w:after="0" w:line="264" w:lineRule="auto"/>
            </w:pP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2BB2D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团队成员代表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88AEE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22222"/>
                <w:sz w:val="18"/>
              </w:rPr>
              <w:t>项目团队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980CB">
            <w:pPr>
              <w:spacing w:after="0" w:line="264" w:lineRule="auto"/>
            </w:pPr>
          </w:p>
        </w:tc>
      </w:tr>
    </w:tbl>
    <w:p w14:paraId="10E76B5A">
      <w:pPr>
        <w:widowControl/>
        <w:sectPr>
          <w:headerReference r:id="rId7" w:type="default"/>
          <w:footerReference r:id="rId8" w:type="default"/>
          <w:pgSz w:w="11906" w:h="16838"/>
          <w:pgMar w:top="1134" w:right="1247" w:bottom="1020" w:left="1247" w:header="454" w:footer="454" w:gutter="0"/>
          <w:cols w:space="720" w:num="1"/>
          <w:docGrid w:linePitch="360" w:charSpace="0"/>
        </w:sectPr>
      </w:pPr>
      <w:bookmarkStart w:id="0" w:name="_GoBack"/>
      <w:bookmarkEnd w:id="0"/>
    </w:p>
    <w:p w14:paraId="53CD66DC">
      <w:pPr>
        <w:widowControl/>
        <w:spacing w:after="20"/>
      </w:pPr>
    </w:p>
    <w:sectPr>
      <w:headerReference r:id="rId9" w:type="default"/>
      <w:footerReference r:id="rId10" w:type="default"/>
      <w:pgSz w:w="11906" w:h="16838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328A9">
    <w:pPr>
      <w:pStyle w:val="24"/>
      <w:jc w:val="center"/>
    </w:pPr>
    <w:r>
      <w:rPr>
        <w:rFonts w:ascii="宋体" w:hAnsi="宋体" w:eastAsia="宋体"/>
        <w:b w:val="0"/>
        <w:color w:val="787878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b w:val="0"/>
        <w:color w:val="787878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BB789">
    <w:pPr>
      <w:pStyle w:val="24"/>
      <w:jc w:val="center"/>
    </w:pPr>
    <w:r>
      <w:rPr>
        <w:rFonts w:ascii="宋体" w:hAnsi="宋体" w:eastAsia="宋体"/>
        <w:b w:val="0"/>
        <w:color w:val="787878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b w:val="0"/>
        <w:color w:val="787878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2C669">
    <w:pPr>
      <w:pStyle w:val="24"/>
      <w:jc w:val="center"/>
    </w:pPr>
    <w:r>
      <w:rPr>
        <w:rFonts w:ascii="宋体" w:hAnsi="宋体" w:eastAsia="宋体"/>
        <w:b w:val="0"/>
        <w:color w:val="787878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b w:val="0"/>
        <w:color w:val="7878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44BBE">
    <w:pPr>
      <w:pStyle w:val="25"/>
      <w:jc w:val="right"/>
    </w:pPr>
    <w:r>
      <w:rPr>
        <w:rFonts w:ascii="微软雅黑" w:hAnsi="微软雅黑" w:eastAsia="微软雅黑"/>
        <w:b w:val="0"/>
        <w:color w:val="787878"/>
        <w:sz w:val="17"/>
      </w:rPr>
      <w:t xml:space="preserve">爱管理——新一代 </w:t>
    </w:r>
    <w:r>
      <w:rPr>
        <w:rFonts w:ascii="Times New Roman" w:hAnsi="Times New Roman" w:eastAsia="微软雅黑"/>
        <w:b w:val="0"/>
        <w:color w:val="787878"/>
        <w:sz w:val="17"/>
      </w:rPr>
      <w:t>AI</w:t>
    </w:r>
    <w:r>
      <w:rPr>
        <w:rFonts w:ascii="微软雅黑" w:hAnsi="微软雅黑" w:eastAsia="微软雅黑"/>
        <w:b w:val="0"/>
        <w:color w:val="787878"/>
        <w:sz w:val="17"/>
      </w:rPr>
      <w:t xml:space="preserve"> 驱动的软件项目管理平台 | 规划与实施方案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1ACEB">
    <w:pPr>
      <w:pStyle w:val="25"/>
      <w:jc w:val="right"/>
    </w:pPr>
    <w:r>
      <w:rPr>
        <w:rFonts w:ascii="微软雅黑" w:hAnsi="微软雅黑" w:eastAsia="微软雅黑"/>
        <w:b w:val="0"/>
        <w:color w:val="787878"/>
        <w:sz w:val="17"/>
      </w:rPr>
      <w:t xml:space="preserve">爱管理——新一代 </w:t>
    </w:r>
    <w:r>
      <w:rPr>
        <w:rFonts w:ascii="Times New Roman" w:hAnsi="Times New Roman" w:eastAsia="微软雅黑"/>
        <w:b w:val="0"/>
        <w:color w:val="787878"/>
        <w:sz w:val="17"/>
      </w:rPr>
      <w:t>AI</w:t>
    </w:r>
    <w:r>
      <w:rPr>
        <w:rFonts w:ascii="微软雅黑" w:hAnsi="微软雅黑" w:eastAsia="微软雅黑"/>
        <w:b w:val="0"/>
        <w:color w:val="787878"/>
        <w:sz w:val="17"/>
      </w:rPr>
      <w:t xml:space="preserve"> 驱动的软件项目管理平台 | 规划与实施方案（整合优化版）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6892D">
    <w:pPr>
      <w:pStyle w:val="25"/>
      <w:jc w:val="right"/>
    </w:pPr>
    <w:r>
      <w:rPr>
        <w:rFonts w:ascii="微软雅黑" w:hAnsi="微软雅黑" w:eastAsia="微软雅黑"/>
        <w:b w:val="0"/>
        <w:color w:val="787878"/>
        <w:sz w:val="17"/>
      </w:rPr>
      <w:t xml:space="preserve">爱管理——新一代 </w:t>
    </w:r>
    <w:r>
      <w:rPr>
        <w:rFonts w:ascii="Times New Roman" w:hAnsi="Times New Roman" w:eastAsia="微软雅黑"/>
        <w:b w:val="0"/>
        <w:color w:val="787878"/>
        <w:sz w:val="17"/>
      </w:rPr>
      <w:t>AI</w:t>
    </w:r>
    <w:r>
      <w:rPr>
        <w:rFonts w:ascii="微软雅黑" w:hAnsi="微软雅黑" w:eastAsia="微软雅黑"/>
        <w:b w:val="0"/>
        <w:color w:val="787878"/>
        <w:sz w:val="17"/>
      </w:rPr>
      <w:t xml:space="preserve"> 驱动的软件项目管理平台 | 规划与实施方案（整合优化版）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67A15"/>
    <w:rsid w:val="052C6E01"/>
    <w:rsid w:val="080C703A"/>
    <w:rsid w:val="0F2A1B00"/>
    <w:rsid w:val="10CC699D"/>
    <w:rsid w:val="11C432FA"/>
    <w:rsid w:val="24C7636B"/>
    <w:rsid w:val="284E0E06"/>
    <w:rsid w:val="2A6D4BE6"/>
    <w:rsid w:val="2D1E4963"/>
    <w:rsid w:val="3C905550"/>
    <w:rsid w:val="546D471F"/>
    <w:rsid w:val="59E4789F"/>
    <w:rsid w:val="5AAB75B9"/>
    <w:rsid w:val="5D8E4C63"/>
    <w:rsid w:val="613E7387"/>
    <w:rsid w:val="6C1B1CA3"/>
    <w:rsid w:val="70C25205"/>
    <w:rsid w:val="7385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/>
      <w:sz w:val="20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2843</Words>
  <Characters>2946</Characters>
  <Lines>0</Lines>
  <Paragraphs>0</Paragraphs>
  <TotalTime>1</TotalTime>
  <ScaleCrop>false</ScaleCrop>
  <LinksUpToDate>false</LinksUpToDate>
  <CharactersWithSpaces>3045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V1.1 整合优化稿</dc:description>
  <cp:lastModifiedBy>＂北森南嶼、</cp:lastModifiedBy>
  <dcterms:modified xsi:type="dcterms:W3CDTF">2026-09-19T08:08:18Z</dcterms:modified>
  <dc:subject>基于两版规划方案与项目启动会会议纪要整合</dc:subject>
  <dc:title>爱管理 软件项目规划与实施方案（整合优化版）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eyJoZGlkIjoiMThmNDczNGQ4OTk3MjY4MDQ0YTRjOWFhYzBmMmY5MzAiLCJ1c2VySWQiOiI2NDMxMDM0OTUifQ==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197220E5697D46809A7AA8CA79E147FC_13</vt:lpwstr>
  </property>
</Properties>
</file>