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A3EDF" w14:textId="45489B99" w:rsidR="00463CFF" w:rsidRPr="00C44999" w:rsidRDefault="008957D9" w:rsidP="008957D9">
      <w:pPr>
        <w:rPr>
          <w:rFonts w:ascii="Arial" w:hAnsi="Arial" w:cs="Arial"/>
          <w:sz w:val="20"/>
          <w:szCs w:val="20"/>
          <w:lang w:val="en-US"/>
        </w:rPr>
      </w:pPr>
      <w:r w:rsidRPr="00C44999">
        <w:rPr>
          <w:rFonts w:ascii="Arial" w:hAnsi="Arial" w:cs="Arial"/>
          <w:sz w:val="20"/>
          <w:szCs w:val="20"/>
          <w:lang w:val="en-US"/>
        </w:rPr>
        <w:t>thoughts</w:t>
      </w:r>
      <w:r w:rsidR="0060682D" w:rsidRPr="00C44999">
        <w:rPr>
          <w:rFonts w:ascii="Arial" w:hAnsi="Arial" w:cs="Arial"/>
          <w:sz w:val="20"/>
          <w:szCs w:val="20"/>
          <w:lang w:val="en-US"/>
        </w:rPr>
        <w:t xml:space="preserve">: </w:t>
      </w:r>
    </w:p>
    <w:p w14:paraId="6C24E96E" w14:textId="7A6C3DC0" w:rsidR="0060682D" w:rsidRPr="00C44999" w:rsidRDefault="0060682D" w:rsidP="008957D9">
      <w:pPr>
        <w:rPr>
          <w:rFonts w:ascii="Arial" w:hAnsi="Arial" w:cs="Arial"/>
          <w:sz w:val="20"/>
          <w:szCs w:val="20"/>
          <w:lang w:val="en-US"/>
        </w:rPr>
      </w:pPr>
    </w:p>
    <w:p w14:paraId="1F68004B" w14:textId="2AC1BDFA" w:rsidR="009F7FD9" w:rsidRPr="00C44999" w:rsidRDefault="0060682D" w:rsidP="008957D9">
      <w:pPr>
        <w:rPr>
          <w:rFonts w:ascii="Arial" w:hAnsi="Arial" w:cs="Arial"/>
          <w:sz w:val="20"/>
          <w:szCs w:val="20"/>
          <w:lang w:val="en-US"/>
        </w:rPr>
      </w:pPr>
      <w:bookmarkStart w:id="0" w:name="_GoBack"/>
      <w:r w:rsidRPr="00C44999">
        <w:rPr>
          <w:rFonts w:ascii="Arial" w:hAnsi="Arial" w:cs="Arial"/>
          <w:sz w:val="20"/>
          <w:szCs w:val="20"/>
          <w:lang w:val="en-US"/>
        </w:rPr>
        <w:t>Gamma: Attn vs no-</w:t>
      </w:r>
      <w:proofErr w:type="spellStart"/>
      <w:r w:rsidRPr="00C44999">
        <w:rPr>
          <w:rFonts w:ascii="Arial" w:hAnsi="Arial" w:cs="Arial"/>
          <w:sz w:val="20"/>
          <w:szCs w:val="20"/>
          <w:lang w:val="en-US"/>
        </w:rPr>
        <w:t>attn:</w:t>
      </w:r>
      <w:proofErr w:type="spellEnd"/>
      <w:r w:rsidRPr="00C44999">
        <w:rPr>
          <w:rFonts w:ascii="Arial" w:hAnsi="Arial" w:cs="Arial"/>
          <w:sz w:val="20"/>
          <w:szCs w:val="20"/>
          <w:lang w:val="en-US"/>
        </w:rPr>
        <w:t xml:space="preserve"> increased power</w:t>
      </w:r>
      <w:r w:rsidR="008957D9" w:rsidRPr="00C44999">
        <w:rPr>
          <w:rFonts w:ascii="Arial" w:hAnsi="Arial" w:cs="Arial"/>
          <w:sz w:val="20"/>
          <w:szCs w:val="20"/>
          <w:lang w:val="en-US"/>
        </w:rPr>
        <w:t xml:space="preserve"> [&gt;BU?]</w:t>
      </w:r>
      <w:r w:rsidRPr="00C44999">
        <w:rPr>
          <w:rFonts w:ascii="Arial" w:hAnsi="Arial" w:cs="Arial"/>
          <w:sz w:val="20"/>
          <w:szCs w:val="20"/>
          <w:lang w:val="en-US"/>
        </w:rPr>
        <w:t>; decreased frequency</w:t>
      </w:r>
      <w:r w:rsidR="008957D9" w:rsidRPr="00C44999">
        <w:rPr>
          <w:rFonts w:ascii="Arial" w:hAnsi="Arial" w:cs="Arial"/>
          <w:sz w:val="20"/>
          <w:szCs w:val="20"/>
          <w:lang w:val="en-US"/>
        </w:rPr>
        <w:t xml:space="preserve"> </w:t>
      </w:r>
      <w:r w:rsidR="00C87550" w:rsidRPr="00C44999">
        <w:rPr>
          <w:rFonts w:ascii="Arial" w:hAnsi="Arial" w:cs="Arial"/>
          <w:sz w:val="20"/>
          <w:szCs w:val="20"/>
          <w:lang w:val="en-US"/>
        </w:rPr>
        <w:t>(van Pelt)</w:t>
      </w:r>
    </w:p>
    <w:p w14:paraId="75EE23A7" w14:textId="77777777" w:rsidR="009F7FD9" w:rsidRPr="00C44999" w:rsidRDefault="009F7FD9" w:rsidP="008957D9">
      <w:pPr>
        <w:rPr>
          <w:rFonts w:ascii="Arial" w:hAnsi="Arial" w:cs="Arial"/>
          <w:sz w:val="20"/>
          <w:szCs w:val="20"/>
          <w:lang w:val="en-US"/>
        </w:rPr>
      </w:pPr>
    </w:p>
    <w:p w14:paraId="2589EAD5" w14:textId="0EAC2575" w:rsidR="0060682D" w:rsidRPr="00C44999" w:rsidRDefault="009F7FD9" w:rsidP="008957D9">
      <w:pPr>
        <w:rPr>
          <w:rFonts w:ascii="Arial" w:hAnsi="Arial" w:cs="Arial"/>
          <w:sz w:val="20"/>
          <w:szCs w:val="20"/>
          <w:lang w:val="en-US"/>
        </w:rPr>
      </w:pPr>
      <w:r w:rsidRPr="00C44999">
        <w:rPr>
          <w:rFonts w:ascii="Arial" w:hAnsi="Arial" w:cs="Arial"/>
          <w:sz w:val="20"/>
          <w:szCs w:val="20"/>
          <w:lang w:val="en-US"/>
        </w:rPr>
        <w:t>W</w:t>
      </w:r>
      <w:r w:rsidR="008957D9" w:rsidRPr="00C44999">
        <w:rPr>
          <w:rFonts w:ascii="Arial" w:hAnsi="Arial" w:cs="Arial"/>
          <w:sz w:val="20"/>
          <w:szCs w:val="20"/>
          <w:lang w:val="en-US"/>
        </w:rPr>
        <w:t>hat controls this?</w:t>
      </w:r>
      <w:r w:rsidR="00C44999">
        <w:rPr>
          <w:rFonts w:ascii="Arial" w:hAnsi="Arial" w:cs="Arial"/>
          <w:sz w:val="20"/>
          <w:szCs w:val="20"/>
          <w:lang w:val="en-US"/>
        </w:rPr>
        <w:t xml:space="preserve"> </w:t>
      </w:r>
    </w:p>
    <w:p w14:paraId="13DD1B66" w14:textId="77777777" w:rsidR="0060682D" w:rsidRPr="00C44999" w:rsidRDefault="0060682D" w:rsidP="008957D9">
      <w:pPr>
        <w:rPr>
          <w:rFonts w:ascii="Arial" w:hAnsi="Arial" w:cs="Arial"/>
          <w:sz w:val="20"/>
          <w:szCs w:val="20"/>
          <w:lang w:val="en-US"/>
        </w:rPr>
      </w:pPr>
    </w:p>
    <w:p w14:paraId="2C71C103" w14:textId="532D2387" w:rsidR="0060682D" w:rsidRPr="00C44999" w:rsidRDefault="0060682D" w:rsidP="008957D9">
      <w:pPr>
        <w:rPr>
          <w:rFonts w:ascii="Arial" w:hAnsi="Arial" w:cs="Arial"/>
          <w:sz w:val="20"/>
          <w:szCs w:val="20"/>
          <w:lang w:val="en-US"/>
        </w:rPr>
      </w:pPr>
      <w:r w:rsidRPr="00C44999">
        <w:rPr>
          <w:rFonts w:ascii="Arial" w:hAnsi="Arial" w:cs="Arial"/>
          <w:sz w:val="20"/>
          <w:szCs w:val="20"/>
          <w:lang w:val="en-US"/>
        </w:rPr>
        <w:t xml:space="preserve">Can we distinguish </w:t>
      </w:r>
      <w:r w:rsidR="00C87550" w:rsidRPr="00C44999">
        <w:rPr>
          <w:rFonts w:ascii="Arial" w:hAnsi="Arial" w:cs="Arial"/>
          <w:sz w:val="20"/>
          <w:szCs w:val="20"/>
          <w:lang w:val="en-US"/>
        </w:rPr>
        <w:t>v1/v4/parietal activity</w:t>
      </w:r>
      <w:r w:rsidRPr="00C44999">
        <w:rPr>
          <w:rFonts w:ascii="Arial" w:hAnsi="Arial" w:cs="Arial"/>
          <w:sz w:val="20"/>
          <w:szCs w:val="20"/>
          <w:lang w:val="en-US"/>
        </w:rPr>
        <w:t xml:space="preserve"> </w:t>
      </w:r>
      <w:r w:rsidR="00063B47" w:rsidRPr="00C44999">
        <w:rPr>
          <w:rFonts w:ascii="Arial" w:hAnsi="Arial" w:cs="Arial"/>
          <w:sz w:val="20"/>
          <w:szCs w:val="20"/>
          <w:lang w:val="en-US"/>
        </w:rPr>
        <w:t>(</w:t>
      </w:r>
      <w:r w:rsidRPr="00C44999">
        <w:rPr>
          <w:rFonts w:ascii="Arial" w:hAnsi="Arial" w:cs="Arial"/>
          <w:sz w:val="20"/>
          <w:szCs w:val="20"/>
          <w:lang w:val="en-US"/>
        </w:rPr>
        <w:t>Richter</w:t>
      </w:r>
      <w:r w:rsidR="00063B47" w:rsidRPr="00C44999">
        <w:rPr>
          <w:rFonts w:ascii="Arial" w:hAnsi="Arial" w:cs="Arial"/>
          <w:sz w:val="20"/>
          <w:szCs w:val="20"/>
          <w:lang w:val="en-US"/>
        </w:rPr>
        <w:t>,</w:t>
      </w:r>
      <w:r w:rsidRPr="00C44999">
        <w:rPr>
          <w:rFonts w:ascii="Arial" w:hAnsi="Arial" w:cs="Arial"/>
          <w:sz w:val="20"/>
          <w:szCs w:val="20"/>
          <w:lang w:val="en-US"/>
        </w:rPr>
        <w:t xml:space="preserve"> 2017</w:t>
      </w:r>
      <w:r w:rsidR="00063B47" w:rsidRPr="00C44999">
        <w:rPr>
          <w:rFonts w:ascii="Arial" w:hAnsi="Arial" w:cs="Arial"/>
          <w:sz w:val="20"/>
          <w:szCs w:val="20"/>
          <w:lang w:val="en-US"/>
        </w:rPr>
        <w:t>;</w:t>
      </w:r>
      <w:r w:rsidRPr="00C44999">
        <w:rPr>
          <w:rFonts w:ascii="Arial" w:hAnsi="Arial" w:cs="Arial"/>
          <w:sz w:val="20"/>
          <w:szCs w:val="20"/>
          <w:lang w:val="en-US"/>
        </w:rPr>
        <w:t xml:space="preserve"> 2018): </w:t>
      </w:r>
      <w:r w:rsidR="00063B47" w:rsidRPr="00C44999">
        <w:rPr>
          <w:rFonts w:ascii="Arial" w:hAnsi="Arial" w:cs="Arial"/>
          <w:sz w:val="20"/>
          <w:szCs w:val="20"/>
          <w:lang w:val="en-US"/>
        </w:rPr>
        <w:t>TD-</w:t>
      </w:r>
      <w:r w:rsidRPr="00C44999">
        <w:rPr>
          <w:rFonts w:ascii="Arial" w:hAnsi="Arial" w:cs="Arial"/>
          <w:sz w:val="20"/>
          <w:szCs w:val="20"/>
          <w:lang w:val="en-US"/>
        </w:rPr>
        <w:t>parietal</w:t>
      </w:r>
      <w:r w:rsidR="00CF7CD5">
        <w:rPr>
          <w:rFonts w:ascii="Arial" w:hAnsi="Arial" w:cs="Arial"/>
          <w:sz w:val="20"/>
          <w:szCs w:val="20"/>
          <w:lang w:val="en-US"/>
        </w:rPr>
        <w:t xml:space="preserve"> </w:t>
      </w:r>
      <w:r w:rsidR="00CF7CD5" w:rsidRPr="00C44999">
        <w:rPr>
          <w:rFonts w:ascii="Arial" w:hAnsi="Arial" w:cs="Arial"/>
          <w:sz w:val="20"/>
          <w:szCs w:val="20"/>
          <w:lang w:val="en-US"/>
        </w:rPr>
        <w:t>(monkey 7a)</w:t>
      </w:r>
      <w:r w:rsidR="00CF7CD5">
        <w:rPr>
          <w:rFonts w:ascii="Arial" w:hAnsi="Arial" w:cs="Arial"/>
          <w:sz w:val="20"/>
          <w:szCs w:val="20"/>
          <w:lang w:val="en-US"/>
        </w:rPr>
        <w:t xml:space="preserve"> </w:t>
      </w:r>
      <w:r w:rsidR="00CF7CD5" w:rsidRPr="00CF7CD5">
        <w:rPr>
          <w:rFonts w:ascii="Arial" w:hAnsi="Arial" w:cs="Arial"/>
          <w:sz w:val="20"/>
          <w:szCs w:val="20"/>
          <w:lang w:val="en-US"/>
        </w:rPr>
        <w:sym w:font="Wingdings" w:char="F0E0"/>
      </w:r>
      <w:r w:rsidR="00CF7CD5">
        <w:rPr>
          <w:rFonts w:ascii="Arial" w:hAnsi="Arial" w:cs="Arial"/>
          <w:sz w:val="20"/>
          <w:szCs w:val="20"/>
          <w:lang w:val="en-US"/>
        </w:rPr>
        <w:t xml:space="preserve"> [</w:t>
      </w:r>
      <w:r w:rsidR="00063B47" w:rsidRPr="00C44999">
        <w:rPr>
          <w:rFonts w:ascii="Arial" w:hAnsi="Arial" w:cs="Arial"/>
          <w:sz w:val="20"/>
          <w:szCs w:val="20"/>
          <w:lang w:val="en-US"/>
        </w:rPr>
        <w:t>beta</w:t>
      </w:r>
      <w:r w:rsidR="00CF7CD5">
        <w:rPr>
          <w:rFonts w:ascii="Arial" w:hAnsi="Arial" w:cs="Arial"/>
          <w:sz w:val="20"/>
          <w:szCs w:val="20"/>
          <w:lang w:val="en-US"/>
        </w:rPr>
        <w:t>]</w:t>
      </w:r>
      <w:r w:rsidRPr="00C44999">
        <w:rPr>
          <w:rFonts w:ascii="Arial" w:hAnsi="Arial" w:cs="Arial"/>
          <w:sz w:val="20"/>
          <w:szCs w:val="20"/>
          <w:lang w:val="en-US"/>
        </w:rPr>
        <w:t xml:space="preserve"> </w:t>
      </w:r>
      <w:r w:rsidRPr="00C44999">
        <w:rPr>
          <w:rFonts w:ascii="Arial" w:hAnsi="Arial" w:cs="Arial"/>
          <w:sz w:val="20"/>
          <w:szCs w:val="20"/>
          <w:lang w:val="en-US"/>
        </w:rPr>
        <w:sym w:font="Wingdings" w:char="F0E0"/>
      </w:r>
      <w:r w:rsidRPr="00C44999">
        <w:rPr>
          <w:rFonts w:ascii="Arial" w:hAnsi="Arial" w:cs="Arial"/>
          <w:sz w:val="20"/>
          <w:szCs w:val="20"/>
          <w:lang w:val="en-US"/>
        </w:rPr>
        <w:t xml:space="preserve"> </w:t>
      </w:r>
      <w:r w:rsidR="00063B47" w:rsidRPr="00C44999">
        <w:rPr>
          <w:rFonts w:ascii="Arial" w:hAnsi="Arial" w:cs="Arial"/>
          <w:sz w:val="20"/>
          <w:szCs w:val="20"/>
          <w:lang w:val="en-US"/>
        </w:rPr>
        <w:t>BU-</w:t>
      </w:r>
      <w:r w:rsidRPr="00C44999">
        <w:rPr>
          <w:rFonts w:ascii="Arial" w:hAnsi="Arial" w:cs="Arial"/>
          <w:sz w:val="20"/>
          <w:szCs w:val="20"/>
          <w:lang w:val="en-US"/>
        </w:rPr>
        <w:t>V1</w:t>
      </w:r>
      <w:r w:rsidR="00CF7CD5">
        <w:rPr>
          <w:rFonts w:ascii="Arial" w:hAnsi="Arial" w:cs="Arial"/>
          <w:sz w:val="20"/>
          <w:szCs w:val="20"/>
          <w:lang w:val="en-US"/>
        </w:rPr>
        <w:t xml:space="preserve"> </w:t>
      </w:r>
      <w:r w:rsidR="00CF7CD5" w:rsidRPr="00C44999">
        <w:rPr>
          <w:rFonts w:ascii="Arial" w:hAnsi="Arial" w:cs="Arial"/>
          <w:sz w:val="20"/>
          <w:szCs w:val="20"/>
          <w:lang w:val="en-US"/>
        </w:rPr>
        <w:sym w:font="Wingdings" w:char="F0E0"/>
      </w:r>
      <w:r w:rsidR="00CF7CD5" w:rsidRPr="00C44999">
        <w:rPr>
          <w:rFonts w:ascii="Arial" w:hAnsi="Arial" w:cs="Arial"/>
          <w:sz w:val="20"/>
          <w:szCs w:val="20"/>
          <w:lang w:val="en-US"/>
        </w:rPr>
        <w:t xml:space="preserve"> </w:t>
      </w:r>
      <w:r w:rsidR="00CF7CD5">
        <w:rPr>
          <w:rFonts w:ascii="Arial" w:hAnsi="Arial" w:cs="Arial"/>
          <w:sz w:val="20"/>
          <w:szCs w:val="20"/>
          <w:lang w:val="en-US"/>
        </w:rPr>
        <w:t>[</w:t>
      </w:r>
      <w:r w:rsidR="00063B47" w:rsidRPr="00C44999">
        <w:rPr>
          <w:rFonts w:ascii="Arial" w:hAnsi="Arial" w:cs="Arial"/>
          <w:sz w:val="20"/>
          <w:szCs w:val="20"/>
          <w:lang w:val="en-US"/>
        </w:rPr>
        <w:t>gamma</w:t>
      </w:r>
      <w:r w:rsidR="00CF7CD5">
        <w:rPr>
          <w:rFonts w:ascii="Arial" w:hAnsi="Arial" w:cs="Arial"/>
          <w:sz w:val="20"/>
          <w:szCs w:val="20"/>
          <w:lang w:val="en-US"/>
        </w:rPr>
        <w:t>]</w:t>
      </w:r>
      <w:r w:rsidRPr="00C44999">
        <w:rPr>
          <w:rFonts w:ascii="Arial" w:hAnsi="Arial" w:cs="Arial"/>
          <w:sz w:val="20"/>
          <w:szCs w:val="20"/>
          <w:lang w:val="en-US"/>
        </w:rPr>
        <w:t xml:space="preserve"> </w:t>
      </w:r>
      <w:r w:rsidRPr="00C44999">
        <w:rPr>
          <w:rFonts w:ascii="Arial" w:hAnsi="Arial" w:cs="Arial"/>
          <w:sz w:val="20"/>
          <w:szCs w:val="20"/>
          <w:lang w:val="en-US"/>
        </w:rPr>
        <w:sym w:font="Wingdings" w:char="F0E0"/>
      </w:r>
      <w:r w:rsidRPr="00C44999">
        <w:rPr>
          <w:rFonts w:ascii="Arial" w:hAnsi="Arial" w:cs="Arial"/>
          <w:sz w:val="20"/>
          <w:szCs w:val="20"/>
          <w:lang w:val="en-US"/>
        </w:rPr>
        <w:t xml:space="preserve"> V</w:t>
      </w:r>
      <w:r w:rsidR="009F7FD9" w:rsidRPr="00C44999">
        <w:rPr>
          <w:rFonts w:ascii="Arial" w:hAnsi="Arial" w:cs="Arial"/>
          <w:sz w:val="20"/>
          <w:szCs w:val="20"/>
          <w:lang w:val="en-US"/>
        </w:rPr>
        <w:t xml:space="preserve">4 </w:t>
      </w:r>
      <w:r w:rsidR="00C87550" w:rsidRPr="00C44999">
        <w:rPr>
          <w:rFonts w:ascii="Arial" w:hAnsi="Arial" w:cs="Arial"/>
          <w:sz w:val="20"/>
          <w:szCs w:val="20"/>
          <w:lang w:val="en-US"/>
        </w:rPr>
        <w:t xml:space="preserve">corresponding to </w:t>
      </w:r>
      <w:r w:rsidR="009F7FD9" w:rsidRPr="00C44999">
        <w:rPr>
          <w:rFonts w:ascii="Arial" w:hAnsi="Arial" w:cs="Arial"/>
          <w:sz w:val="20"/>
          <w:szCs w:val="20"/>
          <w:lang w:val="en-US"/>
        </w:rPr>
        <w:t>behavior</w:t>
      </w:r>
      <w:r w:rsidR="00C87550" w:rsidRPr="00C44999">
        <w:rPr>
          <w:rFonts w:ascii="Arial" w:hAnsi="Arial" w:cs="Arial"/>
          <w:sz w:val="20"/>
          <w:szCs w:val="20"/>
          <w:lang w:val="en-US"/>
        </w:rPr>
        <w:t xml:space="preserve">al task </w:t>
      </w:r>
      <w:r w:rsidR="009F7FD9" w:rsidRPr="00C44999">
        <w:rPr>
          <w:rFonts w:ascii="Arial" w:hAnsi="Arial" w:cs="Arial"/>
          <w:sz w:val="20"/>
          <w:szCs w:val="20"/>
          <w:lang w:val="en-US"/>
        </w:rPr>
        <w:t xml:space="preserve">regulated by </w:t>
      </w:r>
      <w:r w:rsidR="00063B47" w:rsidRPr="00C44999">
        <w:rPr>
          <w:rFonts w:ascii="Arial" w:hAnsi="Arial" w:cs="Arial"/>
          <w:sz w:val="20"/>
          <w:szCs w:val="20"/>
          <w:lang w:val="en-US"/>
        </w:rPr>
        <w:t>directed-attention dot-color change (0.3s-target)</w:t>
      </w:r>
      <w:r w:rsidRPr="00C44999">
        <w:rPr>
          <w:rFonts w:ascii="Arial" w:hAnsi="Arial" w:cs="Arial"/>
          <w:sz w:val="20"/>
          <w:szCs w:val="20"/>
          <w:lang w:val="en-US"/>
        </w:rPr>
        <w:t xml:space="preserve">? </w:t>
      </w:r>
      <w:r w:rsidR="00C87550" w:rsidRPr="00C44999">
        <w:rPr>
          <w:rFonts w:ascii="Arial" w:hAnsi="Arial" w:cs="Arial"/>
          <w:sz w:val="20"/>
          <w:szCs w:val="20"/>
          <w:lang w:val="en-US"/>
        </w:rPr>
        <w:t xml:space="preserve">  </w:t>
      </w:r>
    </w:p>
    <w:p w14:paraId="19D1E8D3" w14:textId="2B7CA4DC" w:rsidR="0060682D" w:rsidRPr="00C44999" w:rsidRDefault="00141F51" w:rsidP="00141F51">
      <w:pPr>
        <w:pStyle w:val="NormalWeb"/>
        <w:rPr>
          <w:rFonts w:ascii="Arial" w:hAnsi="Arial" w:cs="Arial"/>
          <w:sz w:val="20"/>
          <w:szCs w:val="20"/>
          <w:lang w:val="en-US"/>
        </w:rPr>
      </w:pPr>
      <w:r w:rsidRPr="00C44999">
        <w:rPr>
          <w:rFonts w:ascii="Arial" w:hAnsi="Arial" w:cs="Arial"/>
          <w:sz w:val="20"/>
          <w:szCs w:val="20"/>
          <w:lang w:val="en-US"/>
        </w:rPr>
        <w:t>V1</w:t>
      </w:r>
      <w:r w:rsidRPr="00C44999">
        <w:rPr>
          <w:rFonts w:ascii="Arial" w:hAnsi="Arial" w:cs="Arial"/>
          <w:sz w:val="20"/>
          <w:szCs w:val="20"/>
          <w:lang w:val="en-US"/>
        </w:rPr>
        <w:sym w:font="Wingdings" w:char="F0E0"/>
      </w:r>
      <w:r w:rsidRPr="00C44999">
        <w:rPr>
          <w:rFonts w:ascii="Arial" w:hAnsi="Arial" w:cs="Arial"/>
          <w:sz w:val="20"/>
          <w:szCs w:val="20"/>
          <w:lang w:val="en-US"/>
        </w:rPr>
        <w:t xml:space="preserve">V4 gamma synchronization: </w:t>
      </w:r>
      <w:r w:rsidR="00C87550" w:rsidRPr="00C44999">
        <w:rPr>
          <w:rFonts w:ascii="Arial" w:hAnsi="Arial" w:cs="Arial"/>
          <w:sz w:val="20"/>
          <w:szCs w:val="20"/>
          <w:lang w:val="en-US"/>
        </w:rPr>
        <w:t>Does pattern of t</w:t>
      </w:r>
      <w:r w:rsidR="00C87550" w:rsidRPr="00C44999">
        <w:rPr>
          <w:rFonts w:ascii="Arial" w:hAnsi="Arial" w:cs="Arial"/>
          <w:sz w:val="20"/>
          <w:szCs w:val="20"/>
          <w:lang w:val="en-US"/>
        </w:rPr>
        <w:t>heta sampling shift after cue (4Hz</w:t>
      </w:r>
      <w:r w:rsidR="00C87550" w:rsidRPr="00C44999">
        <w:rPr>
          <w:rFonts w:ascii="Arial" w:hAnsi="Arial" w:cs="Arial"/>
          <w:sz w:val="20"/>
          <w:szCs w:val="20"/>
          <w:lang w:val="en-US"/>
        </w:rPr>
        <w:sym w:font="Wingdings" w:char="F0E0"/>
      </w:r>
      <w:r w:rsidR="00C87550" w:rsidRPr="00C44999">
        <w:rPr>
          <w:rFonts w:ascii="Arial" w:hAnsi="Arial" w:cs="Arial"/>
          <w:sz w:val="20"/>
          <w:szCs w:val="20"/>
          <w:lang w:val="en-US"/>
        </w:rPr>
        <w:t xml:space="preserve">8Hz) </w:t>
      </w:r>
      <w:r w:rsidR="00C87550" w:rsidRPr="00C44999">
        <w:rPr>
          <w:rFonts w:ascii="Arial" w:hAnsi="Arial" w:cs="Arial"/>
          <w:sz w:val="20"/>
          <w:szCs w:val="20"/>
          <w:lang w:val="en-US"/>
        </w:rPr>
        <w:t xml:space="preserve">(Landau, </w:t>
      </w:r>
      <w:r w:rsidRPr="00C44999">
        <w:rPr>
          <w:rFonts w:ascii="Arial" w:hAnsi="Arial" w:cs="Arial"/>
          <w:sz w:val="20"/>
          <w:szCs w:val="20"/>
          <w:lang w:val="en-US"/>
        </w:rPr>
        <w:t xml:space="preserve">2015). Landau reports no relation to </w:t>
      </w:r>
      <w:proofErr w:type="spellStart"/>
      <w:r w:rsidRPr="00C44999">
        <w:rPr>
          <w:rFonts w:ascii="Arial" w:hAnsi="Arial" w:cs="Arial"/>
          <w:sz w:val="20"/>
          <w:szCs w:val="20"/>
          <w:lang w:val="en-US"/>
        </w:rPr>
        <w:t>microsaccades</w:t>
      </w:r>
      <w:proofErr w:type="spellEnd"/>
      <w:r w:rsidRPr="00C44999">
        <w:rPr>
          <w:rFonts w:ascii="Arial" w:hAnsi="Arial" w:cs="Arial"/>
          <w:sz w:val="20"/>
          <w:szCs w:val="20"/>
          <w:lang w:val="en-US"/>
        </w:rPr>
        <w:t xml:space="preserve"> (MS) but</w:t>
      </w:r>
      <w:r w:rsidR="00C44999">
        <w:rPr>
          <w:rFonts w:ascii="Arial" w:hAnsi="Arial" w:cs="Arial"/>
          <w:sz w:val="20"/>
          <w:szCs w:val="20"/>
          <w:lang w:val="en-US"/>
        </w:rPr>
        <w:t xml:space="preserve"> see </w:t>
      </w:r>
      <w:proofErr w:type="spellStart"/>
      <w:r w:rsidR="00C44999">
        <w:rPr>
          <w:rFonts w:ascii="Arial" w:hAnsi="Arial" w:cs="Arial"/>
          <w:sz w:val="20"/>
          <w:szCs w:val="20"/>
          <w:lang w:val="en-US"/>
        </w:rPr>
        <w:t>Lowet</w:t>
      </w:r>
      <w:proofErr w:type="spellEnd"/>
      <w:r w:rsidR="00C44999">
        <w:rPr>
          <w:rFonts w:ascii="Arial" w:hAnsi="Arial" w:cs="Arial"/>
          <w:sz w:val="20"/>
          <w:szCs w:val="20"/>
          <w:lang w:val="en-US"/>
        </w:rPr>
        <w:t>, 2019.</w:t>
      </w:r>
    </w:p>
    <w:p w14:paraId="35C62153" w14:textId="61BF9B0D" w:rsidR="00BE16EA" w:rsidRPr="00C44999" w:rsidRDefault="00C44999" w:rsidP="00BE16EA">
      <w:pPr>
        <w:pStyle w:val="NormalWeb"/>
        <w:rPr>
          <w:rFonts w:ascii="Arial" w:hAnsi="Arial" w:cs="Arial"/>
          <w:sz w:val="16"/>
          <w:szCs w:val="16"/>
          <w:lang w:val="en-US"/>
        </w:rPr>
      </w:pPr>
      <w:r>
        <w:rPr>
          <w:rFonts w:ascii="Arial" w:hAnsi="Arial" w:cs="Arial"/>
          <w:sz w:val="20"/>
          <w:szCs w:val="20"/>
          <w:lang w:val="en-US"/>
        </w:rPr>
        <w:t>‘</w:t>
      </w:r>
      <w:r w:rsidR="0060682D" w:rsidRPr="00C44999">
        <w:rPr>
          <w:rFonts w:ascii="Arial" w:hAnsi="Arial" w:cs="Arial"/>
          <w:sz w:val="20"/>
          <w:szCs w:val="20"/>
          <w:lang w:val="en-US"/>
        </w:rPr>
        <w:t>Theta</w:t>
      </w:r>
      <w:r>
        <w:rPr>
          <w:rFonts w:ascii="Arial" w:hAnsi="Arial" w:cs="Arial"/>
          <w:sz w:val="20"/>
          <w:szCs w:val="20"/>
          <w:lang w:val="en-US"/>
        </w:rPr>
        <w:t>/Delta’</w:t>
      </w:r>
      <w:r w:rsidR="00063B47" w:rsidRPr="00C44999">
        <w:rPr>
          <w:rFonts w:ascii="Arial" w:hAnsi="Arial" w:cs="Arial"/>
          <w:sz w:val="20"/>
          <w:szCs w:val="20"/>
          <w:lang w:val="en-US"/>
        </w:rPr>
        <w:t>-V4</w:t>
      </w:r>
      <w:r w:rsidR="0060682D" w:rsidRPr="00C44999">
        <w:rPr>
          <w:rFonts w:ascii="Arial" w:hAnsi="Arial" w:cs="Arial"/>
          <w:sz w:val="20"/>
          <w:szCs w:val="20"/>
          <w:lang w:val="en-US"/>
        </w:rPr>
        <w:t xml:space="preserve"> sampling </w:t>
      </w:r>
      <w:r w:rsidR="00141F51" w:rsidRPr="00C44999">
        <w:rPr>
          <w:rFonts w:ascii="Arial" w:hAnsi="Arial" w:cs="Arial"/>
          <w:sz w:val="20"/>
          <w:szCs w:val="20"/>
          <w:lang w:val="en-US"/>
        </w:rPr>
        <w:t>correlates with</w:t>
      </w:r>
      <w:r w:rsidR="0060682D" w:rsidRPr="00C44999">
        <w:rPr>
          <w:rFonts w:ascii="Arial" w:hAnsi="Arial" w:cs="Arial"/>
          <w:sz w:val="20"/>
          <w:szCs w:val="20"/>
          <w:lang w:val="en-US"/>
        </w:rPr>
        <w:t xml:space="preserve"> MS</w:t>
      </w:r>
      <w:r w:rsidR="00C87550" w:rsidRPr="00C44999">
        <w:rPr>
          <w:rFonts w:ascii="Arial" w:hAnsi="Arial" w:cs="Arial"/>
          <w:sz w:val="20"/>
          <w:szCs w:val="20"/>
          <w:lang w:val="en-US"/>
        </w:rPr>
        <w:t>-target</w:t>
      </w:r>
      <w:r w:rsidR="00141F51" w:rsidRPr="00C44999">
        <w:rPr>
          <w:rFonts w:ascii="Arial" w:hAnsi="Arial" w:cs="Arial"/>
          <w:sz w:val="20"/>
          <w:szCs w:val="20"/>
          <w:lang w:val="en-US"/>
        </w:rPr>
        <w:t xml:space="preserve"> orientation</w:t>
      </w:r>
      <w:r w:rsidR="0060682D" w:rsidRPr="00C44999">
        <w:rPr>
          <w:rFonts w:ascii="Arial" w:hAnsi="Arial" w:cs="Arial"/>
          <w:sz w:val="20"/>
          <w:szCs w:val="20"/>
          <w:lang w:val="en-US"/>
        </w:rPr>
        <w:t xml:space="preserve">; </w:t>
      </w:r>
      <w:proofErr w:type="spellStart"/>
      <w:r w:rsidR="0060682D" w:rsidRPr="00C44999">
        <w:rPr>
          <w:rFonts w:ascii="Arial" w:hAnsi="Arial" w:cs="Arial"/>
          <w:sz w:val="20"/>
          <w:szCs w:val="20"/>
          <w:lang w:val="en-US"/>
        </w:rPr>
        <w:t>Lowet</w:t>
      </w:r>
      <w:proofErr w:type="spellEnd"/>
      <w:r w:rsidR="0060682D" w:rsidRPr="00C44999">
        <w:rPr>
          <w:rFonts w:ascii="Arial" w:hAnsi="Arial" w:cs="Arial"/>
          <w:sz w:val="20"/>
          <w:szCs w:val="20"/>
          <w:lang w:val="en-US"/>
        </w:rPr>
        <w:t>, 2019)</w:t>
      </w:r>
      <w:r w:rsidR="00063B47" w:rsidRPr="00C44999">
        <w:rPr>
          <w:rFonts w:ascii="Arial" w:hAnsi="Arial" w:cs="Arial"/>
          <w:sz w:val="20"/>
          <w:szCs w:val="20"/>
          <w:lang w:val="en-US"/>
        </w:rPr>
        <w:t>: “</w:t>
      </w:r>
      <w:r w:rsidR="00063B47" w:rsidRPr="00C44999">
        <w:rPr>
          <w:rFonts w:ascii="Arial" w:hAnsi="Arial" w:cs="Arial"/>
          <w:sz w:val="20"/>
          <w:szCs w:val="20"/>
          <w:lang w:val="en-US"/>
        </w:rPr>
        <w:t>Locus of Attention Influences the Direction of MSs Rhythmically Occurring at 3–4 Hz</w:t>
      </w:r>
      <w:r w:rsidR="00063B47" w:rsidRPr="00C44999">
        <w:rPr>
          <w:rFonts w:ascii="Arial" w:hAnsi="Arial" w:cs="Arial"/>
          <w:sz w:val="20"/>
          <w:szCs w:val="20"/>
          <w:lang w:val="en-US"/>
        </w:rPr>
        <w:t>”</w:t>
      </w:r>
      <w:r w:rsidR="00917B1A" w:rsidRPr="00C44999">
        <w:rPr>
          <w:rFonts w:ascii="Arial" w:hAnsi="Arial" w:cs="Arial"/>
          <w:sz w:val="20"/>
          <w:szCs w:val="20"/>
          <w:lang w:val="en-US"/>
        </w:rPr>
        <w:t xml:space="preserve">; </w:t>
      </w:r>
      <w:r w:rsidR="00917B1A" w:rsidRPr="00C44999">
        <w:rPr>
          <w:rFonts w:ascii="Arial" w:hAnsi="Arial" w:cs="Arial"/>
          <w:sz w:val="16"/>
          <w:szCs w:val="16"/>
          <w:lang w:val="en-US"/>
        </w:rPr>
        <w:t>attentional modulation of firing rates in V4 emerged shortly after an MS toward the cued stimulus and vanished when an MS was directed away</w:t>
      </w:r>
      <w:r w:rsidR="00917B1A" w:rsidRPr="00C44999">
        <w:rPr>
          <w:rFonts w:ascii="Arial" w:hAnsi="Arial" w:cs="Arial"/>
          <w:sz w:val="16"/>
          <w:szCs w:val="16"/>
          <w:lang w:val="en-US"/>
        </w:rPr>
        <w:t xml:space="preserve">; </w:t>
      </w:r>
      <w:r w:rsidR="00917B1A" w:rsidRPr="00C44999">
        <w:rPr>
          <w:rFonts w:ascii="Arial" w:hAnsi="Arial" w:cs="Arial"/>
          <w:sz w:val="16"/>
          <w:szCs w:val="16"/>
          <w:lang w:val="en-US"/>
        </w:rPr>
        <w:t>Fano factor of V4 neurons was reduced (increased reliability) only after MSs were directed toward the attended stimulus</w:t>
      </w:r>
      <w:r w:rsidR="00BE16EA" w:rsidRPr="00C44999">
        <w:rPr>
          <w:rFonts w:ascii="Arial" w:hAnsi="Arial" w:cs="Arial"/>
          <w:sz w:val="16"/>
          <w:szCs w:val="16"/>
          <w:lang w:val="en-US"/>
        </w:rPr>
        <w:t xml:space="preserve">; </w:t>
      </w:r>
      <w:r w:rsidR="00BE16EA" w:rsidRPr="00C44999">
        <w:rPr>
          <w:rFonts w:ascii="Arial" w:hAnsi="Arial" w:cs="Arial"/>
          <w:sz w:val="16"/>
          <w:szCs w:val="16"/>
          <w:lang w:val="en-US"/>
        </w:rPr>
        <w:t>significant increase of IT firing rate after MSs toward attended stimuli compared to MSs away from attended stimuli, combining all attention conditions</w:t>
      </w:r>
      <w:r w:rsidR="00BE16EA" w:rsidRPr="00C44999">
        <w:rPr>
          <w:rFonts w:ascii="Arial" w:hAnsi="Arial" w:cs="Arial"/>
          <w:sz w:val="16"/>
          <w:szCs w:val="16"/>
          <w:lang w:val="en-US"/>
        </w:rPr>
        <w:t>; “</w:t>
      </w:r>
      <w:r w:rsidR="00BE16EA" w:rsidRPr="00C44999">
        <w:rPr>
          <w:rFonts w:ascii="Arial" w:hAnsi="Arial" w:cs="Arial"/>
          <w:sz w:val="16"/>
          <w:szCs w:val="16"/>
          <w:lang w:val="en-US"/>
        </w:rPr>
        <w:t>The influential concept of ‘‘covert spatial attention,’’ which is that extrafoveal stimuli can be attended without any movement of the eyes, may be based on a flawed assumption.</w:t>
      </w:r>
      <w:r w:rsidR="00BE16EA" w:rsidRPr="00C44999">
        <w:rPr>
          <w:rFonts w:ascii="Arial" w:hAnsi="Arial" w:cs="Arial"/>
          <w:sz w:val="16"/>
          <w:szCs w:val="16"/>
          <w:lang w:val="en-US"/>
        </w:rPr>
        <w:t>”</w:t>
      </w:r>
    </w:p>
    <w:p w14:paraId="6CD6EC04" w14:textId="10E2D395" w:rsidR="00C44999" w:rsidRPr="00C44999" w:rsidRDefault="00C44999" w:rsidP="00BE16EA">
      <w:pPr>
        <w:pStyle w:val="NormalWeb"/>
        <w:rPr>
          <w:rFonts w:ascii="Arial" w:hAnsi="Arial" w:cs="Arial"/>
          <w:sz w:val="20"/>
          <w:szCs w:val="20"/>
          <w:lang w:val="en-US"/>
        </w:rPr>
      </w:pPr>
      <w:r w:rsidRPr="00C44999">
        <w:rPr>
          <w:rFonts w:ascii="Arial" w:hAnsi="Arial" w:cs="Arial"/>
          <w:sz w:val="20"/>
          <w:szCs w:val="20"/>
          <w:lang w:val="en-US"/>
        </w:rPr>
        <w:t xml:space="preserve">Attentional bins controlled by Theta sampling?  </w:t>
      </w:r>
      <w:proofErr w:type="spellStart"/>
      <w:r w:rsidRPr="00C44999">
        <w:rPr>
          <w:rFonts w:ascii="Arial" w:hAnsi="Arial" w:cs="Arial"/>
          <w:sz w:val="20"/>
          <w:szCs w:val="20"/>
          <w:lang w:val="en-US"/>
        </w:rPr>
        <w:t>Sergent</w:t>
      </w:r>
      <w:proofErr w:type="spellEnd"/>
      <w:r w:rsidRPr="00C44999">
        <w:rPr>
          <w:rFonts w:ascii="Arial" w:hAnsi="Arial" w:cs="Arial"/>
          <w:sz w:val="20"/>
          <w:szCs w:val="20"/>
          <w:lang w:val="en-US"/>
        </w:rPr>
        <w:t>, 2013 ‘</w:t>
      </w:r>
      <w:proofErr w:type="spellStart"/>
      <w:r w:rsidRPr="00C44999">
        <w:rPr>
          <w:rFonts w:ascii="Arial" w:hAnsi="Arial" w:cs="Arial"/>
          <w:sz w:val="20"/>
          <w:szCs w:val="20"/>
          <w:lang w:val="en-US"/>
        </w:rPr>
        <w:t>retroperception</w:t>
      </w:r>
      <w:proofErr w:type="spellEnd"/>
      <w:r w:rsidRPr="00C44999">
        <w:rPr>
          <w:rFonts w:ascii="Arial" w:hAnsi="Arial" w:cs="Arial"/>
          <w:sz w:val="20"/>
          <w:szCs w:val="20"/>
          <w:lang w:val="en-US"/>
        </w:rPr>
        <w:t>’ due to post-stimulus cueing</w:t>
      </w:r>
      <w:r>
        <w:rPr>
          <w:rFonts w:ascii="Arial" w:hAnsi="Arial" w:cs="Arial"/>
          <w:sz w:val="20"/>
          <w:szCs w:val="20"/>
          <w:lang w:val="en-US"/>
        </w:rPr>
        <w:t xml:space="preserve">; also see </w:t>
      </w:r>
      <w:proofErr w:type="spellStart"/>
      <w:r>
        <w:rPr>
          <w:rFonts w:ascii="Arial" w:hAnsi="Arial" w:cs="Arial"/>
          <w:sz w:val="20"/>
          <w:szCs w:val="20"/>
          <w:lang w:val="en-US"/>
        </w:rPr>
        <w:t>Lowet</w:t>
      </w:r>
      <w:proofErr w:type="spellEnd"/>
      <w:r>
        <w:rPr>
          <w:rFonts w:ascii="Arial" w:hAnsi="Arial" w:cs="Arial"/>
          <w:sz w:val="20"/>
          <w:szCs w:val="20"/>
          <w:lang w:val="en-US"/>
        </w:rPr>
        <w:t>, 2019 MS shortly before cue also predicts increased activity</w:t>
      </w:r>
    </w:p>
    <w:bookmarkEnd w:id="0"/>
    <w:p w14:paraId="2433148C" w14:textId="77777777" w:rsidR="00C44999" w:rsidRPr="00C44999" w:rsidRDefault="00C44999" w:rsidP="00BE16EA">
      <w:pPr>
        <w:pStyle w:val="NormalWeb"/>
        <w:rPr>
          <w:rFonts w:ascii="Arial" w:hAnsi="Arial" w:cs="Arial"/>
          <w:sz w:val="16"/>
          <w:szCs w:val="16"/>
          <w:lang w:val="en-US"/>
        </w:rPr>
      </w:pPr>
    </w:p>
    <w:p w14:paraId="34E51330" w14:textId="623446A3" w:rsidR="00512FA2" w:rsidRPr="00C44999" w:rsidRDefault="00512FA2" w:rsidP="00512FA2">
      <w:pPr>
        <w:rPr>
          <w:rFonts w:ascii="Arial" w:hAnsi="Arial" w:cs="Arial"/>
          <w:sz w:val="20"/>
          <w:szCs w:val="20"/>
          <w:lang w:val="en-US"/>
        </w:rPr>
      </w:pPr>
      <w:r w:rsidRPr="00C44999">
        <w:rPr>
          <w:rFonts w:ascii="Arial" w:hAnsi="Arial" w:cs="Arial"/>
          <w:sz w:val="20"/>
          <w:szCs w:val="20"/>
          <w:lang w:val="en-US"/>
        </w:rPr>
        <w:t>Current Biology 23, 150–155,</w:t>
      </w:r>
      <w:r w:rsidR="00C44999" w:rsidRPr="00C44999">
        <w:rPr>
          <w:rFonts w:ascii="Arial" w:hAnsi="Arial" w:cs="Arial"/>
          <w:sz w:val="20"/>
          <w:szCs w:val="20"/>
          <w:lang w:val="en-US"/>
        </w:rPr>
        <w:t xml:space="preserve">2013 </w:t>
      </w:r>
      <w:r w:rsidRPr="00C44999">
        <w:rPr>
          <w:rFonts w:ascii="Arial" w:hAnsi="Arial" w:cs="Arial"/>
          <w:sz w:val="20"/>
          <w:szCs w:val="20"/>
          <w:lang w:val="en-US"/>
        </w:rPr>
        <w:t xml:space="preserve"> </w:t>
      </w:r>
      <w:hyperlink r:id="rId4" w:history="1">
        <w:r w:rsidRPr="00C44999">
          <w:rPr>
            <w:rStyle w:val="Hyperlink"/>
            <w:rFonts w:ascii="Arial" w:hAnsi="Arial" w:cs="Arial"/>
            <w:sz w:val="20"/>
            <w:szCs w:val="20"/>
            <w:lang w:val="en-US"/>
          </w:rPr>
          <w:t>http://dx.doi.org/10.1016/j.cub.2012.11.047</w:t>
        </w:r>
      </w:hyperlink>
      <w:r w:rsidRPr="00C44999">
        <w:rPr>
          <w:rFonts w:ascii="Arial" w:hAnsi="Arial" w:cs="Arial"/>
          <w:sz w:val="20"/>
          <w:szCs w:val="20"/>
          <w:lang w:val="en-US"/>
        </w:rPr>
        <w:t xml:space="preserve"> </w:t>
      </w:r>
      <w:r w:rsidRPr="00C44999">
        <w:rPr>
          <w:rFonts w:ascii="Arial" w:hAnsi="Arial" w:cs="Arial"/>
          <w:sz w:val="20"/>
          <w:szCs w:val="20"/>
          <w:lang w:val="en-US"/>
        </w:rPr>
        <w:t xml:space="preserve">Report </w:t>
      </w:r>
    </w:p>
    <w:p w14:paraId="447E3AEC" w14:textId="6322CE09" w:rsidR="00C44999" w:rsidRPr="00C44999" w:rsidRDefault="00512FA2" w:rsidP="00C44999">
      <w:pPr>
        <w:rPr>
          <w:rFonts w:ascii="Arial" w:hAnsi="Arial" w:cs="Arial"/>
          <w:sz w:val="20"/>
          <w:szCs w:val="20"/>
          <w:lang w:val="en-US"/>
        </w:rPr>
      </w:pPr>
      <w:r w:rsidRPr="00C44999">
        <w:rPr>
          <w:rFonts w:ascii="Arial" w:hAnsi="Arial" w:cs="Arial"/>
          <w:b/>
          <w:bCs/>
          <w:sz w:val="20"/>
          <w:szCs w:val="20"/>
          <w:lang w:val="en-US"/>
        </w:rPr>
        <w:t xml:space="preserve">Cueing Attention after the Stimulus Is Gone Can Retrospectively Trigger Conscious Perception </w:t>
      </w:r>
      <w:r w:rsidRPr="00C44999">
        <w:rPr>
          <w:rFonts w:ascii="Arial" w:hAnsi="Arial" w:cs="Arial"/>
          <w:sz w:val="20"/>
          <w:szCs w:val="20"/>
          <w:lang w:val="en-US"/>
        </w:rPr>
        <w:t xml:space="preserve">Claire </w:t>
      </w:r>
      <w:proofErr w:type="spellStart"/>
      <w:proofErr w:type="gramStart"/>
      <w:r w:rsidRPr="00C44999">
        <w:rPr>
          <w:rFonts w:ascii="Arial" w:hAnsi="Arial" w:cs="Arial"/>
          <w:sz w:val="20"/>
          <w:szCs w:val="20"/>
          <w:lang w:val="en-US"/>
        </w:rPr>
        <w:t>Sergent</w:t>
      </w:r>
      <w:proofErr w:type="spellEnd"/>
      <w:r w:rsidRPr="00C44999">
        <w:rPr>
          <w:rFonts w:ascii="Arial" w:hAnsi="Arial" w:cs="Arial"/>
          <w:sz w:val="20"/>
          <w:szCs w:val="20"/>
          <w:lang w:val="en-US"/>
        </w:rPr>
        <w:t>,</w:t>
      </w:r>
      <w:r w:rsidRPr="00C44999">
        <w:rPr>
          <w:rFonts w:ascii="Arial" w:hAnsi="Arial" w:cs="Arial"/>
          <w:position w:val="6"/>
          <w:sz w:val="20"/>
          <w:szCs w:val="20"/>
          <w:lang w:val="en-US"/>
        </w:rPr>
        <w:t xml:space="preserve"> </w:t>
      </w:r>
      <w:r w:rsidRPr="00C44999">
        <w:rPr>
          <w:rFonts w:ascii="Arial" w:hAnsi="Arial" w:cs="Arial"/>
          <w:position w:val="2"/>
          <w:sz w:val="20"/>
          <w:szCs w:val="20"/>
          <w:lang w:val="en-US"/>
        </w:rPr>
        <w:t xml:space="preserve"> </w:t>
      </w:r>
      <w:r w:rsidRPr="00C44999">
        <w:rPr>
          <w:rFonts w:ascii="Arial" w:hAnsi="Arial" w:cs="Arial"/>
          <w:sz w:val="20"/>
          <w:szCs w:val="20"/>
          <w:lang w:val="en-US"/>
        </w:rPr>
        <w:t>Valentin</w:t>
      </w:r>
      <w:proofErr w:type="gramEnd"/>
      <w:r w:rsidRPr="00C44999">
        <w:rPr>
          <w:rFonts w:ascii="Arial" w:hAnsi="Arial" w:cs="Arial"/>
          <w:sz w:val="20"/>
          <w:szCs w:val="20"/>
          <w:lang w:val="en-US"/>
        </w:rPr>
        <w:t xml:space="preserve"> </w:t>
      </w:r>
      <w:proofErr w:type="spellStart"/>
      <w:r w:rsidRPr="00C44999">
        <w:rPr>
          <w:rFonts w:ascii="Arial" w:hAnsi="Arial" w:cs="Arial"/>
          <w:sz w:val="20"/>
          <w:szCs w:val="20"/>
          <w:lang w:val="en-US"/>
        </w:rPr>
        <w:t>Wyart</w:t>
      </w:r>
      <w:proofErr w:type="spellEnd"/>
      <w:r w:rsidRPr="00C44999">
        <w:rPr>
          <w:rFonts w:ascii="Arial" w:hAnsi="Arial" w:cs="Arial"/>
          <w:sz w:val="20"/>
          <w:szCs w:val="20"/>
          <w:lang w:val="en-US"/>
        </w:rPr>
        <w:t>,</w:t>
      </w:r>
      <w:r w:rsidRPr="00C44999">
        <w:rPr>
          <w:rFonts w:ascii="Arial" w:hAnsi="Arial" w:cs="Arial"/>
          <w:position w:val="6"/>
          <w:sz w:val="20"/>
          <w:szCs w:val="20"/>
          <w:lang w:val="en-US"/>
        </w:rPr>
        <w:t xml:space="preserve"> </w:t>
      </w:r>
      <w:r w:rsidRPr="00C44999">
        <w:rPr>
          <w:rFonts w:ascii="Arial" w:hAnsi="Arial" w:cs="Arial"/>
          <w:sz w:val="20"/>
          <w:szCs w:val="20"/>
          <w:lang w:val="en-US"/>
        </w:rPr>
        <w:t xml:space="preserve">Mariana </w:t>
      </w:r>
      <w:proofErr w:type="spellStart"/>
      <w:r w:rsidRPr="00C44999">
        <w:rPr>
          <w:rFonts w:ascii="Arial" w:hAnsi="Arial" w:cs="Arial"/>
          <w:sz w:val="20"/>
          <w:szCs w:val="20"/>
          <w:lang w:val="en-US"/>
        </w:rPr>
        <w:t>Babo-Rebelo</w:t>
      </w:r>
      <w:proofErr w:type="spellEnd"/>
      <w:r w:rsidRPr="00C44999">
        <w:rPr>
          <w:rFonts w:ascii="Arial" w:hAnsi="Arial" w:cs="Arial"/>
          <w:sz w:val="20"/>
          <w:szCs w:val="20"/>
          <w:lang w:val="en-US"/>
        </w:rPr>
        <w:t>,</w:t>
      </w:r>
      <w:r w:rsidRPr="00C44999">
        <w:rPr>
          <w:rFonts w:ascii="Arial" w:hAnsi="Arial" w:cs="Arial"/>
          <w:position w:val="6"/>
          <w:sz w:val="20"/>
          <w:szCs w:val="20"/>
          <w:lang w:val="en-US"/>
        </w:rPr>
        <w:t xml:space="preserve"> </w:t>
      </w:r>
      <w:r w:rsidRPr="00C44999">
        <w:rPr>
          <w:rFonts w:ascii="Arial" w:hAnsi="Arial" w:cs="Arial"/>
          <w:sz w:val="20"/>
          <w:szCs w:val="20"/>
          <w:lang w:val="en-US"/>
        </w:rPr>
        <w:t>Laurent Cohen,</w:t>
      </w:r>
      <w:r w:rsidRPr="00C44999">
        <w:rPr>
          <w:rFonts w:ascii="Arial" w:hAnsi="Arial" w:cs="Arial"/>
          <w:position w:val="6"/>
          <w:sz w:val="20"/>
          <w:szCs w:val="20"/>
          <w:lang w:val="en-US"/>
        </w:rPr>
        <w:t xml:space="preserve"> </w:t>
      </w:r>
      <w:r w:rsidRPr="00C44999">
        <w:rPr>
          <w:rFonts w:ascii="Arial" w:hAnsi="Arial" w:cs="Arial"/>
          <w:sz w:val="20"/>
          <w:szCs w:val="20"/>
          <w:lang w:val="en-US"/>
        </w:rPr>
        <w:t xml:space="preserve">Lionel </w:t>
      </w:r>
      <w:proofErr w:type="spellStart"/>
      <w:r w:rsidRPr="00C44999">
        <w:rPr>
          <w:rFonts w:ascii="Arial" w:hAnsi="Arial" w:cs="Arial"/>
          <w:sz w:val="20"/>
          <w:szCs w:val="20"/>
          <w:lang w:val="en-US"/>
        </w:rPr>
        <w:t>Naccache</w:t>
      </w:r>
      <w:proofErr w:type="spellEnd"/>
      <w:r w:rsidRPr="00C44999">
        <w:rPr>
          <w:rFonts w:ascii="Arial" w:hAnsi="Arial" w:cs="Arial"/>
          <w:sz w:val="20"/>
          <w:szCs w:val="20"/>
          <w:lang w:val="en-US"/>
        </w:rPr>
        <w:t>,</w:t>
      </w:r>
      <w:r w:rsidRPr="00C44999">
        <w:rPr>
          <w:rFonts w:ascii="Arial" w:hAnsi="Arial" w:cs="Arial"/>
          <w:position w:val="6"/>
          <w:sz w:val="20"/>
          <w:szCs w:val="20"/>
          <w:lang w:val="en-US"/>
        </w:rPr>
        <w:t xml:space="preserve"> </w:t>
      </w:r>
      <w:r w:rsidRPr="00C44999">
        <w:rPr>
          <w:rFonts w:ascii="Arial" w:hAnsi="Arial" w:cs="Arial"/>
          <w:sz w:val="20"/>
          <w:szCs w:val="20"/>
          <w:lang w:val="en-US"/>
        </w:rPr>
        <w:t xml:space="preserve">and Catherine </w:t>
      </w:r>
      <w:proofErr w:type="spellStart"/>
      <w:r w:rsidRPr="00C44999">
        <w:rPr>
          <w:rFonts w:ascii="Arial" w:hAnsi="Arial" w:cs="Arial"/>
          <w:sz w:val="20"/>
          <w:szCs w:val="20"/>
          <w:lang w:val="en-US"/>
        </w:rPr>
        <w:t>Tallon-Baudry</w:t>
      </w:r>
      <w:proofErr w:type="spellEnd"/>
      <w:r w:rsidRPr="00C44999">
        <w:rPr>
          <w:rFonts w:ascii="Arial" w:hAnsi="Arial" w:cs="Arial"/>
          <w:sz w:val="20"/>
          <w:szCs w:val="20"/>
          <w:lang w:val="en-US"/>
        </w:rPr>
        <w:t xml:space="preserve"> </w:t>
      </w:r>
    </w:p>
    <w:p w14:paraId="494722BC" w14:textId="77777777" w:rsidR="00C44999" w:rsidRPr="00C44999" w:rsidRDefault="00C44999" w:rsidP="00C44999">
      <w:pPr>
        <w:rPr>
          <w:rFonts w:ascii="Arial" w:hAnsi="Arial" w:cs="Arial"/>
          <w:sz w:val="20"/>
          <w:szCs w:val="20"/>
          <w:lang w:val="en-US"/>
        </w:rPr>
      </w:pPr>
    </w:p>
    <w:p w14:paraId="0C2832F4" w14:textId="345CBAE8" w:rsidR="00C44999" w:rsidRPr="00C44999" w:rsidRDefault="00C44999" w:rsidP="00C44999">
      <w:pPr>
        <w:rPr>
          <w:rFonts w:ascii="Arial" w:hAnsi="Arial" w:cs="Arial"/>
          <w:sz w:val="20"/>
          <w:szCs w:val="20"/>
          <w:lang w:val="en-US"/>
        </w:rPr>
      </w:pPr>
      <w:r w:rsidRPr="00C44999">
        <w:rPr>
          <w:rFonts w:ascii="Arial" w:hAnsi="Arial" w:cs="Arial"/>
          <w:b/>
          <w:bCs/>
          <w:sz w:val="16"/>
          <w:szCs w:val="16"/>
          <w:lang w:val="en-US"/>
        </w:rPr>
        <w:t>Summary</w:t>
      </w:r>
      <w:r w:rsidRPr="00C44999">
        <w:rPr>
          <w:rFonts w:ascii="Arial" w:hAnsi="Arial" w:cs="Arial"/>
          <w:sz w:val="16"/>
          <w:szCs w:val="16"/>
          <w:lang w:val="en-US"/>
        </w:rPr>
        <w:t xml:space="preserve"> Is our perceptual experience of a stimulus entirely deter- mined during the early buildup of the sensory </w:t>
      </w:r>
      <w:proofErr w:type="spellStart"/>
      <w:r w:rsidRPr="00C44999">
        <w:rPr>
          <w:rFonts w:ascii="Arial" w:hAnsi="Arial" w:cs="Arial"/>
          <w:sz w:val="16"/>
          <w:szCs w:val="16"/>
          <w:lang w:val="en-US"/>
        </w:rPr>
        <w:t>representa</w:t>
      </w:r>
      <w:proofErr w:type="spellEnd"/>
      <w:r w:rsidRPr="00C44999">
        <w:rPr>
          <w:rFonts w:ascii="Arial" w:hAnsi="Arial" w:cs="Arial"/>
          <w:sz w:val="16"/>
          <w:szCs w:val="16"/>
          <w:lang w:val="en-US"/>
        </w:rPr>
        <w:t xml:space="preserve">- </w:t>
      </w:r>
      <w:proofErr w:type="spellStart"/>
      <w:r w:rsidRPr="00C44999">
        <w:rPr>
          <w:rFonts w:ascii="Arial" w:hAnsi="Arial" w:cs="Arial"/>
          <w:sz w:val="16"/>
          <w:szCs w:val="16"/>
          <w:lang w:val="en-US"/>
        </w:rPr>
        <w:t>tion</w:t>
      </w:r>
      <w:proofErr w:type="spellEnd"/>
      <w:r w:rsidRPr="00C44999">
        <w:rPr>
          <w:rFonts w:ascii="Arial" w:hAnsi="Arial" w:cs="Arial"/>
          <w:sz w:val="16"/>
          <w:szCs w:val="16"/>
          <w:lang w:val="en-US"/>
        </w:rPr>
        <w:t xml:space="preserve">, within 100 to 150 </w:t>
      </w:r>
      <w:proofErr w:type="spellStart"/>
      <w:r w:rsidRPr="00C44999">
        <w:rPr>
          <w:rFonts w:ascii="Arial" w:hAnsi="Arial" w:cs="Arial"/>
          <w:sz w:val="16"/>
          <w:szCs w:val="16"/>
          <w:lang w:val="en-US"/>
        </w:rPr>
        <w:t>ms</w:t>
      </w:r>
      <w:proofErr w:type="spellEnd"/>
      <w:r w:rsidRPr="00C44999">
        <w:rPr>
          <w:rFonts w:ascii="Arial" w:hAnsi="Arial" w:cs="Arial"/>
          <w:sz w:val="16"/>
          <w:szCs w:val="16"/>
          <w:lang w:val="en-US"/>
        </w:rPr>
        <w:t xml:space="preserve"> following stimulation [</w:t>
      </w:r>
      <w:r w:rsidRPr="00C44999">
        <w:rPr>
          <w:rFonts w:ascii="Arial" w:hAnsi="Arial" w:cs="Arial"/>
          <w:color w:val="000066"/>
          <w:sz w:val="16"/>
          <w:szCs w:val="16"/>
          <w:lang w:val="en-US"/>
        </w:rPr>
        <w:t>1, 2</w:t>
      </w:r>
      <w:r w:rsidRPr="00C44999">
        <w:rPr>
          <w:rFonts w:ascii="Arial" w:hAnsi="Arial" w:cs="Arial"/>
          <w:sz w:val="16"/>
          <w:szCs w:val="16"/>
          <w:lang w:val="en-US"/>
        </w:rPr>
        <w:t>]? Or can later influences, such as sensory reactivation, still determine whether we become conscious of a stimulus [</w:t>
      </w:r>
      <w:r w:rsidRPr="00C44999">
        <w:rPr>
          <w:rFonts w:ascii="Arial" w:hAnsi="Arial" w:cs="Arial"/>
          <w:color w:val="000066"/>
          <w:sz w:val="16"/>
          <w:szCs w:val="16"/>
          <w:lang w:val="en-US"/>
        </w:rPr>
        <w:t>3, 4</w:t>
      </w:r>
      <w:r w:rsidRPr="00C44999">
        <w:rPr>
          <w:rFonts w:ascii="Arial" w:hAnsi="Arial" w:cs="Arial"/>
          <w:sz w:val="16"/>
          <w:szCs w:val="16"/>
          <w:lang w:val="en-US"/>
        </w:rPr>
        <w:t xml:space="preserve">]? Late visual reactivation can be experimentally induced by </w:t>
      </w:r>
      <w:proofErr w:type="spellStart"/>
      <w:r w:rsidRPr="00C44999">
        <w:rPr>
          <w:rFonts w:ascii="Arial" w:hAnsi="Arial" w:cs="Arial"/>
          <w:sz w:val="16"/>
          <w:szCs w:val="16"/>
          <w:lang w:val="en-US"/>
        </w:rPr>
        <w:t>postcueing</w:t>
      </w:r>
      <w:proofErr w:type="spellEnd"/>
      <w:r w:rsidRPr="00C44999">
        <w:rPr>
          <w:rFonts w:ascii="Arial" w:hAnsi="Arial" w:cs="Arial"/>
          <w:sz w:val="16"/>
          <w:szCs w:val="16"/>
          <w:lang w:val="en-US"/>
        </w:rPr>
        <w:t xml:space="preserve"> attention after visual stimulus offset [</w:t>
      </w:r>
      <w:r w:rsidRPr="00C44999">
        <w:rPr>
          <w:rFonts w:ascii="Arial" w:hAnsi="Arial" w:cs="Arial"/>
          <w:color w:val="000066"/>
          <w:sz w:val="16"/>
          <w:szCs w:val="16"/>
          <w:lang w:val="en-US"/>
        </w:rPr>
        <w:t>5</w:t>
      </w:r>
      <w:r w:rsidRPr="00C44999">
        <w:rPr>
          <w:rFonts w:ascii="Arial" w:hAnsi="Arial" w:cs="Arial"/>
          <w:sz w:val="16"/>
          <w:szCs w:val="16"/>
          <w:lang w:val="en-US"/>
        </w:rPr>
        <w:t xml:space="preserve">]. In a contrary approach from previous work on </w:t>
      </w:r>
      <w:proofErr w:type="spellStart"/>
      <w:r w:rsidRPr="00C44999">
        <w:rPr>
          <w:rFonts w:ascii="Arial" w:hAnsi="Arial" w:cs="Arial"/>
          <w:sz w:val="16"/>
          <w:szCs w:val="16"/>
          <w:lang w:val="en-US"/>
        </w:rPr>
        <w:t>postcued</w:t>
      </w:r>
      <w:proofErr w:type="spellEnd"/>
      <w:r w:rsidRPr="00C44999">
        <w:rPr>
          <w:rFonts w:ascii="Arial" w:hAnsi="Arial" w:cs="Arial"/>
          <w:sz w:val="16"/>
          <w:szCs w:val="16"/>
          <w:lang w:val="en-US"/>
        </w:rPr>
        <w:t xml:space="preserve"> </w:t>
      </w:r>
      <w:proofErr w:type="spellStart"/>
      <w:r w:rsidRPr="00C44999">
        <w:rPr>
          <w:rFonts w:ascii="Arial" w:hAnsi="Arial" w:cs="Arial"/>
          <w:sz w:val="16"/>
          <w:szCs w:val="16"/>
          <w:lang w:val="en-US"/>
        </w:rPr>
        <w:t>atten</w:t>
      </w:r>
      <w:proofErr w:type="spellEnd"/>
      <w:r w:rsidRPr="00C44999">
        <w:rPr>
          <w:rFonts w:ascii="Arial" w:hAnsi="Arial" w:cs="Arial"/>
          <w:sz w:val="16"/>
          <w:szCs w:val="16"/>
          <w:lang w:val="en-US"/>
        </w:rPr>
        <w:t xml:space="preserve">- </w:t>
      </w:r>
      <w:proofErr w:type="spellStart"/>
      <w:r w:rsidRPr="00C44999">
        <w:rPr>
          <w:rFonts w:ascii="Arial" w:hAnsi="Arial" w:cs="Arial"/>
          <w:sz w:val="16"/>
          <w:szCs w:val="16"/>
          <w:lang w:val="en-US"/>
        </w:rPr>
        <w:t>tion</w:t>
      </w:r>
      <w:proofErr w:type="spellEnd"/>
      <w:r w:rsidRPr="00C44999">
        <w:rPr>
          <w:rFonts w:ascii="Arial" w:hAnsi="Arial" w:cs="Arial"/>
          <w:sz w:val="16"/>
          <w:szCs w:val="16"/>
          <w:lang w:val="en-US"/>
        </w:rPr>
        <w:t xml:space="preserve"> and visual short-term memory, which used multiple item displays [</w:t>
      </w:r>
      <w:r w:rsidRPr="00C44999">
        <w:rPr>
          <w:rFonts w:ascii="Arial" w:hAnsi="Arial" w:cs="Arial"/>
          <w:color w:val="000066"/>
          <w:sz w:val="16"/>
          <w:szCs w:val="16"/>
          <w:lang w:val="en-US"/>
        </w:rPr>
        <w:t>6, 7</w:t>
      </w:r>
      <w:r w:rsidRPr="00C44999">
        <w:rPr>
          <w:rFonts w:ascii="Arial" w:hAnsi="Arial" w:cs="Arial"/>
          <w:sz w:val="16"/>
          <w:szCs w:val="16"/>
          <w:lang w:val="en-US"/>
        </w:rPr>
        <w:t xml:space="preserve">], we tested the influence of </w:t>
      </w:r>
      <w:proofErr w:type="spellStart"/>
      <w:r w:rsidRPr="00C44999">
        <w:rPr>
          <w:rFonts w:ascii="Arial" w:hAnsi="Arial" w:cs="Arial"/>
          <w:sz w:val="16"/>
          <w:szCs w:val="16"/>
          <w:lang w:val="en-US"/>
        </w:rPr>
        <w:t>postcued</w:t>
      </w:r>
      <w:proofErr w:type="spellEnd"/>
      <w:r w:rsidRPr="00C44999">
        <w:rPr>
          <w:rFonts w:ascii="Arial" w:hAnsi="Arial" w:cs="Arial"/>
          <w:sz w:val="16"/>
          <w:szCs w:val="16"/>
          <w:lang w:val="en-US"/>
        </w:rPr>
        <w:t xml:space="preserve"> attention on perception, using a single visual stimulus (Gabor patch) at threshold contrast. We showed that attracting attention to the stimulus location 100 to 400 </w:t>
      </w:r>
      <w:proofErr w:type="spellStart"/>
      <w:r w:rsidRPr="00C44999">
        <w:rPr>
          <w:rFonts w:ascii="Arial" w:hAnsi="Arial" w:cs="Arial"/>
          <w:sz w:val="16"/>
          <w:szCs w:val="16"/>
          <w:lang w:val="en-US"/>
        </w:rPr>
        <w:t>ms</w:t>
      </w:r>
      <w:proofErr w:type="spellEnd"/>
      <w:r w:rsidRPr="00C44999">
        <w:rPr>
          <w:rFonts w:ascii="Arial" w:hAnsi="Arial" w:cs="Arial"/>
          <w:sz w:val="16"/>
          <w:szCs w:val="16"/>
          <w:lang w:val="en-US"/>
        </w:rPr>
        <w:t xml:space="preserve"> after presentation still drastically improved the viewers’ objective capacity to detect its presence and to discriminate its orientation, along with drastic increase in subjective visibility. This </w:t>
      </w:r>
      <w:proofErr w:type="spellStart"/>
      <w:r w:rsidRPr="00C44999">
        <w:rPr>
          <w:rFonts w:ascii="Arial" w:hAnsi="Arial" w:cs="Arial"/>
          <w:sz w:val="16"/>
          <w:szCs w:val="16"/>
          <w:lang w:val="en-US"/>
        </w:rPr>
        <w:t>retroperception</w:t>
      </w:r>
      <w:proofErr w:type="spellEnd"/>
      <w:r w:rsidRPr="00C44999">
        <w:rPr>
          <w:rFonts w:ascii="Arial" w:hAnsi="Arial" w:cs="Arial"/>
          <w:sz w:val="16"/>
          <w:szCs w:val="16"/>
          <w:lang w:val="en-US"/>
        </w:rPr>
        <w:t xml:space="preserve"> effect demonstrates that </w:t>
      </w:r>
      <w:proofErr w:type="spellStart"/>
      <w:r w:rsidRPr="00C44999">
        <w:rPr>
          <w:rFonts w:ascii="Arial" w:hAnsi="Arial" w:cs="Arial"/>
          <w:sz w:val="16"/>
          <w:szCs w:val="16"/>
          <w:lang w:val="en-US"/>
        </w:rPr>
        <w:t>postcued</w:t>
      </w:r>
      <w:proofErr w:type="spellEnd"/>
      <w:r w:rsidRPr="00C44999">
        <w:rPr>
          <w:rFonts w:ascii="Arial" w:hAnsi="Arial" w:cs="Arial"/>
          <w:sz w:val="16"/>
          <w:szCs w:val="16"/>
          <w:lang w:val="en-US"/>
        </w:rPr>
        <w:t xml:space="preserve"> attention can retrospectively trigger the conscious perception of a stim- ulus that would otherwise have escaped consciousness. It was known that </w:t>
      </w:r>
      <w:proofErr w:type="spellStart"/>
      <w:r w:rsidRPr="00C44999">
        <w:rPr>
          <w:rFonts w:ascii="Arial" w:hAnsi="Arial" w:cs="Arial"/>
          <w:sz w:val="16"/>
          <w:szCs w:val="16"/>
          <w:lang w:val="en-US"/>
        </w:rPr>
        <w:t>poststimulus</w:t>
      </w:r>
      <w:proofErr w:type="spellEnd"/>
      <w:r w:rsidRPr="00C44999">
        <w:rPr>
          <w:rFonts w:ascii="Arial" w:hAnsi="Arial" w:cs="Arial"/>
          <w:sz w:val="16"/>
          <w:szCs w:val="16"/>
          <w:lang w:val="en-US"/>
        </w:rPr>
        <w:t xml:space="preserve"> events could either suppress consciousness, as in masking, or alter conscious content, as in the flash-lag illusion. Our results show that conscious perception can also be triggered by an external event several hundred </w:t>
      </w:r>
      <w:proofErr w:type="spellStart"/>
      <w:r w:rsidRPr="00C44999">
        <w:rPr>
          <w:rFonts w:ascii="Arial" w:hAnsi="Arial" w:cs="Arial"/>
          <w:sz w:val="16"/>
          <w:szCs w:val="16"/>
          <w:lang w:val="en-US"/>
        </w:rPr>
        <w:t>ms</w:t>
      </w:r>
      <w:proofErr w:type="spellEnd"/>
      <w:r w:rsidRPr="00C44999">
        <w:rPr>
          <w:rFonts w:ascii="Arial" w:hAnsi="Arial" w:cs="Arial"/>
          <w:sz w:val="16"/>
          <w:szCs w:val="16"/>
          <w:lang w:val="en-US"/>
        </w:rPr>
        <w:t xml:space="preserve"> after stimulus offset, underlining unsuspected temporal flexibility in conscious perception. </w:t>
      </w:r>
    </w:p>
    <w:p w14:paraId="560EE612" w14:textId="77777777" w:rsidR="00C44999" w:rsidRPr="00C44999" w:rsidRDefault="00C44999" w:rsidP="00512FA2">
      <w:pPr>
        <w:rPr>
          <w:rFonts w:ascii="Arial" w:hAnsi="Arial" w:cs="Arial"/>
          <w:sz w:val="20"/>
          <w:szCs w:val="20"/>
          <w:lang w:val="en-US"/>
        </w:rPr>
      </w:pPr>
    </w:p>
    <w:p w14:paraId="00692F8B" w14:textId="5E51A935" w:rsidR="00512FA2" w:rsidRPr="00C44999" w:rsidRDefault="00512FA2" w:rsidP="00BE16EA">
      <w:pPr>
        <w:pStyle w:val="NormalWeb"/>
        <w:rPr>
          <w:rFonts w:ascii="Arial" w:hAnsi="Arial" w:cs="Arial"/>
          <w:sz w:val="16"/>
          <w:szCs w:val="16"/>
          <w:lang w:val="en-US"/>
        </w:rPr>
      </w:pPr>
    </w:p>
    <w:p w14:paraId="7DD53B8E" w14:textId="77777777" w:rsidR="00512FA2" w:rsidRPr="00C44999" w:rsidRDefault="00512FA2" w:rsidP="00BE16EA">
      <w:pPr>
        <w:pStyle w:val="NormalWeb"/>
        <w:rPr>
          <w:rFonts w:ascii="Arial" w:hAnsi="Arial" w:cs="Arial"/>
          <w:lang w:val="en-US"/>
        </w:rPr>
      </w:pPr>
    </w:p>
    <w:p w14:paraId="598E5B75" w14:textId="0CF933AA" w:rsidR="00917B1A" w:rsidRPr="00C44999" w:rsidRDefault="00917B1A" w:rsidP="00917B1A">
      <w:pPr>
        <w:pStyle w:val="NormalWeb"/>
        <w:rPr>
          <w:rFonts w:ascii="Arial" w:hAnsi="Arial" w:cs="Arial"/>
          <w:lang w:val="en-US"/>
        </w:rPr>
      </w:pPr>
    </w:p>
    <w:p w14:paraId="689365F0" w14:textId="45576D26" w:rsidR="0060682D" w:rsidRPr="00C44999" w:rsidRDefault="0060682D" w:rsidP="00063B47">
      <w:pPr>
        <w:pStyle w:val="NormalWeb"/>
        <w:rPr>
          <w:rFonts w:ascii="Arial" w:hAnsi="Arial" w:cs="Arial"/>
          <w:sz w:val="20"/>
          <w:szCs w:val="20"/>
          <w:lang w:val="en-US"/>
        </w:rPr>
      </w:pPr>
    </w:p>
    <w:p w14:paraId="4E04A7D2" w14:textId="77777777" w:rsidR="00141F51" w:rsidRPr="00C44999" w:rsidRDefault="00141F51" w:rsidP="008957D9">
      <w:pPr>
        <w:rPr>
          <w:rFonts w:ascii="Arial" w:hAnsi="Arial" w:cs="Arial"/>
          <w:sz w:val="20"/>
          <w:szCs w:val="20"/>
          <w:lang w:val="en-US"/>
        </w:rPr>
      </w:pPr>
    </w:p>
    <w:p w14:paraId="57D991B4" w14:textId="5F00673B" w:rsidR="00141F51" w:rsidRPr="00C44999" w:rsidRDefault="00141F51" w:rsidP="008957D9">
      <w:pPr>
        <w:rPr>
          <w:rFonts w:ascii="Arial" w:hAnsi="Arial" w:cs="Arial"/>
          <w:sz w:val="20"/>
          <w:szCs w:val="20"/>
          <w:lang w:val="en-US"/>
        </w:rPr>
      </w:pPr>
      <w:r w:rsidRPr="00C44999">
        <w:rPr>
          <w:rFonts w:ascii="Arial" w:hAnsi="Arial" w:cs="Arial"/>
          <w:sz w:val="20"/>
          <w:szCs w:val="20"/>
          <w:lang w:val="en-US"/>
        </w:rPr>
        <w:t>###########</w:t>
      </w:r>
    </w:p>
    <w:p w14:paraId="2BC4BD57" w14:textId="77777777" w:rsidR="00141F51" w:rsidRPr="00C44999" w:rsidRDefault="00141F51" w:rsidP="008957D9">
      <w:pPr>
        <w:rPr>
          <w:rFonts w:ascii="Arial" w:hAnsi="Arial" w:cs="Arial"/>
          <w:sz w:val="20"/>
          <w:szCs w:val="20"/>
          <w:lang w:val="en-US"/>
        </w:rPr>
      </w:pPr>
    </w:p>
    <w:p w14:paraId="66B25734" w14:textId="77777777" w:rsidR="00141F51" w:rsidRPr="00C44999" w:rsidRDefault="00141F51" w:rsidP="008957D9">
      <w:pPr>
        <w:rPr>
          <w:rFonts w:ascii="Arial" w:hAnsi="Arial" w:cs="Arial"/>
          <w:sz w:val="20"/>
          <w:szCs w:val="20"/>
          <w:lang w:val="en-US"/>
        </w:rPr>
      </w:pPr>
    </w:p>
    <w:p w14:paraId="27163120" w14:textId="35A06E40" w:rsidR="0060682D" w:rsidRPr="00C44999" w:rsidRDefault="0060682D" w:rsidP="008957D9">
      <w:pPr>
        <w:rPr>
          <w:rFonts w:ascii="Arial" w:hAnsi="Arial" w:cs="Arial"/>
          <w:sz w:val="20"/>
          <w:szCs w:val="20"/>
          <w:lang w:val="en-US"/>
        </w:rPr>
      </w:pPr>
      <w:proofErr w:type="spellStart"/>
      <w:r w:rsidRPr="00C44999">
        <w:rPr>
          <w:rFonts w:ascii="Arial" w:hAnsi="Arial" w:cs="Arial"/>
          <w:sz w:val="20"/>
          <w:szCs w:val="20"/>
          <w:lang w:val="en-US"/>
        </w:rPr>
        <w:t>Lowet</w:t>
      </w:r>
      <w:proofErr w:type="spellEnd"/>
      <w:r w:rsidRPr="00C44999">
        <w:rPr>
          <w:rFonts w:ascii="Arial" w:hAnsi="Arial" w:cs="Arial"/>
          <w:sz w:val="20"/>
          <w:szCs w:val="20"/>
          <w:lang w:val="en-US"/>
        </w:rPr>
        <w:t xml:space="preserve">, 2019: </w:t>
      </w:r>
      <w:r w:rsidRPr="00C44999">
        <w:rPr>
          <w:rFonts w:ascii="Arial" w:hAnsi="Arial" w:cs="Arial"/>
          <w:sz w:val="20"/>
          <w:szCs w:val="20"/>
          <w:lang w:val="en-US"/>
        </w:rPr>
        <w:t>MS occurrence is tightly temporally coordinated with a low 3- to 4-Hz LFP theta rhythm (</w:t>
      </w:r>
      <w:r w:rsidRPr="00C44999">
        <w:rPr>
          <w:rFonts w:ascii="Arial" w:hAnsi="Arial" w:cs="Arial"/>
          <w:color w:val="2196D1"/>
          <w:sz w:val="20"/>
          <w:szCs w:val="20"/>
          <w:lang w:val="en-US"/>
        </w:rPr>
        <w:t xml:space="preserve">Bosman et al., 2009; </w:t>
      </w:r>
      <w:proofErr w:type="spellStart"/>
      <w:r w:rsidRPr="00C44999">
        <w:rPr>
          <w:rFonts w:ascii="Arial" w:hAnsi="Arial" w:cs="Arial"/>
          <w:color w:val="2196D1"/>
          <w:sz w:val="20"/>
          <w:szCs w:val="20"/>
          <w:lang w:val="en-US"/>
        </w:rPr>
        <w:t>Lowet</w:t>
      </w:r>
      <w:proofErr w:type="spellEnd"/>
      <w:r w:rsidRPr="00C44999">
        <w:rPr>
          <w:rFonts w:ascii="Arial" w:hAnsi="Arial" w:cs="Arial"/>
          <w:color w:val="2196D1"/>
          <w:sz w:val="20"/>
          <w:szCs w:val="20"/>
          <w:lang w:val="en-US"/>
        </w:rPr>
        <w:t xml:space="preserve"> et al., 2016</w:t>
      </w:r>
      <w:r w:rsidRPr="00C44999">
        <w:rPr>
          <w:rFonts w:ascii="Arial" w:hAnsi="Arial" w:cs="Arial"/>
          <w:sz w:val="20"/>
          <w:szCs w:val="20"/>
          <w:lang w:val="en-US"/>
        </w:rPr>
        <w:t>) and alpha rhythms (</w:t>
      </w:r>
      <w:proofErr w:type="spellStart"/>
      <w:r w:rsidRPr="00C44999">
        <w:rPr>
          <w:rFonts w:ascii="Arial" w:hAnsi="Arial" w:cs="Arial"/>
          <w:color w:val="2196D1"/>
          <w:sz w:val="20"/>
          <w:szCs w:val="20"/>
          <w:lang w:val="en-US"/>
        </w:rPr>
        <w:t>Bellet</w:t>
      </w:r>
      <w:proofErr w:type="spellEnd"/>
      <w:r w:rsidRPr="00C44999">
        <w:rPr>
          <w:rFonts w:ascii="Arial" w:hAnsi="Arial" w:cs="Arial"/>
          <w:color w:val="2196D1"/>
          <w:sz w:val="20"/>
          <w:szCs w:val="20"/>
          <w:lang w:val="en-US"/>
        </w:rPr>
        <w:t xml:space="preserve"> et al., 2017</w:t>
      </w:r>
      <w:r w:rsidRPr="00C44999">
        <w:rPr>
          <w:rFonts w:ascii="Arial" w:hAnsi="Arial" w:cs="Arial"/>
          <w:sz w:val="20"/>
          <w:szCs w:val="20"/>
          <w:lang w:val="en-US"/>
        </w:rPr>
        <w:t>) that are suggested to be involved in stimulus processing and attention (</w:t>
      </w:r>
      <w:r w:rsidRPr="00C44999">
        <w:rPr>
          <w:rFonts w:ascii="Arial" w:hAnsi="Arial" w:cs="Arial"/>
          <w:color w:val="2196D1"/>
          <w:sz w:val="20"/>
          <w:szCs w:val="20"/>
          <w:lang w:val="en-US"/>
        </w:rPr>
        <w:t>Lakatos et al., 2005; Schroeder and Lakatos, 2009</w:t>
      </w:r>
      <w:r w:rsidRPr="00C44999">
        <w:rPr>
          <w:rFonts w:ascii="Arial" w:hAnsi="Arial" w:cs="Arial"/>
          <w:sz w:val="20"/>
          <w:szCs w:val="20"/>
          <w:lang w:val="en-US"/>
        </w:rPr>
        <w:t xml:space="preserve">). </w:t>
      </w:r>
      <w:r w:rsidRPr="00C44999">
        <w:rPr>
          <w:rFonts w:ascii="Arial" w:hAnsi="Arial" w:cs="Arial"/>
          <w:sz w:val="20"/>
          <w:szCs w:val="20"/>
          <w:lang w:val="en-US"/>
        </w:rPr>
        <w:t>]</w:t>
      </w:r>
    </w:p>
    <w:p w14:paraId="1BB60C19" w14:textId="31FACA10" w:rsidR="008957D9" w:rsidRPr="00C44999" w:rsidRDefault="008957D9" w:rsidP="008957D9">
      <w:pPr>
        <w:rPr>
          <w:rFonts w:ascii="Arial" w:hAnsi="Arial" w:cs="Arial"/>
          <w:sz w:val="20"/>
          <w:szCs w:val="20"/>
          <w:lang w:val="en-US"/>
        </w:rPr>
      </w:pPr>
    </w:p>
    <w:p w14:paraId="7D269D61" w14:textId="4D707CB6" w:rsidR="008957D9" w:rsidRPr="00C44999" w:rsidRDefault="008957D9" w:rsidP="008957D9">
      <w:pPr>
        <w:rPr>
          <w:rFonts w:ascii="Arial" w:hAnsi="Arial" w:cs="Arial"/>
          <w:sz w:val="20"/>
          <w:szCs w:val="20"/>
          <w:lang w:val="en-US"/>
        </w:rPr>
      </w:pPr>
    </w:p>
    <w:p w14:paraId="6E9AC47C" w14:textId="77777777" w:rsidR="008957D9" w:rsidRPr="00C44999" w:rsidRDefault="008957D9" w:rsidP="008957D9">
      <w:pPr>
        <w:rPr>
          <w:rFonts w:ascii="Arial" w:eastAsia="Times New Roman" w:hAnsi="Arial" w:cs="Arial"/>
          <w:color w:val="000000"/>
          <w:sz w:val="20"/>
          <w:szCs w:val="20"/>
          <w:lang w:val="en-US" w:eastAsia="en-GB"/>
        </w:rPr>
      </w:pPr>
      <w:hyperlink r:id="rId5" w:tooltip="Journal of neurophysiology." w:history="1">
        <w:r w:rsidRPr="00C44999">
          <w:rPr>
            <w:rFonts w:ascii="Arial" w:eastAsia="Times New Roman" w:hAnsi="Arial" w:cs="Arial"/>
            <w:color w:val="660066"/>
            <w:sz w:val="20"/>
            <w:szCs w:val="20"/>
            <w:u w:val="single"/>
            <w:lang w:val="en-US" w:eastAsia="en-GB"/>
          </w:rPr>
          <w:t xml:space="preserve">J </w:t>
        </w:r>
        <w:proofErr w:type="spellStart"/>
        <w:r w:rsidRPr="00C44999">
          <w:rPr>
            <w:rFonts w:ascii="Arial" w:eastAsia="Times New Roman" w:hAnsi="Arial" w:cs="Arial"/>
            <w:color w:val="660066"/>
            <w:sz w:val="20"/>
            <w:szCs w:val="20"/>
            <w:u w:val="single"/>
            <w:lang w:val="en-US" w:eastAsia="en-GB"/>
          </w:rPr>
          <w:t>Neurophysiol</w:t>
        </w:r>
        <w:proofErr w:type="spellEnd"/>
        <w:r w:rsidRPr="00C44999">
          <w:rPr>
            <w:rFonts w:ascii="Arial" w:eastAsia="Times New Roman" w:hAnsi="Arial" w:cs="Arial"/>
            <w:color w:val="660066"/>
            <w:sz w:val="20"/>
            <w:szCs w:val="20"/>
            <w:u w:val="single"/>
            <w:lang w:val="en-US" w:eastAsia="en-GB"/>
          </w:rPr>
          <w:t>.</w:t>
        </w:r>
      </w:hyperlink>
      <w:r w:rsidRPr="00C44999">
        <w:rPr>
          <w:rFonts w:ascii="Arial" w:eastAsia="Times New Roman" w:hAnsi="Arial" w:cs="Arial"/>
          <w:color w:val="000000"/>
          <w:sz w:val="20"/>
          <w:szCs w:val="20"/>
          <w:lang w:val="en-US" w:eastAsia="en-GB"/>
        </w:rPr>
        <w:t xml:space="preserve"> 2011 Mar;105(3):1150-8. </w:t>
      </w:r>
      <w:proofErr w:type="spellStart"/>
      <w:r w:rsidRPr="00C44999">
        <w:rPr>
          <w:rFonts w:ascii="Arial" w:eastAsia="Times New Roman" w:hAnsi="Arial" w:cs="Arial"/>
          <w:color w:val="000000"/>
          <w:sz w:val="20"/>
          <w:szCs w:val="20"/>
          <w:lang w:val="en-US" w:eastAsia="en-GB"/>
        </w:rPr>
        <w:t>doi</w:t>
      </w:r>
      <w:proofErr w:type="spellEnd"/>
      <w:r w:rsidRPr="00C44999">
        <w:rPr>
          <w:rFonts w:ascii="Arial" w:eastAsia="Times New Roman" w:hAnsi="Arial" w:cs="Arial"/>
          <w:color w:val="000000"/>
          <w:sz w:val="20"/>
          <w:szCs w:val="20"/>
          <w:lang w:val="en-US" w:eastAsia="en-GB"/>
        </w:rPr>
        <w:t xml:space="preserve">: 10.1152/jn.00907.2010. </w:t>
      </w:r>
      <w:proofErr w:type="spellStart"/>
      <w:r w:rsidRPr="00C44999">
        <w:rPr>
          <w:rFonts w:ascii="Arial" w:eastAsia="Times New Roman" w:hAnsi="Arial" w:cs="Arial"/>
          <w:color w:val="000000"/>
          <w:sz w:val="20"/>
          <w:szCs w:val="20"/>
          <w:lang w:val="en-US" w:eastAsia="en-GB"/>
        </w:rPr>
        <w:t>Epub</w:t>
      </w:r>
      <w:proofErr w:type="spellEnd"/>
      <w:r w:rsidRPr="00C44999">
        <w:rPr>
          <w:rFonts w:ascii="Arial" w:eastAsia="Times New Roman" w:hAnsi="Arial" w:cs="Arial"/>
          <w:color w:val="000000"/>
          <w:sz w:val="20"/>
          <w:szCs w:val="20"/>
          <w:lang w:val="en-US" w:eastAsia="en-GB"/>
        </w:rPr>
        <w:t xml:space="preserve"> 2010 Dec 22.</w:t>
      </w:r>
    </w:p>
    <w:p w14:paraId="4270CEA5" w14:textId="77777777" w:rsidR="008957D9" w:rsidRPr="00C44999" w:rsidRDefault="008957D9" w:rsidP="008957D9">
      <w:pPr>
        <w:rPr>
          <w:rFonts w:ascii="Arial" w:eastAsia="Times New Roman" w:hAnsi="Arial" w:cs="Arial"/>
          <w:b/>
          <w:bCs/>
          <w:color w:val="000000"/>
          <w:kern w:val="36"/>
          <w:sz w:val="20"/>
          <w:szCs w:val="20"/>
          <w:lang w:val="en-US" w:eastAsia="en-GB"/>
        </w:rPr>
      </w:pPr>
      <w:r w:rsidRPr="00C44999">
        <w:rPr>
          <w:rFonts w:ascii="Arial" w:eastAsia="Times New Roman" w:hAnsi="Arial" w:cs="Arial"/>
          <w:b/>
          <w:bCs/>
          <w:color w:val="000000"/>
          <w:kern w:val="36"/>
          <w:sz w:val="20"/>
          <w:szCs w:val="20"/>
          <w:lang w:val="en-US" w:eastAsia="en-GB"/>
        </w:rPr>
        <w:t>Spatial summation in macaque parietal area 7a follows a winner-take-all rule.</w:t>
      </w:r>
    </w:p>
    <w:p w14:paraId="7CB464AF" w14:textId="77777777" w:rsidR="008957D9" w:rsidRPr="00C44999" w:rsidRDefault="008957D9" w:rsidP="008957D9">
      <w:pPr>
        <w:rPr>
          <w:rFonts w:ascii="Arial" w:eastAsia="Times New Roman" w:hAnsi="Arial" w:cs="Arial"/>
          <w:color w:val="000000"/>
          <w:sz w:val="20"/>
          <w:szCs w:val="20"/>
          <w:lang w:val="en-US" w:eastAsia="en-GB"/>
        </w:rPr>
      </w:pPr>
      <w:hyperlink r:id="rId6" w:history="1">
        <w:r w:rsidRPr="00C44999">
          <w:rPr>
            <w:rFonts w:ascii="Arial" w:eastAsia="Times New Roman" w:hAnsi="Arial" w:cs="Arial"/>
            <w:color w:val="660066"/>
            <w:sz w:val="20"/>
            <w:szCs w:val="20"/>
            <w:u w:val="single"/>
            <w:lang w:val="en-US" w:eastAsia="en-GB"/>
          </w:rPr>
          <w:t>Oleksiak A</w:t>
        </w:r>
      </w:hyperlink>
      <w:r w:rsidRPr="00C44999">
        <w:rPr>
          <w:rFonts w:ascii="Arial" w:eastAsia="Times New Roman" w:hAnsi="Arial" w:cs="Arial"/>
          <w:color w:val="000000"/>
          <w:sz w:val="20"/>
          <w:szCs w:val="20"/>
          <w:vertAlign w:val="superscript"/>
          <w:lang w:val="en-US" w:eastAsia="en-GB"/>
        </w:rPr>
        <w:t>1</w:t>
      </w:r>
      <w:r w:rsidRPr="00C44999">
        <w:rPr>
          <w:rFonts w:ascii="Arial" w:eastAsia="Times New Roman" w:hAnsi="Arial" w:cs="Arial"/>
          <w:color w:val="000000"/>
          <w:sz w:val="20"/>
          <w:szCs w:val="20"/>
          <w:lang w:val="en-US" w:eastAsia="en-GB"/>
        </w:rPr>
        <w:t>, </w:t>
      </w:r>
      <w:hyperlink r:id="rId7" w:history="1">
        <w:r w:rsidRPr="00C44999">
          <w:rPr>
            <w:rFonts w:ascii="Arial" w:eastAsia="Times New Roman" w:hAnsi="Arial" w:cs="Arial"/>
            <w:color w:val="660066"/>
            <w:sz w:val="20"/>
            <w:szCs w:val="20"/>
            <w:u w:val="single"/>
            <w:lang w:val="en-US" w:eastAsia="en-GB"/>
          </w:rPr>
          <w:t>Klink PC</w:t>
        </w:r>
      </w:hyperlink>
      <w:r w:rsidRPr="00C44999">
        <w:rPr>
          <w:rFonts w:ascii="Arial" w:eastAsia="Times New Roman" w:hAnsi="Arial" w:cs="Arial"/>
          <w:color w:val="000000"/>
          <w:sz w:val="20"/>
          <w:szCs w:val="20"/>
          <w:lang w:val="en-US" w:eastAsia="en-GB"/>
        </w:rPr>
        <w:t>, </w:t>
      </w:r>
      <w:hyperlink r:id="rId8" w:history="1">
        <w:r w:rsidRPr="00C44999">
          <w:rPr>
            <w:rFonts w:ascii="Arial" w:eastAsia="Times New Roman" w:hAnsi="Arial" w:cs="Arial"/>
            <w:color w:val="660066"/>
            <w:sz w:val="20"/>
            <w:szCs w:val="20"/>
            <w:u w:val="single"/>
            <w:lang w:val="en-US" w:eastAsia="en-GB"/>
          </w:rPr>
          <w:t>Postma A</w:t>
        </w:r>
      </w:hyperlink>
      <w:r w:rsidRPr="00C44999">
        <w:rPr>
          <w:rFonts w:ascii="Arial" w:eastAsia="Times New Roman" w:hAnsi="Arial" w:cs="Arial"/>
          <w:color w:val="000000"/>
          <w:sz w:val="20"/>
          <w:szCs w:val="20"/>
          <w:lang w:val="en-US" w:eastAsia="en-GB"/>
        </w:rPr>
        <w:t>, </w:t>
      </w:r>
      <w:hyperlink r:id="rId9" w:history="1">
        <w:r w:rsidRPr="00C44999">
          <w:rPr>
            <w:rFonts w:ascii="Arial" w:eastAsia="Times New Roman" w:hAnsi="Arial" w:cs="Arial"/>
            <w:color w:val="660066"/>
            <w:sz w:val="20"/>
            <w:szCs w:val="20"/>
            <w:u w:val="single"/>
            <w:lang w:val="en-US" w:eastAsia="en-GB"/>
          </w:rPr>
          <w:t>van der Ham IJ</w:t>
        </w:r>
      </w:hyperlink>
      <w:r w:rsidRPr="00C44999">
        <w:rPr>
          <w:rFonts w:ascii="Arial" w:eastAsia="Times New Roman" w:hAnsi="Arial" w:cs="Arial"/>
          <w:color w:val="000000"/>
          <w:sz w:val="20"/>
          <w:szCs w:val="20"/>
          <w:lang w:val="en-US" w:eastAsia="en-GB"/>
        </w:rPr>
        <w:t>, </w:t>
      </w:r>
      <w:proofErr w:type="spellStart"/>
      <w:r w:rsidRPr="00C44999">
        <w:rPr>
          <w:rFonts w:ascii="Arial" w:eastAsia="Times New Roman" w:hAnsi="Arial" w:cs="Arial"/>
          <w:color w:val="000000"/>
          <w:sz w:val="20"/>
          <w:szCs w:val="20"/>
          <w:lang w:eastAsia="en-GB"/>
        </w:rPr>
        <w:fldChar w:fldCharType="begin"/>
      </w:r>
      <w:r w:rsidRPr="00C44999">
        <w:rPr>
          <w:rFonts w:ascii="Arial" w:eastAsia="Times New Roman" w:hAnsi="Arial" w:cs="Arial"/>
          <w:color w:val="000000"/>
          <w:sz w:val="20"/>
          <w:szCs w:val="20"/>
          <w:lang w:val="en-US" w:eastAsia="en-GB"/>
        </w:rPr>
        <w:instrText xml:space="preserve"> HYPERLINK "https://www.ncbi.nlm.nih.gov/pubmed/?term=Lankheet%20MJ%5BAuthor%5D&amp;cauthor=true&amp;cauthor_uid=21177995" </w:instrText>
      </w:r>
      <w:r w:rsidRPr="00C44999">
        <w:rPr>
          <w:rFonts w:ascii="Arial" w:eastAsia="Times New Roman" w:hAnsi="Arial" w:cs="Arial"/>
          <w:color w:val="000000"/>
          <w:sz w:val="20"/>
          <w:szCs w:val="20"/>
          <w:lang w:eastAsia="en-GB"/>
        </w:rPr>
        <w:fldChar w:fldCharType="separate"/>
      </w:r>
      <w:r w:rsidRPr="00C44999">
        <w:rPr>
          <w:rFonts w:ascii="Arial" w:eastAsia="Times New Roman" w:hAnsi="Arial" w:cs="Arial"/>
          <w:color w:val="660066"/>
          <w:sz w:val="20"/>
          <w:szCs w:val="20"/>
          <w:u w:val="single"/>
          <w:lang w:val="en-US" w:eastAsia="en-GB"/>
        </w:rPr>
        <w:t>Lankheet</w:t>
      </w:r>
      <w:proofErr w:type="spellEnd"/>
      <w:r w:rsidRPr="00C44999">
        <w:rPr>
          <w:rFonts w:ascii="Arial" w:eastAsia="Times New Roman" w:hAnsi="Arial" w:cs="Arial"/>
          <w:color w:val="660066"/>
          <w:sz w:val="20"/>
          <w:szCs w:val="20"/>
          <w:u w:val="single"/>
          <w:lang w:val="en-US" w:eastAsia="en-GB"/>
        </w:rPr>
        <w:t xml:space="preserve"> MJ</w:t>
      </w:r>
      <w:r w:rsidRPr="00C44999">
        <w:rPr>
          <w:rFonts w:ascii="Arial" w:eastAsia="Times New Roman" w:hAnsi="Arial" w:cs="Arial"/>
          <w:color w:val="000000"/>
          <w:sz w:val="20"/>
          <w:szCs w:val="20"/>
          <w:lang w:eastAsia="en-GB"/>
        </w:rPr>
        <w:fldChar w:fldCharType="end"/>
      </w:r>
      <w:r w:rsidRPr="00C44999">
        <w:rPr>
          <w:rFonts w:ascii="Arial" w:eastAsia="Times New Roman" w:hAnsi="Arial" w:cs="Arial"/>
          <w:color w:val="000000"/>
          <w:sz w:val="20"/>
          <w:szCs w:val="20"/>
          <w:lang w:val="en-US" w:eastAsia="en-GB"/>
        </w:rPr>
        <w:t>, </w:t>
      </w:r>
      <w:hyperlink r:id="rId10" w:history="1">
        <w:r w:rsidRPr="00C44999">
          <w:rPr>
            <w:rFonts w:ascii="Arial" w:eastAsia="Times New Roman" w:hAnsi="Arial" w:cs="Arial"/>
            <w:color w:val="660066"/>
            <w:sz w:val="20"/>
            <w:szCs w:val="20"/>
            <w:u w:val="single"/>
            <w:lang w:val="en-US" w:eastAsia="en-GB"/>
          </w:rPr>
          <w:t xml:space="preserve">van </w:t>
        </w:r>
        <w:proofErr w:type="spellStart"/>
        <w:r w:rsidRPr="00C44999">
          <w:rPr>
            <w:rFonts w:ascii="Arial" w:eastAsia="Times New Roman" w:hAnsi="Arial" w:cs="Arial"/>
            <w:color w:val="660066"/>
            <w:sz w:val="20"/>
            <w:szCs w:val="20"/>
            <w:u w:val="single"/>
            <w:lang w:val="en-US" w:eastAsia="en-GB"/>
          </w:rPr>
          <w:t>Wezel</w:t>
        </w:r>
        <w:proofErr w:type="spellEnd"/>
        <w:r w:rsidRPr="00C44999">
          <w:rPr>
            <w:rFonts w:ascii="Arial" w:eastAsia="Times New Roman" w:hAnsi="Arial" w:cs="Arial"/>
            <w:color w:val="660066"/>
            <w:sz w:val="20"/>
            <w:szCs w:val="20"/>
            <w:u w:val="single"/>
            <w:lang w:val="en-US" w:eastAsia="en-GB"/>
          </w:rPr>
          <w:t xml:space="preserve"> RJ</w:t>
        </w:r>
      </w:hyperlink>
      <w:r w:rsidRPr="00C44999">
        <w:rPr>
          <w:rFonts w:ascii="Arial" w:eastAsia="Times New Roman" w:hAnsi="Arial" w:cs="Arial"/>
          <w:color w:val="000000"/>
          <w:sz w:val="20"/>
          <w:szCs w:val="20"/>
          <w:lang w:val="en-US" w:eastAsia="en-GB"/>
        </w:rPr>
        <w:t>.</w:t>
      </w:r>
    </w:p>
    <w:p w14:paraId="2A42B471" w14:textId="77777777" w:rsidR="009441C4" w:rsidRPr="00C44999" w:rsidRDefault="009441C4" w:rsidP="008957D9">
      <w:pPr>
        <w:rPr>
          <w:rFonts w:ascii="Arial" w:eastAsia="Times New Roman" w:hAnsi="Arial" w:cs="Arial"/>
          <w:color w:val="000000"/>
          <w:sz w:val="20"/>
          <w:szCs w:val="20"/>
          <w:lang w:val="en-US" w:eastAsia="en-GB"/>
        </w:rPr>
      </w:pPr>
    </w:p>
    <w:p w14:paraId="7D01C1D1" w14:textId="77777777" w:rsidR="008957D9" w:rsidRPr="00C44999" w:rsidRDefault="008957D9" w:rsidP="008957D9">
      <w:pPr>
        <w:rPr>
          <w:rFonts w:ascii="Arial" w:eastAsia="Times New Roman" w:hAnsi="Arial" w:cs="Arial"/>
          <w:b/>
          <w:bCs/>
          <w:color w:val="985735"/>
          <w:sz w:val="20"/>
          <w:szCs w:val="20"/>
          <w:lang w:val="en-US" w:eastAsia="en-GB"/>
        </w:rPr>
      </w:pPr>
      <w:r w:rsidRPr="00C44999">
        <w:rPr>
          <w:rFonts w:ascii="Arial" w:eastAsia="Times New Roman" w:hAnsi="Arial" w:cs="Arial"/>
          <w:b/>
          <w:bCs/>
          <w:color w:val="985735"/>
          <w:sz w:val="20"/>
          <w:szCs w:val="20"/>
          <w:lang w:val="en-US" w:eastAsia="en-GB"/>
        </w:rPr>
        <w:t>Abstract</w:t>
      </w:r>
    </w:p>
    <w:p w14:paraId="47755DAB" w14:textId="73977AF2" w:rsidR="008957D9" w:rsidRPr="00C44999" w:rsidRDefault="008957D9" w:rsidP="008957D9">
      <w:pPr>
        <w:rPr>
          <w:rFonts w:ascii="Arial" w:eastAsia="Times New Roman" w:hAnsi="Arial" w:cs="Arial"/>
          <w:color w:val="000000"/>
          <w:sz w:val="20"/>
          <w:szCs w:val="20"/>
          <w:lang w:val="en-US" w:eastAsia="en-GB"/>
        </w:rPr>
      </w:pPr>
      <w:r w:rsidRPr="00C44999">
        <w:rPr>
          <w:rFonts w:ascii="Arial" w:eastAsia="Times New Roman" w:hAnsi="Arial" w:cs="Arial"/>
          <w:color w:val="000000"/>
          <w:sz w:val="20"/>
          <w:szCs w:val="20"/>
          <w:lang w:val="en-US" w:eastAsia="en-GB"/>
        </w:rPr>
        <w:t xml:space="preserve">While neurons in posterior parietal cortex have been found to signal the presence of a salient stimulus among multiple items in a display, spatial summation within their receptive field in the absence of an attentional bias has never been investigated. This information, however, is indispensable when one investigates the mechanisms of spatial attention and competition between multiple visual objects. To examine the spatial summation rule in parietal area 7a neurons, we trained rhesus monkeys to fixate on a central cross while two identical stimuli were briefly displayed in a neuron's receptive field. The response to a pair of dots was compared with the responses to the same dots when they were presented individually. The scaling and power parameters of a generalized summation algorithm varied greatly, both across neurons and across combinations of stimulus locations. However, the averaged response of the recorded population of 7a neurons was consistent with a winner-take-all rule for spatial summation. A control experiment where a monkey covertly attended to both stimuli simultaneously suggests that attention introduces additional competition by facilitating the less optimal stimulus. </w:t>
      </w:r>
      <w:proofErr w:type="gramStart"/>
      <w:r w:rsidRPr="00C44999">
        <w:rPr>
          <w:rFonts w:ascii="Arial" w:eastAsia="Times New Roman" w:hAnsi="Arial" w:cs="Arial"/>
          <w:color w:val="000000"/>
          <w:sz w:val="20"/>
          <w:szCs w:val="20"/>
          <w:lang w:val="en-US" w:eastAsia="en-GB"/>
        </w:rPr>
        <w:t>Thus</w:t>
      </w:r>
      <w:proofErr w:type="gramEnd"/>
      <w:r w:rsidRPr="00C44999">
        <w:rPr>
          <w:rFonts w:ascii="Arial" w:eastAsia="Times New Roman" w:hAnsi="Arial" w:cs="Arial"/>
          <w:color w:val="000000"/>
          <w:sz w:val="20"/>
          <w:szCs w:val="20"/>
          <w:lang w:val="en-US" w:eastAsia="en-GB"/>
        </w:rPr>
        <w:t xml:space="preserve"> an averaging stage is introduced between </w:t>
      </w:r>
      <w:r w:rsidRPr="00C44999">
        <w:rPr>
          <w:rFonts w:ascii="Cambria Math" w:eastAsia="Times New Roman" w:hAnsi="Cambria Math" w:cs="Cambria Math"/>
          <w:color w:val="000000"/>
          <w:sz w:val="20"/>
          <w:szCs w:val="20"/>
          <w:lang w:val="en-US" w:eastAsia="en-GB"/>
        </w:rPr>
        <w:t>∼</w:t>
      </w:r>
      <w:r w:rsidRPr="00C44999">
        <w:rPr>
          <w:rFonts w:ascii="Arial" w:eastAsia="Times New Roman" w:hAnsi="Arial" w:cs="Arial"/>
          <w:color w:val="000000"/>
          <w:sz w:val="20"/>
          <w:szCs w:val="20"/>
          <w:lang w:val="en-US" w:eastAsia="en-GB"/>
        </w:rPr>
        <w:t xml:space="preserve"> 200 and 300 </w:t>
      </w:r>
      <w:proofErr w:type="spellStart"/>
      <w:r w:rsidRPr="00C44999">
        <w:rPr>
          <w:rFonts w:ascii="Arial" w:eastAsia="Times New Roman" w:hAnsi="Arial" w:cs="Arial"/>
          <w:color w:val="000000"/>
          <w:sz w:val="20"/>
          <w:szCs w:val="20"/>
          <w:lang w:val="en-US" w:eastAsia="en-GB"/>
        </w:rPr>
        <w:t>ms</w:t>
      </w:r>
      <w:proofErr w:type="spellEnd"/>
      <w:r w:rsidRPr="00C44999">
        <w:rPr>
          <w:rFonts w:ascii="Arial" w:eastAsia="Times New Roman" w:hAnsi="Arial" w:cs="Arial"/>
          <w:color w:val="000000"/>
          <w:sz w:val="20"/>
          <w:szCs w:val="20"/>
          <w:lang w:val="en-US" w:eastAsia="en-GB"/>
        </w:rPr>
        <w:t xml:space="preserve"> of the response to a pair of stimuli. In short, the summation algorithm over the population of area 7a neurons carries the signature of a winner-take-all operation, with spatial attention possibly influencing the temporal dynamics of stimulus competition, that is the moment that the "winner" takes "victory" over the "loser" stimulus.</w:t>
      </w:r>
    </w:p>
    <w:p w14:paraId="15548EC7" w14:textId="67F61B51" w:rsidR="009441C4" w:rsidRPr="00C44999" w:rsidRDefault="009441C4" w:rsidP="008957D9">
      <w:pPr>
        <w:rPr>
          <w:rFonts w:ascii="Arial" w:eastAsia="Times New Roman" w:hAnsi="Arial" w:cs="Arial"/>
          <w:color w:val="000000"/>
          <w:sz w:val="20"/>
          <w:szCs w:val="20"/>
          <w:lang w:val="en-US" w:eastAsia="en-GB"/>
        </w:rPr>
      </w:pPr>
    </w:p>
    <w:p w14:paraId="6782E703" w14:textId="23E55035" w:rsidR="009441C4" w:rsidRPr="00C44999" w:rsidRDefault="009441C4" w:rsidP="008957D9">
      <w:pPr>
        <w:rPr>
          <w:rFonts w:ascii="Arial" w:eastAsia="Times New Roman" w:hAnsi="Arial" w:cs="Arial"/>
          <w:color w:val="000000"/>
          <w:sz w:val="20"/>
          <w:szCs w:val="20"/>
          <w:lang w:val="en-US" w:eastAsia="en-GB"/>
        </w:rPr>
      </w:pPr>
    </w:p>
    <w:p w14:paraId="1FDBC708" w14:textId="77777777" w:rsidR="00616EF1" w:rsidRPr="00C44999" w:rsidRDefault="00616EF1" w:rsidP="00616EF1">
      <w:pPr>
        <w:pStyle w:val="NoSpacing"/>
        <w:rPr>
          <w:rFonts w:ascii="Arial" w:hAnsi="Arial" w:cs="Arial"/>
          <w:sz w:val="20"/>
          <w:szCs w:val="20"/>
          <w:lang w:val="en-US"/>
        </w:rPr>
      </w:pPr>
      <w:r w:rsidRPr="00C44999">
        <w:rPr>
          <w:rFonts w:ascii="Arial" w:hAnsi="Arial" w:cs="Arial"/>
          <w:sz w:val="20"/>
          <w:szCs w:val="20"/>
          <w:lang w:val="en-US"/>
        </w:rPr>
        <w:t xml:space="preserve">Neuron. 2012 September 6; 75(5): 875–888. </w:t>
      </w:r>
      <w:proofErr w:type="gramStart"/>
      <w:r w:rsidRPr="00C44999">
        <w:rPr>
          <w:rFonts w:ascii="Arial" w:hAnsi="Arial" w:cs="Arial"/>
          <w:sz w:val="20"/>
          <w:szCs w:val="20"/>
          <w:lang w:val="en-US"/>
        </w:rPr>
        <w:t>doi:10.1016/j.neuron</w:t>
      </w:r>
      <w:proofErr w:type="gramEnd"/>
      <w:r w:rsidRPr="00C44999">
        <w:rPr>
          <w:rFonts w:ascii="Arial" w:hAnsi="Arial" w:cs="Arial"/>
          <w:sz w:val="20"/>
          <w:szCs w:val="20"/>
          <w:lang w:val="en-US"/>
        </w:rPr>
        <w:t xml:space="preserve">.2012.06.037. </w:t>
      </w:r>
    </w:p>
    <w:p w14:paraId="4D6F519A" w14:textId="77777777" w:rsidR="00616EF1" w:rsidRPr="00C44999" w:rsidRDefault="00616EF1" w:rsidP="00616EF1">
      <w:pPr>
        <w:pStyle w:val="NoSpacing"/>
        <w:rPr>
          <w:rFonts w:ascii="Arial" w:hAnsi="Arial" w:cs="Arial"/>
          <w:b/>
          <w:bCs/>
          <w:sz w:val="20"/>
          <w:szCs w:val="20"/>
          <w:lang w:val="en-US"/>
        </w:rPr>
      </w:pPr>
      <w:r w:rsidRPr="00C44999">
        <w:rPr>
          <w:rFonts w:ascii="Arial" w:hAnsi="Arial" w:cs="Arial"/>
          <w:b/>
          <w:bCs/>
          <w:sz w:val="20"/>
          <w:szCs w:val="20"/>
          <w:lang w:val="en-US"/>
        </w:rPr>
        <w:t xml:space="preserve">Attentional Stimulus Selection through Selective Synchronization between Monkey Visual Areas </w:t>
      </w:r>
    </w:p>
    <w:p w14:paraId="68B052E2" w14:textId="27023516" w:rsidR="00616EF1" w:rsidRPr="00C44999" w:rsidRDefault="00616EF1" w:rsidP="00616EF1">
      <w:pPr>
        <w:pStyle w:val="NoSpacing"/>
        <w:rPr>
          <w:rFonts w:ascii="Arial" w:hAnsi="Arial" w:cs="Arial"/>
          <w:sz w:val="20"/>
          <w:szCs w:val="20"/>
          <w:lang w:val="en-US"/>
        </w:rPr>
      </w:pPr>
      <w:proofErr w:type="spellStart"/>
      <w:r w:rsidRPr="00C44999">
        <w:rPr>
          <w:rFonts w:ascii="Arial" w:hAnsi="Arial" w:cs="Arial"/>
          <w:sz w:val="20"/>
          <w:szCs w:val="20"/>
          <w:lang w:val="en-US"/>
        </w:rPr>
        <w:t>Conrado</w:t>
      </w:r>
      <w:proofErr w:type="spellEnd"/>
      <w:r w:rsidRPr="00C44999">
        <w:rPr>
          <w:rFonts w:ascii="Arial" w:hAnsi="Arial" w:cs="Arial"/>
          <w:sz w:val="20"/>
          <w:szCs w:val="20"/>
          <w:lang w:val="en-US"/>
        </w:rPr>
        <w:t xml:space="preserve"> A. </w:t>
      </w:r>
      <w:proofErr w:type="gramStart"/>
      <w:r w:rsidRPr="00C44999">
        <w:rPr>
          <w:rFonts w:ascii="Arial" w:hAnsi="Arial" w:cs="Arial"/>
          <w:sz w:val="20"/>
          <w:szCs w:val="20"/>
          <w:lang w:val="en-US"/>
        </w:rPr>
        <w:t>Bosman ,</w:t>
      </w:r>
      <w:proofErr w:type="gramEnd"/>
      <w:r w:rsidRPr="00C44999">
        <w:rPr>
          <w:rFonts w:ascii="Arial" w:hAnsi="Arial" w:cs="Arial"/>
          <w:sz w:val="20"/>
          <w:szCs w:val="20"/>
          <w:lang w:val="en-US"/>
        </w:rPr>
        <w:t xml:space="preserve"> Jan-</w:t>
      </w:r>
      <w:proofErr w:type="spellStart"/>
      <w:r w:rsidRPr="00C44999">
        <w:rPr>
          <w:rFonts w:ascii="Arial" w:hAnsi="Arial" w:cs="Arial"/>
          <w:sz w:val="20"/>
          <w:szCs w:val="20"/>
          <w:lang w:val="en-US"/>
        </w:rPr>
        <w:t>Mathijs</w:t>
      </w:r>
      <w:proofErr w:type="spellEnd"/>
      <w:r w:rsidRPr="00C44999">
        <w:rPr>
          <w:rFonts w:ascii="Arial" w:hAnsi="Arial" w:cs="Arial"/>
          <w:sz w:val="20"/>
          <w:szCs w:val="20"/>
          <w:lang w:val="en-US"/>
        </w:rPr>
        <w:t xml:space="preserve"> </w:t>
      </w:r>
      <w:proofErr w:type="spellStart"/>
      <w:r w:rsidRPr="00C44999">
        <w:rPr>
          <w:rFonts w:ascii="Arial" w:hAnsi="Arial" w:cs="Arial"/>
          <w:sz w:val="20"/>
          <w:szCs w:val="20"/>
          <w:lang w:val="en-US"/>
        </w:rPr>
        <w:t>Schoffelen</w:t>
      </w:r>
      <w:proofErr w:type="spellEnd"/>
      <w:r w:rsidRPr="00C44999">
        <w:rPr>
          <w:rFonts w:ascii="Arial" w:hAnsi="Arial" w:cs="Arial"/>
          <w:sz w:val="20"/>
          <w:szCs w:val="20"/>
          <w:lang w:val="en-US"/>
        </w:rPr>
        <w:t xml:space="preserve"> , Nicolas Brunet , Robert </w:t>
      </w:r>
      <w:proofErr w:type="spellStart"/>
      <w:r w:rsidRPr="00C44999">
        <w:rPr>
          <w:rFonts w:ascii="Arial" w:hAnsi="Arial" w:cs="Arial"/>
          <w:sz w:val="20"/>
          <w:szCs w:val="20"/>
          <w:lang w:val="en-US"/>
        </w:rPr>
        <w:t>Oostenveld</w:t>
      </w:r>
      <w:proofErr w:type="spellEnd"/>
      <w:r w:rsidRPr="00C44999">
        <w:rPr>
          <w:rFonts w:ascii="Arial" w:hAnsi="Arial" w:cs="Arial"/>
          <w:sz w:val="20"/>
          <w:szCs w:val="20"/>
          <w:lang w:val="en-US"/>
        </w:rPr>
        <w:t xml:space="preserve">, </w:t>
      </w:r>
      <w:r w:rsidRPr="00C44999">
        <w:rPr>
          <w:rFonts w:ascii="Arial" w:hAnsi="Arial" w:cs="Arial"/>
          <w:sz w:val="20"/>
          <w:szCs w:val="20"/>
          <w:lang w:val="en-US"/>
        </w:rPr>
        <w:t xml:space="preserve">Andre M. Bastos, </w:t>
      </w:r>
      <w:proofErr w:type="spellStart"/>
      <w:r w:rsidRPr="00C44999">
        <w:rPr>
          <w:rFonts w:ascii="Arial" w:hAnsi="Arial" w:cs="Arial"/>
          <w:sz w:val="20"/>
          <w:szCs w:val="20"/>
          <w:lang w:val="en-US"/>
        </w:rPr>
        <w:t>Thilo</w:t>
      </w:r>
      <w:proofErr w:type="spellEnd"/>
      <w:r w:rsidRPr="00C44999">
        <w:rPr>
          <w:rFonts w:ascii="Arial" w:hAnsi="Arial" w:cs="Arial"/>
          <w:sz w:val="20"/>
          <w:szCs w:val="20"/>
          <w:lang w:val="en-US"/>
        </w:rPr>
        <w:t xml:space="preserve"> Womelsdorf, </w:t>
      </w:r>
      <w:proofErr w:type="spellStart"/>
      <w:r w:rsidRPr="00C44999">
        <w:rPr>
          <w:rFonts w:ascii="Arial" w:hAnsi="Arial" w:cs="Arial"/>
          <w:sz w:val="20"/>
          <w:szCs w:val="20"/>
          <w:lang w:val="en-US"/>
        </w:rPr>
        <w:t>Birthe</w:t>
      </w:r>
      <w:proofErr w:type="spellEnd"/>
      <w:r w:rsidRPr="00C44999">
        <w:rPr>
          <w:rFonts w:ascii="Arial" w:hAnsi="Arial" w:cs="Arial"/>
          <w:sz w:val="20"/>
          <w:szCs w:val="20"/>
          <w:lang w:val="en-US"/>
        </w:rPr>
        <w:t xml:space="preserve"> </w:t>
      </w:r>
      <w:proofErr w:type="spellStart"/>
      <w:r w:rsidRPr="00C44999">
        <w:rPr>
          <w:rFonts w:ascii="Arial" w:hAnsi="Arial" w:cs="Arial"/>
          <w:sz w:val="20"/>
          <w:szCs w:val="20"/>
          <w:lang w:val="en-US"/>
        </w:rPr>
        <w:t>Rubehn</w:t>
      </w:r>
      <w:proofErr w:type="spellEnd"/>
      <w:r w:rsidRPr="00C44999">
        <w:rPr>
          <w:rFonts w:ascii="Arial" w:hAnsi="Arial" w:cs="Arial"/>
          <w:sz w:val="20"/>
          <w:szCs w:val="20"/>
          <w:lang w:val="en-US"/>
        </w:rPr>
        <w:t xml:space="preserve">, Thomas Stieglitz , Peter De </w:t>
      </w:r>
      <w:proofErr w:type="spellStart"/>
      <w:r w:rsidRPr="00C44999">
        <w:rPr>
          <w:rFonts w:ascii="Arial" w:hAnsi="Arial" w:cs="Arial"/>
          <w:sz w:val="20"/>
          <w:szCs w:val="20"/>
          <w:lang w:val="en-US"/>
        </w:rPr>
        <w:t>Weerdand</w:t>
      </w:r>
      <w:proofErr w:type="spellEnd"/>
      <w:r w:rsidRPr="00C44999">
        <w:rPr>
          <w:rFonts w:ascii="Arial" w:hAnsi="Arial" w:cs="Arial"/>
          <w:sz w:val="20"/>
          <w:szCs w:val="20"/>
          <w:lang w:val="en-US"/>
        </w:rPr>
        <w:t xml:space="preserve"> Pascal </w:t>
      </w:r>
    </w:p>
    <w:p w14:paraId="3662100D" w14:textId="68BE542E" w:rsidR="009441C4" w:rsidRPr="00C44999" w:rsidRDefault="009441C4" w:rsidP="009441C4">
      <w:pPr>
        <w:pStyle w:val="NormalWeb"/>
        <w:rPr>
          <w:rFonts w:ascii="Arial" w:hAnsi="Arial" w:cs="Arial"/>
          <w:sz w:val="20"/>
          <w:szCs w:val="20"/>
          <w:lang w:val="en-US"/>
        </w:rPr>
      </w:pPr>
      <w:r w:rsidRPr="00C44999">
        <w:rPr>
          <w:rFonts w:ascii="Arial" w:hAnsi="Arial" w:cs="Arial"/>
          <w:sz w:val="20"/>
          <w:szCs w:val="20"/>
          <w:lang w:val="en-US"/>
        </w:rPr>
        <w:t xml:space="preserve">These studies revealed that neurons </w:t>
      </w:r>
      <w:r w:rsidRPr="00C44999">
        <w:rPr>
          <w:rFonts w:ascii="Arial" w:hAnsi="Arial" w:cs="Arial"/>
          <w:b/>
          <w:bCs/>
          <w:sz w:val="20"/>
          <w:szCs w:val="20"/>
          <w:lang w:val="en-US"/>
        </w:rPr>
        <w:t>activated</w:t>
      </w:r>
      <w:r w:rsidRPr="00C44999">
        <w:rPr>
          <w:rFonts w:ascii="Arial" w:hAnsi="Arial" w:cs="Arial"/>
          <w:sz w:val="20"/>
          <w:szCs w:val="20"/>
          <w:lang w:val="en-US"/>
        </w:rPr>
        <w:t xml:space="preserve"> by an attended as compared to an unattended stimulus show enhanced gamma-band synchronization in monkey area V4 (Fries et al., 2001; Taylor et al., 2005; </w:t>
      </w:r>
      <w:proofErr w:type="spellStart"/>
      <w:r w:rsidRPr="00C44999">
        <w:rPr>
          <w:rFonts w:ascii="Arial" w:hAnsi="Arial" w:cs="Arial"/>
          <w:sz w:val="20"/>
          <w:szCs w:val="20"/>
          <w:lang w:val="en-US"/>
        </w:rPr>
        <w:t>Bichot</w:t>
      </w:r>
      <w:proofErr w:type="spellEnd"/>
      <w:r w:rsidRPr="00C44999">
        <w:rPr>
          <w:rFonts w:ascii="Arial" w:hAnsi="Arial" w:cs="Arial"/>
          <w:sz w:val="20"/>
          <w:szCs w:val="20"/>
          <w:lang w:val="en-US"/>
        </w:rPr>
        <w:t xml:space="preserve"> et al., 2005; Fries et al., 2008; Buffalo et al., 2011) and area V2 (Buffalo et al., 2011), and either reduced (Chalk et al., 2010), unchanged, or enhanced (Buffalo et al., 2011) gamma-band synchronization in area V1. For area V4, the enhancements of gamma-band synchronization have been shown to be functionally relevant: A key behavioral consequence of attention, an enhanced speed of change detection, is predicted selectively by neuronal synchronization in the gamma-frequency range, but not by synchronization in other frequency ranges or by neuronal firing rates (Womelsdorf et al., 2006; </w:t>
      </w:r>
      <w:proofErr w:type="spellStart"/>
      <w:r w:rsidRPr="00C44999">
        <w:rPr>
          <w:rFonts w:ascii="Arial" w:hAnsi="Arial" w:cs="Arial"/>
          <w:sz w:val="20"/>
          <w:szCs w:val="20"/>
          <w:lang w:val="en-US"/>
        </w:rPr>
        <w:t>Hoogenboom</w:t>
      </w:r>
      <w:proofErr w:type="spellEnd"/>
      <w:r w:rsidRPr="00C44999">
        <w:rPr>
          <w:rFonts w:ascii="Arial" w:hAnsi="Arial" w:cs="Arial"/>
          <w:sz w:val="20"/>
          <w:szCs w:val="20"/>
          <w:lang w:val="en-US"/>
        </w:rPr>
        <w:t xml:space="preserve"> et al., 2010) </w:t>
      </w:r>
    </w:p>
    <w:p w14:paraId="2F42CD3C" w14:textId="77777777" w:rsidR="009441C4" w:rsidRPr="00C44999" w:rsidRDefault="009441C4" w:rsidP="008957D9">
      <w:pPr>
        <w:rPr>
          <w:rFonts w:ascii="Arial" w:eastAsia="Times New Roman" w:hAnsi="Arial" w:cs="Arial"/>
          <w:color w:val="000000"/>
          <w:sz w:val="20"/>
          <w:szCs w:val="20"/>
          <w:lang w:val="en-US" w:eastAsia="en-GB"/>
        </w:rPr>
      </w:pPr>
    </w:p>
    <w:p w14:paraId="6F6D304D" w14:textId="77777777" w:rsidR="008957D9" w:rsidRPr="00C44999" w:rsidRDefault="008957D9" w:rsidP="008957D9">
      <w:pPr>
        <w:rPr>
          <w:rFonts w:ascii="Arial" w:hAnsi="Arial" w:cs="Arial"/>
          <w:sz w:val="20"/>
          <w:szCs w:val="20"/>
          <w:lang w:val="en-US"/>
        </w:rPr>
      </w:pPr>
    </w:p>
    <w:p w14:paraId="54DADDE2" w14:textId="77777777" w:rsidR="0060682D" w:rsidRPr="00C44999" w:rsidRDefault="0060682D" w:rsidP="008957D9">
      <w:pPr>
        <w:rPr>
          <w:rFonts w:ascii="Arial" w:hAnsi="Arial" w:cs="Arial"/>
          <w:sz w:val="20"/>
          <w:szCs w:val="20"/>
          <w:lang w:val="en-US"/>
        </w:rPr>
      </w:pPr>
    </w:p>
    <w:sectPr w:rsidR="0060682D" w:rsidRPr="00C44999" w:rsidSect="00915F2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82D"/>
    <w:rsid w:val="00063B47"/>
    <w:rsid w:val="00141F51"/>
    <w:rsid w:val="002E4006"/>
    <w:rsid w:val="003B4674"/>
    <w:rsid w:val="00512FA2"/>
    <w:rsid w:val="0060682D"/>
    <w:rsid w:val="00616EF1"/>
    <w:rsid w:val="008957D9"/>
    <w:rsid w:val="00915F20"/>
    <w:rsid w:val="00917B1A"/>
    <w:rsid w:val="009441C4"/>
    <w:rsid w:val="009F7FD9"/>
    <w:rsid w:val="00BE16EA"/>
    <w:rsid w:val="00C44999"/>
    <w:rsid w:val="00C87550"/>
    <w:rsid w:val="00CF400C"/>
    <w:rsid w:val="00CF7CD5"/>
    <w:rsid w:val="00FC7F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60B7642"/>
  <w15:chartTrackingRefBased/>
  <w15:docId w15:val="{EE4E7855-4308-C448-B6FA-D71BA5E7A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57D9"/>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8957D9"/>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682D"/>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8957D9"/>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8957D9"/>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8957D9"/>
    <w:rPr>
      <w:color w:val="0000FF"/>
      <w:u w:val="single"/>
    </w:rPr>
  </w:style>
  <w:style w:type="character" w:customStyle="1" w:styleId="apple-converted-space">
    <w:name w:val="apple-converted-space"/>
    <w:basedOn w:val="DefaultParagraphFont"/>
    <w:rsid w:val="008957D9"/>
  </w:style>
  <w:style w:type="character" w:customStyle="1" w:styleId="ui-ncbitoggler-master-text">
    <w:name w:val="ui-ncbitoggler-master-text"/>
    <w:basedOn w:val="DefaultParagraphFont"/>
    <w:rsid w:val="008957D9"/>
  </w:style>
  <w:style w:type="character" w:styleId="UnresolvedMention">
    <w:name w:val="Unresolved Mention"/>
    <w:basedOn w:val="DefaultParagraphFont"/>
    <w:uiPriority w:val="99"/>
    <w:semiHidden/>
    <w:unhideWhenUsed/>
    <w:rsid w:val="009441C4"/>
    <w:rPr>
      <w:color w:val="605E5C"/>
      <w:shd w:val="clear" w:color="auto" w:fill="E1DFDD"/>
    </w:rPr>
  </w:style>
  <w:style w:type="paragraph" w:styleId="NoSpacing">
    <w:name w:val="No Spacing"/>
    <w:uiPriority w:val="1"/>
    <w:qFormat/>
    <w:rsid w:val="00616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53246">
      <w:bodyDiv w:val="1"/>
      <w:marLeft w:val="0"/>
      <w:marRight w:val="0"/>
      <w:marTop w:val="0"/>
      <w:marBottom w:val="0"/>
      <w:divBdr>
        <w:top w:val="none" w:sz="0" w:space="0" w:color="auto"/>
        <w:left w:val="none" w:sz="0" w:space="0" w:color="auto"/>
        <w:bottom w:val="none" w:sz="0" w:space="0" w:color="auto"/>
        <w:right w:val="none" w:sz="0" w:space="0" w:color="auto"/>
      </w:divBdr>
      <w:divsChild>
        <w:div w:id="1387339641">
          <w:marLeft w:val="0"/>
          <w:marRight w:val="0"/>
          <w:marTop w:val="0"/>
          <w:marBottom w:val="0"/>
          <w:divBdr>
            <w:top w:val="none" w:sz="0" w:space="0" w:color="auto"/>
            <w:left w:val="none" w:sz="0" w:space="0" w:color="auto"/>
            <w:bottom w:val="none" w:sz="0" w:space="0" w:color="auto"/>
            <w:right w:val="none" w:sz="0" w:space="0" w:color="auto"/>
          </w:divBdr>
          <w:divsChild>
            <w:div w:id="1655451447">
              <w:marLeft w:val="0"/>
              <w:marRight w:val="0"/>
              <w:marTop w:val="0"/>
              <w:marBottom w:val="0"/>
              <w:divBdr>
                <w:top w:val="none" w:sz="0" w:space="0" w:color="auto"/>
                <w:left w:val="none" w:sz="0" w:space="0" w:color="auto"/>
                <w:bottom w:val="none" w:sz="0" w:space="0" w:color="auto"/>
                <w:right w:val="none" w:sz="0" w:space="0" w:color="auto"/>
              </w:divBdr>
              <w:divsChild>
                <w:div w:id="1243565664">
                  <w:marLeft w:val="0"/>
                  <w:marRight w:val="0"/>
                  <w:marTop w:val="0"/>
                  <w:marBottom w:val="0"/>
                  <w:divBdr>
                    <w:top w:val="none" w:sz="0" w:space="0" w:color="auto"/>
                    <w:left w:val="none" w:sz="0" w:space="0" w:color="auto"/>
                    <w:bottom w:val="none" w:sz="0" w:space="0" w:color="auto"/>
                    <w:right w:val="none" w:sz="0" w:space="0" w:color="auto"/>
                  </w:divBdr>
                </w:div>
              </w:divsChild>
            </w:div>
            <w:div w:id="687489521">
              <w:marLeft w:val="0"/>
              <w:marRight w:val="0"/>
              <w:marTop w:val="0"/>
              <w:marBottom w:val="0"/>
              <w:divBdr>
                <w:top w:val="none" w:sz="0" w:space="0" w:color="auto"/>
                <w:left w:val="none" w:sz="0" w:space="0" w:color="auto"/>
                <w:bottom w:val="none" w:sz="0" w:space="0" w:color="auto"/>
                <w:right w:val="none" w:sz="0" w:space="0" w:color="auto"/>
              </w:divBdr>
              <w:divsChild>
                <w:div w:id="142981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7820">
      <w:bodyDiv w:val="1"/>
      <w:marLeft w:val="0"/>
      <w:marRight w:val="0"/>
      <w:marTop w:val="0"/>
      <w:marBottom w:val="0"/>
      <w:divBdr>
        <w:top w:val="none" w:sz="0" w:space="0" w:color="auto"/>
        <w:left w:val="none" w:sz="0" w:space="0" w:color="auto"/>
        <w:bottom w:val="none" w:sz="0" w:space="0" w:color="auto"/>
        <w:right w:val="none" w:sz="0" w:space="0" w:color="auto"/>
      </w:divBdr>
      <w:divsChild>
        <w:div w:id="1138718389">
          <w:marLeft w:val="0"/>
          <w:marRight w:val="0"/>
          <w:marTop w:val="0"/>
          <w:marBottom w:val="0"/>
          <w:divBdr>
            <w:top w:val="none" w:sz="0" w:space="0" w:color="auto"/>
            <w:left w:val="none" w:sz="0" w:space="0" w:color="auto"/>
            <w:bottom w:val="none" w:sz="0" w:space="0" w:color="auto"/>
            <w:right w:val="none" w:sz="0" w:space="0" w:color="auto"/>
          </w:divBdr>
        </w:div>
        <w:div w:id="1847591122">
          <w:marLeft w:val="0"/>
          <w:marRight w:val="0"/>
          <w:marTop w:val="288"/>
          <w:marBottom w:val="100"/>
          <w:divBdr>
            <w:top w:val="none" w:sz="0" w:space="0" w:color="auto"/>
            <w:left w:val="none" w:sz="0" w:space="0" w:color="auto"/>
            <w:bottom w:val="none" w:sz="0" w:space="0" w:color="auto"/>
            <w:right w:val="none" w:sz="0" w:space="0" w:color="auto"/>
          </w:divBdr>
          <w:divsChild>
            <w:div w:id="7788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02658">
      <w:bodyDiv w:val="1"/>
      <w:marLeft w:val="0"/>
      <w:marRight w:val="0"/>
      <w:marTop w:val="0"/>
      <w:marBottom w:val="0"/>
      <w:divBdr>
        <w:top w:val="none" w:sz="0" w:space="0" w:color="auto"/>
        <w:left w:val="none" w:sz="0" w:space="0" w:color="auto"/>
        <w:bottom w:val="none" w:sz="0" w:space="0" w:color="auto"/>
        <w:right w:val="none" w:sz="0" w:space="0" w:color="auto"/>
      </w:divBdr>
      <w:divsChild>
        <w:div w:id="1287274427">
          <w:marLeft w:val="0"/>
          <w:marRight w:val="0"/>
          <w:marTop w:val="0"/>
          <w:marBottom w:val="0"/>
          <w:divBdr>
            <w:top w:val="none" w:sz="0" w:space="0" w:color="auto"/>
            <w:left w:val="none" w:sz="0" w:space="0" w:color="auto"/>
            <w:bottom w:val="none" w:sz="0" w:space="0" w:color="auto"/>
            <w:right w:val="none" w:sz="0" w:space="0" w:color="auto"/>
          </w:divBdr>
          <w:divsChild>
            <w:div w:id="1353728644">
              <w:marLeft w:val="0"/>
              <w:marRight w:val="0"/>
              <w:marTop w:val="0"/>
              <w:marBottom w:val="0"/>
              <w:divBdr>
                <w:top w:val="none" w:sz="0" w:space="0" w:color="auto"/>
                <w:left w:val="none" w:sz="0" w:space="0" w:color="auto"/>
                <w:bottom w:val="none" w:sz="0" w:space="0" w:color="auto"/>
                <w:right w:val="none" w:sz="0" w:space="0" w:color="auto"/>
              </w:divBdr>
              <w:divsChild>
                <w:div w:id="9547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940121">
      <w:bodyDiv w:val="1"/>
      <w:marLeft w:val="0"/>
      <w:marRight w:val="0"/>
      <w:marTop w:val="0"/>
      <w:marBottom w:val="0"/>
      <w:divBdr>
        <w:top w:val="none" w:sz="0" w:space="0" w:color="auto"/>
        <w:left w:val="none" w:sz="0" w:space="0" w:color="auto"/>
        <w:bottom w:val="none" w:sz="0" w:space="0" w:color="auto"/>
        <w:right w:val="none" w:sz="0" w:space="0" w:color="auto"/>
      </w:divBdr>
      <w:divsChild>
        <w:div w:id="1476870693">
          <w:marLeft w:val="0"/>
          <w:marRight w:val="0"/>
          <w:marTop w:val="0"/>
          <w:marBottom w:val="0"/>
          <w:divBdr>
            <w:top w:val="none" w:sz="0" w:space="0" w:color="auto"/>
            <w:left w:val="none" w:sz="0" w:space="0" w:color="auto"/>
            <w:bottom w:val="none" w:sz="0" w:space="0" w:color="auto"/>
            <w:right w:val="none" w:sz="0" w:space="0" w:color="auto"/>
          </w:divBdr>
          <w:divsChild>
            <w:div w:id="1283922745">
              <w:marLeft w:val="0"/>
              <w:marRight w:val="0"/>
              <w:marTop w:val="0"/>
              <w:marBottom w:val="0"/>
              <w:divBdr>
                <w:top w:val="none" w:sz="0" w:space="0" w:color="auto"/>
                <w:left w:val="none" w:sz="0" w:space="0" w:color="auto"/>
                <w:bottom w:val="none" w:sz="0" w:space="0" w:color="auto"/>
                <w:right w:val="none" w:sz="0" w:space="0" w:color="auto"/>
              </w:divBdr>
              <w:divsChild>
                <w:div w:id="1767454358">
                  <w:marLeft w:val="0"/>
                  <w:marRight w:val="0"/>
                  <w:marTop w:val="0"/>
                  <w:marBottom w:val="0"/>
                  <w:divBdr>
                    <w:top w:val="none" w:sz="0" w:space="0" w:color="auto"/>
                    <w:left w:val="none" w:sz="0" w:space="0" w:color="auto"/>
                    <w:bottom w:val="none" w:sz="0" w:space="0" w:color="auto"/>
                    <w:right w:val="none" w:sz="0" w:space="0" w:color="auto"/>
                  </w:divBdr>
                  <w:divsChild>
                    <w:div w:id="1523546136">
                      <w:marLeft w:val="0"/>
                      <w:marRight w:val="0"/>
                      <w:marTop w:val="0"/>
                      <w:marBottom w:val="0"/>
                      <w:divBdr>
                        <w:top w:val="none" w:sz="0" w:space="0" w:color="auto"/>
                        <w:left w:val="none" w:sz="0" w:space="0" w:color="auto"/>
                        <w:bottom w:val="none" w:sz="0" w:space="0" w:color="auto"/>
                        <w:right w:val="none" w:sz="0" w:space="0" w:color="auto"/>
                      </w:divBdr>
                    </w:div>
                  </w:divsChild>
                </w:div>
                <w:div w:id="93016158">
                  <w:marLeft w:val="0"/>
                  <w:marRight w:val="0"/>
                  <w:marTop w:val="0"/>
                  <w:marBottom w:val="0"/>
                  <w:divBdr>
                    <w:top w:val="none" w:sz="0" w:space="0" w:color="auto"/>
                    <w:left w:val="none" w:sz="0" w:space="0" w:color="auto"/>
                    <w:bottom w:val="none" w:sz="0" w:space="0" w:color="auto"/>
                    <w:right w:val="none" w:sz="0" w:space="0" w:color="auto"/>
                  </w:divBdr>
                  <w:divsChild>
                    <w:div w:id="577133563">
                      <w:marLeft w:val="0"/>
                      <w:marRight w:val="0"/>
                      <w:marTop w:val="0"/>
                      <w:marBottom w:val="0"/>
                      <w:divBdr>
                        <w:top w:val="none" w:sz="0" w:space="0" w:color="auto"/>
                        <w:left w:val="none" w:sz="0" w:space="0" w:color="auto"/>
                        <w:bottom w:val="none" w:sz="0" w:space="0" w:color="auto"/>
                        <w:right w:val="none" w:sz="0" w:space="0" w:color="auto"/>
                      </w:divBdr>
                    </w:div>
                    <w:div w:id="1058164727">
                      <w:marLeft w:val="0"/>
                      <w:marRight w:val="0"/>
                      <w:marTop w:val="0"/>
                      <w:marBottom w:val="0"/>
                      <w:divBdr>
                        <w:top w:val="none" w:sz="0" w:space="0" w:color="auto"/>
                        <w:left w:val="none" w:sz="0" w:space="0" w:color="auto"/>
                        <w:bottom w:val="none" w:sz="0" w:space="0" w:color="auto"/>
                        <w:right w:val="none" w:sz="0" w:space="0" w:color="auto"/>
                      </w:divBdr>
                    </w:div>
                    <w:div w:id="1633562642">
                      <w:marLeft w:val="0"/>
                      <w:marRight w:val="0"/>
                      <w:marTop w:val="0"/>
                      <w:marBottom w:val="0"/>
                      <w:divBdr>
                        <w:top w:val="none" w:sz="0" w:space="0" w:color="auto"/>
                        <w:left w:val="none" w:sz="0" w:space="0" w:color="auto"/>
                        <w:bottom w:val="none" w:sz="0" w:space="0" w:color="auto"/>
                        <w:right w:val="none" w:sz="0" w:space="0" w:color="auto"/>
                      </w:divBdr>
                    </w:div>
                    <w:div w:id="7456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773478">
      <w:bodyDiv w:val="1"/>
      <w:marLeft w:val="0"/>
      <w:marRight w:val="0"/>
      <w:marTop w:val="0"/>
      <w:marBottom w:val="0"/>
      <w:divBdr>
        <w:top w:val="none" w:sz="0" w:space="0" w:color="auto"/>
        <w:left w:val="none" w:sz="0" w:space="0" w:color="auto"/>
        <w:bottom w:val="none" w:sz="0" w:space="0" w:color="auto"/>
        <w:right w:val="none" w:sz="0" w:space="0" w:color="auto"/>
      </w:divBdr>
      <w:divsChild>
        <w:div w:id="1285842733">
          <w:marLeft w:val="0"/>
          <w:marRight w:val="0"/>
          <w:marTop w:val="0"/>
          <w:marBottom w:val="0"/>
          <w:divBdr>
            <w:top w:val="none" w:sz="0" w:space="0" w:color="auto"/>
            <w:left w:val="none" w:sz="0" w:space="0" w:color="auto"/>
            <w:bottom w:val="none" w:sz="0" w:space="0" w:color="auto"/>
            <w:right w:val="none" w:sz="0" w:space="0" w:color="auto"/>
          </w:divBdr>
          <w:divsChild>
            <w:div w:id="2030787749">
              <w:marLeft w:val="0"/>
              <w:marRight w:val="0"/>
              <w:marTop w:val="0"/>
              <w:marBottom w:val="0"/>
              <w:divBdr>
                <w:top w:val="none" w:sz="0" w:space="0" w:color="auto"/>
                <w:left w:val="none" w:sz="0" w:space="0" w:color="auto"/>
                <w:bottom w:val="none" w:sz="0" w:space="0" w:color="auto"/>
                <w:right w:val="none" w:sz="0" w:space="0" w:color="auto"/>
              </w:divBdr>
              <w:divsChild>
                <w:div w:id="10861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079043">
      <w:bodyDiv w:val="1"/>
      <w:marLeft w:val="0"/>
      <w:marRight w:val="0"/>
      <w:marTop w:val="0"/>
      <w:marBottom w:val="0"/>
      <w:divBdr>
        <w:top w:val="none" w:sz="0" w:space="0" w:color="auto"/>
        <w:left w:val="none" w:sz="0" w:space="0" w:color="auto"/>
        <w:bottom w:val="none" w:sz="0" w:space="0" w:color="auto"/>
        <w:right w:val="none" w:sz="0" w:space="0" w:color="auto"/>
      </w:divBdr>
      <w:divsChild>
        <w:div w:id="1165586195">
          <w:marLeft w:val="0"/>
          <w:marRight w:val="0"/>
          <w:marTop w:val="0"/>
          <w:marBottom w:val="0"/>
          <w:divBdr>
            <w:top w:val="none" w:sz="0" w:space="0" w:color="auto"/>
            <w:left w:val="none" w:sz="0" w:space="0" w:color="auto"/>
            <w:bottom w:val="none" w:sz="0" w:space="0" w:color="auto"/>
            <w:right w:val="none" w:sz="0" w:space="0" w:color="auto"/>
          </w:divBdr>
          <w:divsChild>
            <w:div w:id="1007174672">
              <w:marLeft w:val="0"/>
              <w:marRight w:val="0"/>
              <w:marTop w:val="0"/>
              <w:marBottom w:val="0"/>
              <w:divBdr>
                <w:top w:val="none" w:sz="0" w:space="0" w:color="auto"/>
                <w:left w:val="none" w:sz="0" w:space="0" w:color="auto"/>
                <w:bottom w:val="none" w:sz="0" w:space="0" w:color="auto"/>
                <w:right w:val="none" w:sz="0" w:space="0" w:color="auto"/>
              </w:divBdr>
              <w:divsChild>
                <w:div w:id="17336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81228">
      <w:bodyDiv w:val="1"/>
      <w:marLeft w:val="0"/>
      <w:marRight w:val="0"/>
      <w:marTop w:val="0"/>
      <w:marBottom w:val="0"/>
      <w:divBdr>
        <w:top w:val="none" w:sz="0" w:space="0" w:color="auto"/>
        <w:left w:val="none" w:sz="0" w:space="0" w:color="auto"/>
        <w:bottom w:val="none" w:sz="0" w:space="0" w:color="auto"/>
        <w:right w:val="none" w:sz="0" w:space="0" w:color="auto"/>
      </w:divBdr>
      <w:divsChild>
        <w:div w:id="1283536598">
          <w:marLeft w:val="0"/>
          <w:marRight w:val="0"/>
          <w:marTop w:val="0"/>
          <w:marBottom w:val="0"/>
          <w:divBdr>
            <w:top w:val="none" w:sz="0" w:space="0" w:color="auto"/>
            <w:left w:val="none" w:sz="0" w:space="0" w:color="auto"/>
            <w:bottom w:val="none" w:sz="0" w:space="0" w:color="auto"/>
            <w:right w:val="none" w:sz="0" w:space="0" w:color="auto"/>
          </w:divBdr>
          <w:divsChild>
            <w:div w:id="233394490">
              <w:marLeft w:val="0"/>
              <w:marRight w:val="0"/>
              <w:marTop w:val="0"/>
              <w:marBottom w:val="0"/>
              <w:divBdr>
                <w:top w:val="none" w:sz="0" w:space="0" w:color="auto"/>
                <w:left w:val="none" w:sz="0" w:space="0" w:color="auto"/>
                <w:bottom w:val="none" w:sz="0" w:space="0" w:color="auto"/>
                <w:right w:val="none" w:sz="0" w:space="0" w:color="auto"/>
              </w:divBdr>
              <w:divsChild>
                <w:div w:id="1811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158715">
      <w:bodyDiv w:val="1"/>
      <w:marLeft w:val="0"/>
      <w:marRight w:val="0"/>
      <w:marTop w:val="0"/>
      <w:marBottom w:val="0"/>
      <w:divBdr>
        <w:top w:val="none" w:sz="0" w:space="0" w:color="auto"/>
        <w:left w:val="none" w:sz="0" w:space="0" w:color="auto"/>
        <w:bottom w:val="none" w:sz="0" w:space="0" w:color="auto"/>
        <w:right w:val="none" w:sz="0" w:space="0" w:color="auto"/>
      </w:divBdr>
      <w:divsChild>
        <w:div w:id="1806314611">
          <w:marLeft w:val="0"/>
          <w:marRight w:val="0"/>
          <w:marTop w:val="0"/>
          <w:marBottom w:val="0"/>
          <w:divBdr>
            <w:top w:val="none" w:sz="0" w:space="0" w:color="auto"/>
            <w:left w:val="none" w:sz="0" w:space="0" w:color="auto"/>
            <w:bottom w:val="none" w:sz="0" w:space="0" w:color="auto"/>
            <w:right w:val="none" w:sz="0" w:space="0" w:color="auto"/>
          </w:divBdr>
          <w:divsChild>
            <w:div w:id="1301501707">
              <w:marLeft w:val="0"/>
              <w:marRight w:val="0"/>
              <w:marTop w:val="0"/>
              <w:marBottom w:val="0"/>
              <w:divBdr>
                <w:top w:val="none" w:sz="0" w:space="0" w:color="auto"/>
                <w:left w:val="none" w:sz="0" w:space="0" w:color="auto"/>
                <w:bottom w:val="none" w:sz="0" w:space="0" w:color="auto"/>
                <w:right w:val="none" w:sz="0" w:space="0" w:color="auto"/>
              </w:divBdr>
              <w:divsChild>
                <w:div w:id="21195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849589">
      <w:bodyDiv w:val="1"/>
      <w:marLeft w:val="0"/>
      <w:marRight w:val="0"/>
      <w:marTop w:val="0"/>
      <w:marBottom w:val="0"/>
      <w:divBdr>
        <w:top w:val="none" w:sz="0" w:space="0" w:color="auto"/>
        <w:left w:val="none" w:sz="0" w:space="0" w:color="auto"/>
        <w:bottom w:val="none" w:sz="0" w:space="0" w:color="auto"/>
        <w:right w:val="none" w:sz="0" w:space="0" w:color="auto"/>
      </w:divBdr>
      <w:divsChild>
        <w:div w:id="102766536">
          <w:marLeft w:val="0"/>
          <w:marRight w:val="0"/>
          <w:marTop w:val="0"/>
          <w:marBottom w:val="0"/>
          <w:divBdr>
            <w:top w:val="none" w:sz="0" w:space="0" w:color="auto"/>
            <w:left w:val="none" w:sz="0" w:space="0" w:color="auto"/>
            <w:bottom w:val="none" w:sz="0" w:space="0" w:color="auto"/>
            <w:right w:val="none" w:sz="0" w:space="0" w:color="auto"/>
          </w:divBdr>
          <w:divsChild>
            <w:div w:id="28576225">
              <w:marLeft w:val="0"/>
              <w:marRight w:val="0"/>
              <w:marTop w:val="0"/>
              <w:marBottom w:val="0"/>
              <w:divBdr>
                <w:top w:val="none" w:sz="0" w:space="0" w:color="auto"/>
                <w:left w:val="none" w:sz="0" w:space="0" w:color="auto"/>
                <w:bottom w:val="none" w:sz="0" w:space="0" w:color="auto"/>
                <w:right w:val="none" w:sz="0" w:space="0" w:color="auto"/>
              </w:divBdr>
              <w:divsChild>
                <w:div w:id="1737432279">
                  <w:marLeft w:val="0"/>
                  <w:marRight w:val="0"/>
                  <w:marTop w:val="0"/>
                  <w:marBottom w:val="0"/>
                  <w:divBdr>
                    <w:top w:val="none" w:sz="0" w:space="0" w:color="auto"/>
                    <w:left w:val="none" w:sz="0" w:space="0" w:color="auto"/>
                    <w:bottom w:val="none" w:sz="0" w:space="0" w:color="auto"/>
                    <w:right w:val="none" w:sz="0" w:space="0" w:color="auto"/>
                  </w:divBdr>
                  <w:divsChild>
                    <w:div w:id="13468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11158">
      <w:bodyDiv w:val="1"/>
      <w:marLeft w:val="0"/>
      <w:marRight w:val="0"/>
      <w:marTop w:val="0"/>
      <w:marBottom w:val="0"/>
      <w:divBdr>
        <w:top w:val="none" w:sz="0" w:space="0" w:color="auto"/>
        <w:left w:val="none" w:sz="0" w:space="0" w:color="auto"/>
        <w:bottom w:val="none" w:sz="0" w:space="0" w:color="auto"/>
        <w:right w:val="none" w:sz="0" w:space="0" w:color="auto"/>
      </w:divBdr>
      <w:divsChild>
        <w:div w:id="1184249158">
          <w:marLeft w:val="0"/>
          <w:marRight w:val="0"/>
          <w:marTop w:val="0"/>
          <w:marBottom w:val="0"/>
          <w:divBdr>
            <w:top w:val="none" w:sz="0" w:space="0" w:color="auto"/>
            <w:left w:val="none" w:sz="0" w:space="0" w:color="auto"/>
            <w:bottom w:val="none" w:sz="0" w:space="0" w:color="auto"/>
            <w:right w:val="none" w:sz="0" w:space="0" w:color="auto"/>
          </w:divBdr>
          <w:divsChild>
            <w:div w:id="965046752">
              <w:marLeft w:val="0"/>
              <w:marRight w:val="0"/>
              <w:marTop w:val="0"/>
              <w:marBottom w:val="0"/>
              <w:divBdr>
                <w:top w:val="none" w:sz="0" w:space="0" w:color="auto"/>
                <w:left w:val="none" w:sz="0" w:space="0" w:color="auto"/>
                <w:bottom w:val="none" w:sz="0" w:space="0" w:color="auto"/>
                <w:right w:val="none" w:sz="0" w:space="0" w:color="auto"/>
              </w:divBdr>
              <w:divsChild>
                <w:div w:id="10123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37147">
      <w:bodyDiv w:val="1"/>
      <w:marLeft w:val="0"/>
      <w:marRight w:val="0"/>
      <w:marTop w:val="0"/>
      <w:marBottom w:val="0"/>
      <w:divBdr>
        <w:top w:val="none" w:sz="0" w:space="0" w:color="auto"/>
        <w:left w:val="none" w:sz="0" w:space="0" w:color="auto"/>
        <w:bottom w:val="none" w:sz="0" w:space="0" w:color="auto"/>
        <w:right w:val="none" w:sz="0" w:space="0" w:color="auto"/>
      </w:divBdr>
      <w:divsChild>
        <w:div w:id="1932352314">
          <w:marLeft w:val="0"/>
          <w:marRight w:val="0"/>
          <w:marTop w:val="0"/>
          <w:marBottom w:val="0"/>
          <w:divBdr>
            <w:top w:val="none" w:sz="0" w:space="0" w:color="auto"/>
            <w:left w:val="none" w:sz="0" w:space="0" w:color="auto"/>
            <w:bottom w:val="none" w:sz="0" w:space="0" w:color="auto"/>
            <w:right w:val="none" w:sz="0" w:space="0" w:color="auto"/>
          </w:divBdr>
          <w:divsChild>
            <w:div w:id="45109657">
              <w:marLeft w:val="0"/>
              <w:marRight w:val="0"/>
              <w:marTop w:val="0"/>
              <w:marBottom w:val="0"/>
              <w:divBdr>
                <w:top w:val="none" w:sz="0" w:space="0" w:color="auto"/>
                <w:left w:val="none" w:sz="0" w:space="0" w:color="auto"/>
                <w:bottom w:val="none" w:sz="0" w:space="0" w:color="auto"/>
                <w:right w:val="none" w:sz="0" w:space="0" w:color="auto"/>
              </w:divBdr>
              <w:divsChild>
                <w:div w:id="126290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81611">
      <w:bodyDiv w:val="1"/>
      <w:marLeft w:val="0"/>
      <w:marRight w:val="0"/>
      <w:marTop w:val="0"/>
      <w:marBottom w:val="0"/>
      <w:divBdr>
        <w:top w:val="none" w:sz="0" w:space="0" w:color="auto"/>
        <w:left w:val="none" w:sz="0" w:space="0" w:color="auto"/>
        <w:bottom w:val="none" w:sz="0" w:space="0" w:color="auto"/>
        <w:right w:val="none" w:sz="0" w:space="0" w:color="auto"/>
      </w:divBdr>
      <w:divsChild>
        <w:div w:id="217060817">
          <w:marLeft w:val="0"/>
          <w:marRight w:val="0"/>
          <w:marTop w:val="0"/>
          <w:marBottom w:val="0"/>
          <w:divBdr>
            <w:top w:val="none" w:sz="0" w:space="0" w:color="auto"/>
            <w:left w:val="none" w:sz="0" w:space="0" w:color="auto"/>
            <w:bottom w:val="none" w:sz="0" w:space="0" w:color="auto"/>
            <w:right w:val="none" w:sz="0" w:space="0" w:color="auto"/>
          </w:divBdr>
          <w:divsChild>
            <w:div w:id="329408169">
              <w:marLeft w:val="0"/>
              <w:marRight w:val="0"/>
              <w:marTop w:val="0"/>
              <w:marBottom w:val="0"/>
              <w:divBdr>
                <w:top w:val="none" w:sz="0" w:space="0" w:color="auto"/>
                <w:left w:val="none" w:sz="0" w:space="0" w:color="auto"/>
                <w:bottom w:val="none" w:sz="0" w:space="0" w:color="auto"/>
                <w:right w:val="none" w:sz="0" w:space="0" w:color="auto"/>
              </w:divBdr>
              <w:divsChild>
                <w:div w:id="25397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Postma%20A%5BAuthor%5D&amp;cauthor=true&amp;cauthor_uid=21177995" TargetMode="External"/><Relationship Id="rId3" Type="http://schemas.openxmlformats.org/officeDocument/2006/relationships/webSettings" Target="webSettings.xml"/><Relationship Id="rId7" Type="http://schemas.openxmlformats.org/officeDocument/2006/relationships/hyperlink" Target="https://www.ncbi.nlm.nih.gov/pubmed/?term=Klink%20PC%5BAuthor%5D&amp;cauthor=true&amp;cauthor_uid=21177995"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ubmed/?term=Oleksiak%20A%5BAuthor%5D&amp;cauthor=true&amp;cauthor_uid=21177995" TargetMode="External"/><Relationship Id="rId11" Type="http://schemas.openxmlformats.org/officeDocument/2006/relationships/fontTable" Target="fontTable.xml"/><Relationship Id="rId5" Type="http://schemas.openxmlformats.org/officeDocument/2006/relationships/hyperlink" Target="https://www.ncbi.nlm.nih.gov/pubmed/21177995" TargetMode="External"/><Relationship Id="rId10" Type="http://schemas.openxmlformats.org/officeDocument/2006/relationships/hyperlink" Target="https://www.ncbi.nlm.nih.gov/pubmed/?term=van%20Wezel%20RJ%5BAuthor%5D&amp;cauthor=true&amp;cauthor_uid=21177995" TargetMode="External"/><Relationship Id="rId4" Type="http://schemas.openxmlformats.org/officeDocument/2006/relationships/hyperlink" Target="http://dx.doi.org/10.1016/j.cub.2012.11.047" TargetMode="External"/><Relationship Id="rId9" Type="http://schemas.openxmlformats.org/officeDocument/2006/relationships/hyperlink" Target="https://www.ncbi.nlm.nih.gov/pubmed/?term=van%20der%20Ham%20IJ%5BAuthor%5D&amp;cauthor=true&amp;cauthor_uid=211779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 Altmann</dc:creator>
  <cp:keywords/>
  <dc:description/>
  <cp:lastModifiedBy>Magda Altmann</cp:lastModifiedBy>
  <cp:revision>4</cp:revision>
  <dcterms:created xsi:type="dcterms:W3CDTF">2019-12-25T18:18:00Z</dcterms:created>
  <dcterms:modified xsi:type="dcterms:W3CDTF">2019-12-27T22:15:00Z</dcterms:modified>
</cp:coreProperties>
</file>