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pStyle w:val="Heading1"/>
        <w:spacing w:before="57"/>
        <w:ind w:right="2075"/>
      </w:pPr>
      <w:r>
        <w:rPr/>
        <w:t>Ordonnance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before="64"/>
        <w:ind w:left="116" w:right="6117"/>
      </w:pPr>
      <w:r>
        <w:rPr/>
        <w:t>Faire bilan sanguin pré opératoire :</w:t>
      </w:r>
    </w:p>
    <w:p>
      <w:pPr>
        <w:pStyle w:val="BodyText"/>
        <w:spacing w:before="1"/>
      </w:pPr>
    </w:p>
    <w:p>
      <w:pPr>
        <w:pStyle w:val="BodyText"/>
        <w:ind w:left="115" w:right="6117"/>
      </w:pPr>
      <w:r>
        <w:rPr/>
        <w:t>Numération formule sanguine + plaquettes VS</w:t>
      </w:r>
    </w:p>
    <w:p>
      <w:pPr>
        <w:pStyle w:val="BodyText"/>
        <w:spacing w:line="242" w:lineRule="exact"/>
        <w:ind w:left="115" w:right="6117"/>
      </w:pPr>
      <w:r>
        <w:rPr/>
        <w:t>TC, TCK, TP</w:t>
      </w:r>
    </w:p>
    <w:p>
      <w:pPr>
        <w:pStyle w:val="BodyText"/>
        <w:spacing w:before="1"/>
        <w:ind w:left="115" w:right="7459"/>
      </w:pPr>
      <w:r>
        <w:rPr/>
        <w:t>Groupe rhésus + Agglutinines Glycémie</w:t>
      </w:r>
    </w:p>
    <w:p>
      <w:pPr>
        <w:pStyle w:val="BodyText"/>
        <w:spacing w:line="242" w:lineRule="exact"/>
        <w:ind w:left="115" w:right="6117"/>
      </w:pPr>
      <w:r>
        <w:rPr/>
        <w:t>Urée</w:t>
      </w:r>
    </w:p>
    <w:p>
      <w:pPr>
        <w:pStyle w:val="BodyText"/>
        <w:ind w:left="115" w:right="7949"/>
      </w:pPr>
      <w:r>
        <w:rPr/>
        <w:t>Ionogramme sanguin Sérologie hépatite B et C HIV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708" w:footer="1588" w:top="2760" w:bottom="1780" w:left="130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ind w:left="780" w:right="2074"/>
      </w:pPr>
      <w:r>
        <w:rPr/>
        <w:t>Ordonnance de sortie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before="1"/>
        <w:ind w:left="780" w:right="2075"/>
        <w:jc w:val="center"/>
      </w:pPr>
      <w:r>
        <w:rPr/>
        <w:t>Eviter de prendre de l’aspirine ou de prendre des médicaments en contenant les 15 jours qui précédent l’intervention.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Heading2"/>
        <w:spacing w:before="1"/>
      </w:pPr>
      <w:r>
        <w:rPr/>
        <w:t>Dicynone 500</w:t>
      </w:r>
    </w:p>
    <w:p>
      <w:pPr>
        <w:pStyle w:val="BodyText"/>
        <w:spacing w:line="243" w:lineRule="exact"/>
        <w:ind w:left="115"/>
      </w:pPr>
      <w:r>
        <w:rPr/>
        <w:t>Prendre 2 comprimés matin et soir en commençant 5 jours avant l’intervention. (1 boite)</w:t>
      </w:r>
    </w:p>
    <w:p>
      <w:pPr>
        <w:pStyle w:val="BodyText"/>
        <w:spacing w:before="1"/>
      </w:pPr>
    </w:p>
    <w:p>
      <w:pPr>
        <w:pStyle w:val="Heading2"/>
      </w:pPr>
      <w:r>
        <w:rPr/>
        <w:t>Ery 500</w:t>
      </w:r>
    </w:p>
    <w:p>
      <w:pPr>
        <w:pStyle w:val="BodyText"/>
        <w:ind w:left="115" w:right="2554"/>
      </w:pPr>
      <w:r>
        <w:rPr/>
        <w:t>Prendre 1 comprimé 3 fois par jour pendant 5 jours en commençant le jour de l’intervention. (1 boite)</w:t>
      </w:r>
    </w:p>
    <w:p>
      <w:pPr>
        <w:pStyle w:val="BodyText"/>
        <w:spacing w:before="1"/>
      </w:pPr>
    </w:p>
    <w:p>
      <w:pPr>
        <w:pStyle w:val="Heading2"/>
      </w:pPr>
      <w:r>
        <w:rPr/>
        <w:t>Célestène 2mg</w:t>
      </w:r>
    </w:p>
    <w:p>
      <w:pPr>
        <w:pStyle w:val="BodyText"/>
        <w:ind w:left="115" w:right="1670"/>
      </w:pPr>
      <w:r>
        <w:rPr/>
        <w:t>Prendre 2 comprimés par jour en une seule prise pendant 3 jours, au petit déjeuner ou au déjeuner. Commencer le jour de l’intervention et les 2 jours suivants. (1 boite)</w:t>
      </w:r>
    </w:p>
    <w:p>
      <w:pPr>
        <w:pStyle w:val="BodyText"/>
        <w:spacing w:before="1"/>
      </w:pPr>
    </w:p>
    <w:p>
      <w:pPr>
        <w:pStyle w:val="Heading2"/>
      </w:pPr>
      <w:r>
        <w:rPr/>
        <w:t>Codoliprane</w:t>
      </w:r>
    </w:p>
    <w:p>
      <w:pPr>
        <w:pStyle w:val="BodyText"/>
        <w:spacing w:line="243" w:lineRule="exact"/>
        <w:ind w:left="115"/>
      </w:pPr>
      <w:r>
        <w:rPr/>
        <w:t>1 à 2 comprimés en cas de douleur après l’intervention. (1 boite)</w:t>
      </w:r>
    </w:p>
    <w:p>
      <w:pPr>
        <w:spacing w:after="0" w:line="243" w:lineRule="exact"/>
        <w:sectPr>
          <w:pgSz w:w="11900" w:h="16840"/>
          <w:pgMar w:header="708" w:footer="1588" w:top="2760" w:bottom="1780" w:left="130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1635"/>
        <w:jc w:val="left"/>
      </w:pPr>
      <w:r>
        <w:rPr/>
        <w:t>Ordonnance pour traitement homéopathique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Heading2"/>
        <w:spacing w:before="205"/>
      </w:pPr>
      <w:r>
        <w:rPr/>
        <w:t>GELSEMIUM 15 CH : 2 doses</w:t>
      </w:r>
    </w:p>
    <w:p>
      <w:pPr>
        <w:pStyle w:val="BodyText"/>
        <w:ind w:left="116" w:right="6999"/>
      </w:pPr>
      <w:r>
        <w:rPr/>
        <w:t>1 dose 8 jours avant l’intervention 1 dose la veille de l’intervention</w:t>
      </w:r>
    </w:p>
    <w:p>
      <w:pPr>
        <w:pStyle w:val="BodyText"/>
        <w:spacing w:before="1"/>
      </w:pPr>
    </w:p>
    <w:p>
      <w:pPr>
        <w:pStyle w:val="Heading2"/>
        <w:ind w:left="116"/>
      </w:pPr>
      <w:r>
        <w:rPr/>
        <w:t>ARNICA 9 CH : 3 tubes</w:t>
      </w:r>
    </w:p>
    <w:p>
      <w:pPr>
        <w:pStyle w:val="BodyText"/>
        <w:spacing w:line="242" w:lineRule="exact"/>
        <w:ind w:left="116"/>
      </w:pPr>
      <w:r>
        <w:rPr/>
        <w:t>5 granules par jour pendant 1 semaine avant l’intervention</w:t>
      </w:r>
    </w:p>
    <w:p>
      <w:pPr>
        <w:pStyle w:val="BodyText"/>
        <w:spacing w:line="243" w:lineRule="exact"/>
        <w:ind w:left="116"/>
      </w:pPr>
      <w:r>
        <w:rPr/>
        <w:t>5 granules 2 fois par jour pendant 2 semaines après l’intervention</w:t>
      </w:r>
    </w:p>
    <w:p>
      <w:pPr>
        <w:pStyle w:val="BodyText"/>
        <w:spacing w:before="1"/>
      </w:pPr>
    </w:p>
    <w:p>
      <w:pPr>
        <w:pStyle w:val="Heading2"/>
        <w:ind w:left="116"/>
      </w:pPr>
      <w:r>
        <w:rPr/>
        <w:t>STAPHYSAGRIA 7 CH : 3 tubes</w:t>
      </w:r>
    </w:p>
    <w:p>
      <w:pPr>
        <w:pStyle w:val="BodyText"/>
        <w:spacing w:line="243" w:lineRule="exact"/>
        <w:ind w:left="116"/>
      </w:pPr>
      <w:r>
        <w:rPr/>
        <w:t>5 granules 2 fois par jour pendant 2 semaines après l’intervention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spacing w:before="1"/>
        <w:ind w:left="116" w:right="0" w:firstLine="0"/>
        <w:jc w:val="left"/>
        <w:rPr>
          <w:i/>
          <w:sz w:val="20"/>
        </w:rPr>
      </w:pPr>
      <w:r>
        <w:rPr>
          <w:i/>
          <w:sz w:val="20"/>
        </w:rPr>
        <w:t>Remarque : faire fondre les granules sous la langue, ne pas mélanger les granules.</w:t>
      </w:r>
    </w:p>
    <w:sectPr>
      <w:pgSz w:w="11900" w:h="16840"/>
      <w:pgMar w:header="708" w:footer="1588" w:top="2760" w:bottom="1860" w:left="13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00003pt;margin-top:751.588806pt;width:107.1pt;height:49.05pt;mso-position-horizontal-relative:page;mso-position-vertical-relative:page;z-index:-3880" type="#_x0000_t202" filled="false" stroked="false">
          <v:textbox inset="0,0,0,0">
            <w:txbxContent>
              <w:p>
                <w:pPr>
                  <w:spacing w:line="242" w:lineRule="auto" w:before="0"/>
                  <w:ind w:left="20" w:right="52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Dr BELLITY Philippe 75 1 70840 5</w:t>
                </w:r>
              </w:p>
              <w:p>
                <w:pPr>
                  <w:spacing w:before="0"/>
                  <w:ind w:left="20" w:right="2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Clinique Elysée Montaigne 3 rue Marignan</w:t>
                </w:r>
              </w:p>
              <w:p>
                <w:pPr>
                  <w:spacing w:before="0"/>
                  <w:ind w:left="20" w:right="52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75008 PARIS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17566pt;margin-top:771.148804pt;width:150.2pt;height:29.5pt;mso-position-horizontal-relative:page;mso-position-vertical-relative:page;z-index:-3856" type="#_x0000_t202" filled="false" stroked="false">
          <v:textbox inset="0,0,0,0">
            <w:txbxContent>
              <w:p>
                <w:pPr>
                  <w:spacing w:line="187" w:lineRule="exact" w:before="0"/>
                  <w:ind w:left="673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Secrétariat : 01 30 87 87 87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Assistante Natasha : 06 07 87 95 85</w:t>
                </w:r>
              </w:p>
              <w:p>
                <w:pPr>
                  <w:spacing w:before="0"/>
                  <w:ind w:left="127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Fax : 01 72 09 13 13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268431551">
          <wp:simplePos x="0" y="0"/>
          <wp:positionH relativeFrom="page">
            <wp:posOffset>899160</wp:posOffset>
          </wp:positionH>
          <wp:positionV relativeFrom="page">
            <wp:posOffset>449574</wp:posOffset>
          </wp:positionV>
          <wp:extent cx="6644640" cy="1304544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44640" cy="1304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8"/>
      <w:ind w:left="779"/>
      <w:jc w:val="center"/>
      <w:outlineLvl w:val="1"/>
    </w:pPr>
    <w:rPr>
      <w:rFonts w:ascii="Verdana" w:hAnsi="Verdana" w:eastAsia="Verdana" w:cs="Verdana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line="243" w:lineRule="exact"/>
      <w:ind w:left="115" w:right="6117"/>
      <w:outlineLvl w:val="2"/>
    </w:pPr>
    <w:rPr>
      <w:rFonts w:ascii="Verdana" w:hAnsi="Verdana" w:eastAsia="Verdana" w:cs="Verdan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2016-06-07T15:55:17Z</dcterms:created>
  <dcterms:modified xsi:type="dcterms:W3CDTF">2016-06-07T15:55:17Z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2010-06-19T00:00:00Z</vt:filetime>
  </property>
  <property fmtid="{D5CDD505-2E9C-101B-9397-08002B2CF9AE}" pid="3" name="LastSaved">
    <vt:filetime>2016-06-07T00:00:00Z</vt:filetime>
  </property>
</Properties>
</file>