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6"/>
        </w:rPr>
      </w:pPr>
    </w:p>
    <w:p>
      <w:pPr>
        <w:pStyle w:val="Heading2"/>
        <w:spacing w:before="57"/>
        <w:ind w:right="1754"/>
      </w:pPr>
      <w:r>
        <w:rPr/>
        <w:t>Ordonnance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7"/>
        </w:rPr>
      </w:pPr>
    </w:p>
    <w:p>
      <w:pPr>
        <w:spacing w:before="76"/>
        <w:ind w:left="119" w:right="1848" w:firstLine="0"/>
        <w:jc w:val="left"/>
        <w:rPr>
          <w:b/>
          <w:sz w:val="17"/>
        </w:rPr>
      </w:pPr>
      <w:r>
        <w:rPr>
          <w:b/>
          <w:w w:val="105"/>
          <w:sz w:val="17"/>
        </w:rPr>
        <w:t>Bétadine  Scrub  1%</w:t>
      </w:r>
    </w:p>
    <w:p>
      <w:pPr>
        <w:spacing w:before="28"/>
        <w:ind w:left="119" w:right="1848" w:firstLine="0"/>
        <w:jc w:val="left"/>
        <w:rPr>
          <w:sz w:val="17"/>
        </w:rPr>
      </w:pPr>
      <w:r>
        <w:rPr>
          <w:w w:val="110"/>
          <w:sz w:val="17"/>
        </w:rPr>
        <w:t>1 flacon</w:t>
      </w:r>
    </w:p>
    <w:p>
      <w:pPr>
        <w:pStyle w:val="BodyText"/>
      </w:pPr>
    </w:p>
    <w:p>
      <w:pPr>
        <w:pStyle w:val="BodyText"/>
        <w:spacing w:before="2"/>
        <w:rPr>
          <w:sz w:val="24"/>
        </w:rPr>
      </w:pPr>
    </w:p>
    <w:p>
      <w:pPr>
        <w:spacing w:line="283" w:lineRule="auto" w:before="1"/>
        <w:ind w:left="119" w:right="1848" w:firstLine="0"/>
        <w:jc w:val="left"/>
        <w:rPr>
          <w:i/>
          <w:sz w:val="17"/>
        </w:rPr>
      </w:pPr>
      <w:r>
        <w:rPr>
          <w:i/>
          <w:spacing w:val="3"/>
          <w:w w:val="105"/>
          <w:sz w:val="17"/>
        </w:rPr>
        <w:t>Prendre une </w:t>
      </w:r>
      <w:r>
        <w:rPr>
          <w:i/>
          <w:spacing w:val="4"/>
          <w:w w:val="105"/>
          <w:sz w:val="17"/>
        </w:rPr>
        <w:t>douche </w:t>
      </w:r>
      <w:r>
        <w:rPr>
          <w:i/>
          <w:w w:val="105"/>
          <w:sz w:val="17"/>
        </w:rPr>
        <w:t>la </w:t>
      </w:r>
      <w:r>
        <w:rPr>
          <w:i/>
          <w:spacing w:val="2"/>
          <w:w w:val="105"/>
          <w:sz w:val="17"/>
        </w:rPr>
        <w:t>veille au soir et </w:t>
      </w:r>
      <w:r>
        <w:rPr>
          <w:i/>
          <w:w w:val="105"/>
          <w:sz w:val="17"/>
        </w:rPr>
        <w:t>le </w:t>
      </w:r>
      <w:r>
        <w:rPr>
          <w:i/>
          <w:spacing w:val="3"/>
          <w:w w:val="105"/>
          <w:sz w:val="17"/>
        </w:rPr>
        <w:t>matin </w:t>
      </w:r>
      <w:r>
        <w:rPr>
          <w:i/>
          <w:spacing w:val="2"/>
          <w:w w:val="105"/>
          <w:sz w:val="17"/>
        </w:rPr>
        <w:t>de </w:t>
      </w:r>
      <w:r>
        <w:rPr>
          <w:i/>
          <w:spacing w:val="3"/>
          <w:w w:val="105"/>
          <w:sz w:val="17"/>
        </w:rPr>
        <w:t>l’intervention, s’abstenir </w:t>
      </w:r>
      <w:r>
        <w:rPr>
          <w:i/>
          <w:spacing w:val="2"/>
          <w:w w:val="105"/>
          <w:sz w:val="17"/>
        </w:rPr>
        <w:t>en </w:t>
      </w:r>
      <w:r>
        <w:rPr>
          <w:i/>
          <w:spacing w:val="3"/>
          <w:w w:val="105"/>
          <w:sz w:val="17"/>
        </w:rPr>
        <w:t>cas d’allergies  </w:t>
      </w:r>
      <w:r>
        <w:rPr>
          <w:i/>
          <w:w w:val="105"/>
          <w:sz w:val="17"/>
        </w:rPr>
        <w:t>à</w:t>
      </w:r>
      <w:r>
        <w:rPr>
          <w:i/>
          <w:spacing w:val="60"/>
          <w:w w:val="105"/>
          <w:sz w:val="17"/>
        </w:rPr>
        <w:t> </w:t>
      </w:r>
      <w:r>
        <w:rPr>
          <w:i/>
          <w:spacing w:val="2"/>
          <w:w w:val="105"/>
          <w:sz w:val="17"/>
        </w:rPr>
        <w:t>l’iode</w:t>
      </w:r>
    </w:p>
    <w:p>
      <w:pPr>
        <w:spacing w:after="0" w:line="283" w:lineRule="auto"/>
        <w:jc w:val="left"/>
        <w:rPr>
          <w:sz w:val="17"/>
        </w:rPr>
        <w:sectPr>
          <w:headerReference w:type="default" r:id="rId5"/>
          <w:footerReference w:type="default" r:id="rId6"/>
          <w:type w:val="continuous"/>
          <w:pgSz w:w="11910" w:h="16840"/>
          <w:pgMar w:header="726" w:footer="1498" w:top="2780" w:bottom="1680" w:left="1340" w:right="6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17"/>
        </w:rPr>
      </w:pPr>
    </w:p>
    <w:p>
      <w:pPr>
        <w:pStyle w:val="Heading2"/>
      </w:pPr>
      <w:r>
        <w:rPr/>
        <w:t>Ordonnance</w:t>
      </w:r>
    </w:p>
    <w:p>
      <w:pPr>
        <w:pStyle w:val="BodyText"/>
        <w:spacing w:before="36"/>
        <w:ind w:left="576" w:right="1759"/>
        <w:jc w:val="center"/>
      </w:pPr>
      <w:r>
        <w:rPr>
          <w:w w:val="105"/>
        </w:rPr>
        <w:t>A faire </w:t>
      </w:r>
      <w:r>
        <w:rPr>
          <w:spacing w:val="3"/>
          <w:w w:val="105"/>
        </w:rPr>
        <w:t>de </w:t>
      </w:r>
      <w:r>
        <w:rPr>
          <w:spacing w:val="2"/>
          <w:w w:val="105"/>
        </w:rPr>
        <w:t>préférence </w:t>
      </w:r>
      <w:r>
        <w:rPr>
          <w:spacing w:val="3"/>
          <w:w w:val="105"/>
        </w:rPr>
        <w:t>dans </w:t>
      </w:r>
      <w:r>
        <w:rPr>
          <w:spacing w:val="2"/>
          <w:w w:val="105"/>
        </w:rPr>
        <w:t>les </w:t>
      </w:r>
      <w:r>
        <w:rPr>
          <w:w w:val="105"/>
        </w:rPr>
        <w:t>13 </w:t>
      </w:r>
      <w:r>
        <w:rPr>
          <w:spacing w:val="3"/>
          <w:w w:val="105"/>
        </w:rPr>
        <w:t>premiers </w:t>
      </w:r>
      <w:r>
        <w:rPr>
          <w:spacing w:val="2"/>
          <w:w w:val="105"/>
        </w:rPr>
        <w:t>jours qui suivent  </w:t>
      </w:r>
      <w:r>
        <w:rPr>
          <w:spacing w:val="62"/>
          <w:w w:val="105"/>
        </w:rPr>
        <w:t> </w:t>
      </w:r>
      <w:r>
        <w:rPr>
          <w:w w:val="105"/>
        </w:rPr>
        <w:t>le 1</w:t>
      </w:r>
      <w:r>
        <w:rPr>
          <w:w w:val="105"/>
          <w:position w:val="9"/>
          <w:sz w:val="13"/>
        </w:rPr>
        <w:t>er </w:t>
      </w:r>
      <w:r>
        <w:rPr>
          <w:w w:val="105"/>
        </w:rPr>
        <w:t>jour </w:t>
      </w:r>
      <w:r>
        <w:rPr>
          <w:spacing w:val="2"/>
          <w:w w:val="105"/>
        </w:rPr>
        <w:t>des règles.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3"/>
        <w:spacing w:before="190"/>
      </w:pPr>
      <w:r>
        <w:rPr>
          <w:w w:val="105"/>
        </w:rPr>
        <w:t>Bilan mammaire préopératoire  :</w:t>
      </w:r>
    </w:p>
    <w:p>
      <w:pPr>
        <w:pStyle w:val="BodyText"/>
        <w:spacing w:before="3"/>
        <w:rPr>
          <w:b/>
          <w:sz w:val="22"/>
        </w:rPr>
      </w:pPr>
    </w:p>
    <w:p>
      <w:pPr>
        <w:pStyle w:val="BodyText"/>
        <w:ind w:left="119" w:right="1848"/>
      </w:pPr>
      <w:r>
        <w:rPr>
          <w:w w:val="105"/>
        </w:rPr>
        <w:t>Mammographie et échographie si  nécessaire.</w:t>
      </w:r>
    </w:p>
    <w:p>
      <w:pPr>
        <w:spacing w:after="0"/>
        <w:sectPr>
          <w:pgSz w:w="11910" w:h="16840"/>
          <w:pgMar w:header="726" w:footer="1498" w:top="2780" w:bottom="1680" w:left="134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2"/>
      </w:pPr>
      <w:r>
        <w:rPr/>
        <w:t>Ordonnance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7"/>
        </w:rPr>
      </w:pPr>
    </w:p>
    <w:p>
      <w:pPr>
        <w:pStyle w:val="BodyText"/>
        <w:spacing w:before="74"/>
        <w:ind w:left="119" w:right="1848"/>
      </w:pPr>
      <w:r>
        <w:rPr>
          <w:w w:val="105"/>
        </w:rPr>
        <w:t>Faire bilan sanguin pré opératoire  :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73" w:lineRule="auto"/>
        <w:ind w:left="119" w:right="6044"/>
      </w:pPr>
      <w:r>
        <w:rPr>
          <w:w w:val="105"/>
        </w:rPr>
        <w:t>Numération formule sanguine + plaquettes VS</w:t>
      </w:r>
    </w:p>
    <w:p>
      <w:pPr>
        <w:pStyle w:val="BodyText"/>
        <w:spacing w:line="200" w:lineRule="exact"/>
        <w:ind w:left="119" w:right="1848"/>
      </w:pPr>
      <w:r>
        <w:rPr>
          <w:w w:val="105"/>
        </w:rPr>
        <w:t>TC, TCK, TP</w:t>
      </w:r>
    </w:p>
    <w:p>
      <w:pPr>
        <w:pStyle w:val="BodyText"/>
        <w:spacing w:line="259" w:lineRule="auto" w:before="31"/>
        <w:ind w:left="119" w:right="6996"/>
      </w:pPr>
      <w:r>
        <w:rPr>
          <w:w w:val="105"/>
        </w:rPr>
        <w:t>Groupe rhésus + Agglutinines Glycémie</w:t>
      </w:r>
    </w:p>
    <w:p>
      <w:pPr>
        <w:pStyle w:val="BodyText"/>
        <w:spacing w:before="3"/>
        <w:ind w:left="119" w:right="1848"/>
      </w:pPr>
      <w:r>
        <w:rPr>
          <w:w w:val="105"/>
        </w:rPr>
        <w:t>Urée</w:t>
      </w:r>
    </w:p>
    <w:p>
      <w:pPr>
        <w:pStyle w:val="BodyText"/>
        <w:spacing w:line="266" w:lineRule="auto" w:before="21"/>
        <w:ind w:left="119" w:right="7683"/>
      </w:pPr>
      <w:r>
        <w:rPr>
          <w:w w:val="105"/>
        </w:rPr>
        <w:t>Ionogramme sanguin Sérologie hépatite B et C HIV</w:t>
      </w:r>
    </w:p>
    <w:p>
      <w:pPr>
        <w:spacing w:after="0" w:line="266" w:lineRule="auto"/>
        <w:sectPr>
          <w:pgSz w:w="11910" w:h="16840"/>
          <w:pgMar w:header="726" w:footer="1498" w:top="2780" w:bottom="1680" w:left="134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2"/>
      </w:pPr>
      <w:r>
        <w:rPr/>
        <w:t>Ordonnance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212"/>
        <w:ind w:left="119" w:right="1848"/>
      </w:pPr>
      <w:r>
        <w:rPr>
          <w:spacing w:val="2"/>
          <w:w w:val="105"/>
        </w:rPr>
        <w:t>Faire pratiquer </w:t>
      </w:r>
      <w:r>
        <w:rPr>
          <w:w w:val="105"/>
        </w:rPr>
        <w:t>un </w:t>
      </w:r>
      <w:r>
        <w:rPr>
          <w:spacing w:val="3"/>
          <w:w w:val="105"/>
        </w:rPr>
        <w:t>électrocardiogramme  </w:t>
      </w:r>
      <w:r>
        <w:rPr>
          <w:spacing w:val="2"/>
          <w:w w:val="105"/>
        </w:rPr>
        <w:t>par </w:t>
      </w:r>
      <w:r>
        <w:rPr>
          <w:w w:val="105"/>
        </w:rPr>
        <w:t>un</w:t>
      </w:r>
      <w:r>
        <w:rPr>
          <w:spacing w:val="55"/>
          <w:w w:val="105"/>
        </w:rPr>
        <w:t> </w:t>
      </w:r>
      <w:r>
        <w:rPr>
          <w:spacing w:val="2"/>
          <w:w w:val="105"/>
        </w:rPr>
        <w:t>cardiologue.</w:t>
      </w:r>
    </w:p>
    <w:p>
      <w:pPr>
        <w:spacing w:after="0"/>
        <w:sectPr>
          <w:pgSz w:w="11910" w:h="16840"/>
          <w:pgMar w:header="726" w:footer="1498" w:top="2780" w:bottom="1680" w:left="134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pStyle w:val="Heading2"/>
      </w:pPr>
      <w:r>
        <w:rPr/>
        <w:t>Ordonnance</w:t>
      </w:r>
    </w:p>
    <w:p>
      <w:pPr>
        <w:pStyle w:val="BodyText"/>
        <w:rPr>
          <w:b/>
          <w:sz w:val="24"/>
        </w:rPr>
      </w:pPr>
    </w:p>
    <w:p>
      <w:pPr>
        <w:pStyle w:val="BodyText"/>
        <w:ind w:left="576" w:right="1757"/>
        <w:jc w:val="center"/>
      </w:pPr>
      <w:r>
        <w:rPr>
          <w:w w:val="105"/>
        </w:rPr>
        <w:t>A prendre 21 jours avant  l’intervention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Heading3"/>
      </w:pPr>
      <w:r>
        <w:rPr>
          <w:w w:val="105"/>
        </w:rPr>
        <w:t>Fumafer</w:t>
      </w:r>
    </w:p>
    <w:p>
      <w:pPr>
        <w:pStyle w:val="BodyText"/>
        <w:spacing w:before="31"/>
        <w:ind w:left="119" w:right="1848"/>
      </w:pPr>
      <w:r>
        <w:rPr>
          <w:w w:val="105"/>
        </w:rPr>
        <w:t>3 comprimés par jour</w:t>
      </w:r>
    </w:p>
    <w:p>
      <w:pPr>
        <w:pStyle w:val="BodyText"/>
        <w:spacing w:before="6"/>
        <w:rPr>
          <w:sz w:val="21"/>
        </w:rPr>
      </w:pPr>
    </w:p>
    <w:p>
      <w:pPr>
        <w:pStyle w:val="Heading3"/>
      </w:pPr>
      <w:r>
        <w:rPr>
          <w:w w:val="105"/>
        </w:rPr>
        <w:t>Spéciafoldine</w:t>
      </w:r>
    </w:p>
    <w:p>
      <w:pPr>
        <w:pStyle w:val="BodyText"/>
        <w:spacing w:before="26"/>
        <w:ind w:left="119" w:right="1848"/>
      </w:pPr>
      <w:r>
        <w:rPr>
          <w:w w:val="105"/>
        </w:rPr>
        <w:t>3 comprimés par jour</w:t>
      </w:r>
    </w:p>
    <w:p>
      <w:pPr>
        <w:pStyle w:val="BodyText"/>
        <w:spacing w:before="10"/>
        <w:rPr>
          <w:sz w:val="21"/>
        </w:rPr>
      </w:pPr>
    </w:p>
    <w:p>
      <w:pPr>
        <w:pStyle w:val="Heading3"/>
        <w:spacing w:before="1"/>
      </w:pPr>
      <w:r>
        <w:rPr>
          <w:w w:val="105"/>
        </w:rPr>
        <w:t>Vitamines B12</w:t>
      </w:r>
    </w:p>
    <w:p>
      <w:pPr>
        <w:pStyle w:val="BodyText"/>
        <w:spacing w:before="26"/>
        <w:ind w:left="119" w:right="1848"/>
      </w:pPr>
      <w:r>
        <w:rPr>
          <w:w w:val="105"/>
        </w:rPr>
        <w:t>3 comprimés par jour</w:t>
      </w:r>
    </w:p>
    <w:p>
      <w:pPr>
        <w:spacing w:after="0"/>
        <w:sectPr>
          <w:pgSz w:w="11910" w:h="16840"/>
          <w:pgMar w:header="726" w:footer="1498" w:top="2780" w:bottom="1680" w:left="134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Heading2"/>
        <w:spacing w:before="57"/>
        <w:ind w:left="2701" w:right="1848"/>
        <w:jc w:val="left"/>
      </w:pPr>
      <w:r>
        <w:rPr/>
        <w:t>Ordonnance pour l’infirmière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2"/>
        <w:rPr>
          <w:b/>
          <w:sz w:val="32"/>
        </w:rPr>
      </w:pPr>
    </w:p>
    <w:p>
      <w:pPr>
        <w:pStyle w:val="BodyText"/>
        <w:spacing w:line="264" w:lineRule="auto"/>
        <w:ind w:left="119" w:right="1202"/>
      </w:pPr>
      <w:r>
        <w:rPr>
          <w:w w:val="105"/>
        </w:rPr>
        <w:t>Pansements 1 fois par semaine, à domicile, par une Infirmière Diplômée d’Etat, pendant 15 jours pour les patients ne pouvant venir en consultation    post-opératoire</w:t>
      </w:r>
    </w:p>
    <w:p>
      <w:pPr>
        <w:spacing w:after="0" w:line="264" w:lineRule="auto"/>
        <w:sectPr>
          <w:pgSz w:w="11910" w:h="16840"/>
          <w:pgMar w:header="726" w:footer="1498" w:top="2780" w:bottom="1680" w:left="1340" w:right="60"/>
        </w:sectPr>
      </w:pPr>
    </w:p>
    <w:p>
      <w:pPr>
        <w:pStyle w:val="BodyText"/>
        <w:spacing w:before="9"/>
        <w:rPr>
          <w:sz w:val="13"/>
        </w:rPr>
      </w:pPr>
    </w:p>
    <w:p>
      <w:pPr>
        <w:pStyle w:val="Heading1"/>
        <w:spacing w:line="287" w:lineRule="exact" w:before="50"/>
      </w:pPr>
      <w:r>
        <w:rPr>
          <w:w w:val="5"/>
        </w:rPr>
        <w:t>   </w:t>
      </w:r>
      <w:r>
        <w:rPr>
          <w:w w:val="20"/>
        </w:rPr>
        <w:t>        </w:t>
      </w:r>
      <w:r>
        <w:rPr>
          <w:w w:val="20"/>
          <w:position w:val="3"/>
        </w:rPr>
        <w:t> </w:t>
      </w:r>
    </w:p>
    <w:p>
      <w:pPr>
        <w:spacing w:line="185" w:lineRule="exact" w:before="0"/>
        <w:ind w:left="102" w:right="1693" w:firstLine="0"/>
        <w:jc w:val="left"/>
        <w:rPr>
          <w:rFonts w:ascii="Calibri" w:hAnsi="Calibri"/>
          <w:sz w:val="28"/>
        </w:rPr>
      </w:pPr>
      <w:r>
        <w:rPr>
          <w:rFonts w:ascii="Calibri" w:hAnsi="Calibri"/>
          <w:w w:val="5"/>
          <w:sz w:val="28"/>
        </w:rPr>
        <w:t>   </w:t>
      </w:r>
      <w:r>
        <w:rPr>
          <w:rFonts w:ascii="Calibri" w:hAnsi="Calibri"/>
          <w:w w:val="20"/>
          <w:sz w:val="28"/>
        </w:rPr>
        <w:t>        </w:t>
      </w:r>
      <w:r>
        <w:rPr>
          <w:rFonts w:ascii="Calibri" w:hAnsi="Calibri"/>
          <w:w w:val="20"/>
          <w:position w:val="1"/>
          <w:sz w:val="28"/>
        </w:rPr>
        <w:t> </w:t>
      </w:r>
    </w:p>
    <w:p>
      <w:pPr>
        <w:spacing w:line="279" w:lineRule="exact" w:before="0"/>
        <w:ind w:left="102" w:right="1693" w:firstLine="0"/>
        <w:jc w:val="left"/>
        <w:rPr>
          <w:rFonts w:ascii="Calibri" w:hAnsi="Calibri"/>
          <w:sz w:val="28"/>
        </w:rPr>
      </w:pPr>
      <w:r>
        <w:rPr>
          <w:rFonts w:ascii="Calibri" w:hAnsi="Calibri"/>
          <w:w w:val="5"/>
          <w:position w:val="2"/>
          <w:sz w:val="28"/>
        </w:rPr>
        <w:t>   </w:t>
      </w:r>
      <w:r>
        <w:rPr>
          <w:rFonts w:ascii="Calibri" w:hAnsi="Calibri"/>
          <w:w w:val="20"/>
          <w:position w:val="2"/>
          <w:sz w:val="28"/>
        </w:rPr>
        <w:t>        </w:t>
      </w:r>
      <w:r>
        <w:rPr>
          <w:rFonts w:ascii="Calibri" w:hAnsi="Calibri"/>
          <w:w w:val="20"/>
          <w:sz w:val="28"/>
        </w:rPr>
        <w:t> 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Heading2"/>
        <w:spacing w:before="196"/>
        <w:ind w:left="3304" w:right="1693"/>
        <w:jc w:val="left"/>
      </w:pPr>
      <w:r>
        <w:rPr/>
        <w:t>Ordonnance de sortie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Heading3"/>
        <w:spacing w:before="151"/>
        <w:ind w:left="218" w:right="1693"/>
      </w:pPr>
      <w:r>
        <w:rPr>
          <w:w w:val="105"/>
        </w:rPr>
        <w:t>Codoliprane 500</w:t>
      </w:r>
    </w:p>
    <w:p>
      <w:pPr>
        <w:pStyle w:val="BodyText"/>
        <w:spacing w:before="26"/>
        <w:ind w:left="218" w:right="1693"/>
      </w:pPr>
      <w:r>
        <w:rPr>
          <w:w w:val="105"/>
        </w:rPr>
        <w:t>1 à 2 comprimés 3 fois par jour si douleurs (1   boite).</w:t>
      </w:r>
    </w:p>
    <w:p>
      <w:pPr>
        <w:pStyle w:val="BodyText"/>
        <w:spacing w:before="10"/>
        <w:rPr>
          <w:sz w:val="21"/>
        </w:rPr>
      </w:pPr>
    </w:p>
    <w:p>
      <w:pPr>
        <w:pStyle w:val="Heading3"/>
        <w:spacing w:before="1"/>
        <w:ind w:left="218" w:right="1693"/>
      </w:pPr>
      <w:r>
        <w:rPr>
          <w:w w:val="105"/>
        </w:rPr>
        <w:t>Lamaline</w:t>
      </w:r>
    </w:p>
    <w:p>
      <w:pPr>
        <w:pStyle w:val="BodyText"/>
        <w:spacing w:line="259" w:lineRule="auto" w:before="26"/>
        <w:ind w:left="218" w:right="1693"/>
      </w:pPr>
      <w:r>
        <w:rPr>
          <w:w w:val="105"/>
        </w:rPr>
        <w:t>1 </w:t>
      </w:r>
      <w:r>
        <w:rPr>
          <w:spacing w:val="2"/>
          <w:w w:val="105"/>
        </w:rPr>
        <w:t>suppositoire </w:t>
      </w:r>
      <w:r>
        <w:rPr>
          <w:w w:val="105"/>
        </w:rPr>
        <w:t>1 à 3 </w:t>
      </w:r>
      <w:r>
        <w:rPr>
          <w:spacing w:val="2"/>
          <w:w w:val="105"/>
        </w:rPr>
        <w:t>fois par jour, </w:t>
      </w:r>
      <w:r>
        <w:rPr>
          <w:w w:val="105"/>
        </w:rPr>
        <w:t>en </w:t>
      </w:r>
      <w:r>
        <w:rPr>
          <w:spacing w:val="2"/>
          <w:w w:val="105"/>
        </w:rPr>
        <w:t>cas </w:t>
      </w:r>
      <w:r>
        <w:rPr>
          <w:spacing w:val="3"/>
          <w:w w:val="105"/>
        </w:rPr>
        <w:t>de </w:t>
      </w:r>
      <w:r>
        <w:rPr>
          <w:spacing w:val="2"/>
          <w:w w:val="105"/>
        </w:rPr>
        <w:t>douleurs insistantes </w:t>
      </w:r>
      <w:r>
        <w:rPr>
          <w:w w:val="105"/>
        </w:rPr>
        <w:t>et </w:t>
      </w:r>
      <w:r>
        <w:rPr>
          <w:spacing w:val="3"/>
          <w:w w:val="105"/>
        </w:rPr>
        <w:t>pendant </w:t>
      </w:r>
      <w:r>
        <w:rPr>
          <w:w w:val="105"/>
        </w:rPr>
        <w:t>2 à 3 </w:t>
      </w:r>
      <w:r>
        <w:rPr>
          <w:spacing w:val="2"/>
          <w:w w:val="105"/>
        </w:rPr>
        <w:t>jours  </w:t>
      </w:r>
      <w:r>
        <w:rPr>
          <w:w w:val="105"/>
        </w:rPr>
        <w:t>En </w:t>
      </w:r>
      <w:r>
        <w:rPr>
          <w:spacing w:val="2"/>
          <w:w w:val="105"/>
        </w:rPr>
        <w:t>cas </w:t>
      </w:r>
      <w:r>
        <w:rPr>
          <w:w w:val="105"/>
        </w:rPr>
        <w:t>de </w:t>
      </w:r>
      <w:r>
        <w:rPr>
          <w:spacing w:val="2"/>
          <w:w w:val="105"/>
        </w:rPr>
        <w:t>douleur persistante contacter </w:t>
      </w:r>
      <w:r>
        <w:rPr>
          <w:w w:val="105"/>
        </w:rPr>
        <w:t>le </w:t>
      </w:r>
      <w:r>
        <w:rPr>
          <w:spacing w:val="2"/>
          <w:w w:val="105"/>
        </w:rPr>
        <w:t>chirurgien </w:t>
      </w:r>
      <w:r>
        <w:rPr>
          <w:w w:val="105"/>
        </w:rPr>
        <w:t>ou  </w:t>
      </w:r>
      <w:r>
        <w:rPr>
          <w:spacing w:val="48"/>
          <w:w w:val="105"/>
        </w:rPr>
        <w:t> </w:t>
      </w:r>
      <w:r>
        <w:rPr>
          <w:spacing w:val="2"/>
          <w:w w:val="105"/>
        </w:rPr>
        <w:t>l’anesthésiste.</w:t>
      </w:r>
    </w:p>
    <w:p>
      <w:pPr>
        <w:pStyle w:val="BodyText"/>
        <w:spacing w:before="5"/>
        <w:rPr>
          <w:sz w:val="20"/>
        </w:rPr>
      </w:pPr>
    </w:p>
    <w:p>
      <w:pPr>
        <w:pStyle w:val="Heading3"/>
        <w:ind w:left="218" w:right="1693"/>
      </w:pPr>
      <w:r>
        <w:rPr>
          <w:w w:val="105"/>
        </w:rPr>
        <w:t>Augmentin  ou générique</w:t>
      </w:r>
    </w:p>
    <w:p>
      <w:pPr>
        <w:pStyle w:val="BodyText"/>
        <w:spacing w:before="26"/>
        <w:ind w:left="218" w:right="1693"/>
      </w:pPr>
      <w:r>
        <w:rPr>
          <w:w w:val="105"/>
        </w:rPr>
        <w:t>1 gramme matin et soir pendant 8  jours.</w:t>
      </w:r>
    </w:p>
    <w:p>
      <w:pPr>
        <w:pStyle w:val="Heading3"/>
        <w:spacing w:before="16"/>
        <w:ind w:left="218" w:right="1693"/>
      </w:pPr>
      <w:r>
        <w:rPr>
          <w:w w:val="105"/>
        </w:rPr>
        <w:t>NE PAS PRENDRE EN CAS D’ALLERGIE CONNUE À   LA</w:t>
      </w:r>
    </w:p>
    <w:p>
      <w:pPr>
        <w:spacing w:before="21"/>
        <w:ind w:left="218" w:right="1693" w:firstLine="0"/>
        <w:jc w:val="left"/>
        <w:rPr>
          <w:sz w:val="18"/>
        </w:rPr>
      </w:pPr>
      <w:r>
        <w:rPr>
          <w:b/>
          <w:w w:val="105"/>
          <w:sz w:val="18"/>
        </w:rPr>
        <w:t>PENICILLINE,  </w:t>
      </w:r>
      <w:r>
        <w:rPr>
          <w:w w:val="105"/>
          <w:sz w:val="18"/>
        </w:rPr>
        <w:t>dans ce cas contacter le chirurgien ou  l’anesthésiste.</w:t>
      </w:r>
    </w:p>
    <w:p>
      <w:pPr>
        <w:pStyle w:val="BodyText"/>
        <w:spacing w:before="10"/>
        <w:rPr>
          <w:sz w:val="21"/>
        </w:rPr>
      </w:pPr>
    </w:p>
    <w:p>
      <w:pPr>
        <w:spacing w:line="264" w:lineRule="auto" w:before="1"/>
        <w:ind w:left="218" w:right="2862" w:firstLine="0"/>
        <w:jc w:val="left"/>
        <w:rPr>
          <w:sz w:val="18"/>
        </w:rPr>
      </w:pPr>
      <w:r>
        <w:rPr>
          <w:b/>
          <w:w w:val="105"/>
          <w:sz w:val="18"/>
        </w:rPr>
        <w:t>2 boites de LUMIDERM 10x30cm </w:t>
      </w:r>
      <w:r>
        <w:rPr>
          <w:w w:val="105"/>
          <w:sz w:val="18"/>
        </w:rPr>
        <w:t>à apporter en consultation post- opératoire</w:t>
      </w:r>
    </w:p>
    <w:p>
      <w:pPr>
        <w:pStyle w:val="BodyText"/>
        <w:spacing w:before="5"/>
        <w:rPr>
          <w:sz w:val="20"/>
        </w:rPr>
      </w:pPr>
    </w:p>
    <w:p>
      <w:pPr>
        <w:spacing w:before="1"/>
        <w:ind w:left="218" w:right="1693" w:firstLine="0"/>
        <w:jc w:val="left"/>
        <w:rPr>
          <w:sz w:val="18"/>
        </w:rPr>
      </w:pPr>
      <w:r>
        <w:rPr>
          <w:b/>
          <w:w w:val="105"/>
          <w:sz w:val="18"/>
        </w:rPr>
        <w:t>Dakin </w:t>
      </w:r>
      <w:r>
        <w:rPr>
          <w:w w:val="105"/>
          <w:sz w:val="18"/>
        </w:rPr>
        <w:t>: 1 flacon</w:t>
      </w:r>
    </w:p>
    <w:p>
      <w:pPr>
        <w:pStyle w:val="BodyText"/>
        <w:spacing w:before="10"/>
        <w:rPr>
          <w:sz w:val="21"/>
        </w:rPr>
      </w:pPr>
    </w:p>
    <w:p>
      <w:pPr>
        <w:spacing w:before="1"/>
        <w:ind w:left="218" w:right="1693" w:firstLine="0"/>
        <w:jc w:val="left"/>
        <w:rPr>
          <w:sz w:val="18"/>
        </w:rPr>
      </w:pPr>
      <w:r>
        <w:rPr>
          <w:b/>
          <w:w w:val="105"/>
          <w:sz w:val="18"/>
        </w:rPr>
        <w:t>Compresses stériles (40x40 cm) </w:t>
      </w:r>
      <w:r>
        <w:rPr>
          <w:w w:val="105"/>
          <w:sz w:val="18"/>
        </w:rPr>
        <w:t>: 20   compresses</w:t>
      </w:r>
    </w:p>
    <w:p>
      <w:pPr>
        <w:spacing w:after="0"/>
        <w:jc w:val="left"/>
        <w:rPr>
          <w:sz w:val="18"/>
        </w:rPr>
        <w:sectPr>
          <w:pgSz w:w="11910" w:h="16840"/>
          <w:pgMar w:header="726" w:footer="1498" w:top="2780" w:bottom="1680" w:left="124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188"/>
        <w:ind w:left="1638" w:right="1848"/>
        <w:jc w:val="left"/>
      </w:pPr>
      <w:r>
        <w:rPr/>
        <w:t>Ordonnance pour traitement homéopathique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11"/>
        <w:rPr>
          <w:b/>
          <w:sz w:val="17"/>
        </w:rPr>
      </w:pPr>
    </w:p>
    <w:p>
      <w:pPr>
        <w:pStyle w:val="Heading3"/>
      </w:pPr>
      <w:r>
        <w:rPr>
          <w:w w:val="105"/>
        </w:rPr>
        <w:t>GELSEMIUM  15 CH : 2 doses</w:t>
      </w:r>
    </w:p>
    <w:p>
      <w:pPr>
        <w:pStyle w:val="BodyText"/>
        <w:spacing w:line="259" w:lineRule="auto" w:before="26"/>
        <w:ind w:left="119" w:right="6996"/>
      </w:pPr>
      <w:r>
        <w:rPr>
          <w:w w:val="105"/>
        </w:rPr>
        <w:t>1 dose 8 jours avant l’intervention 1 dose la veille de  l’intervention</w:t>
      </w:r>
    </w:p>
    <w:p>
      <w:pPr>
        <w:pStyle w:val="BodyText"/>
        <w:spacing w:before="10"/>
        <w:rPr>
          <w:sz w:val="20"/>
        </w:rPr>
      </w:pPr>
    </w:p>
    <w:p>
      <w:pPr>
        <w:pStyle w:val="Heading3"/>
      </w:pPr>
      <w:r>
        <w:rPr>
          <w:w w:val="105"/>
        </w:rPr>
        <w:t>ARNICA 9 CH : 3  tubes</w:t>
      </w:r>
    </w:p>
    <w:p>
      <w:pPr>
        <w:pStyle w:val="BodyText"/>
        <w:spacing w:before="26"/>
        <w:ind w:left="119" w:right="1848"/>
      </w:pPr>
      <w:r>
        <w:rPr>
          <w:w w:val="105"/>
        </w:rPr>
        <w:t>5 </w:t>
      </w:r>
      <w:r>
        <w:rPr>
          <w:spacing w:val="2"/>
          <w:w w:val="105"/>
        </w:rPr>
        <w:t>granules par jour </w:t>
      </w:r>
      <w:r>
        <w:rPr>
          <w:spacing w:val="3"/>
          <w:w w:val="105"/>
        </w:rPr>
        <w:t>pendant </w:t>
      </w:r>
      <w:r>
        <w:rPr>
          <w:w w:val="105"/>
        </w:rPr>
        <w:t>1 </w:t>
      </w:r>
      <w:r>
        <w:rPr>
          <w:spacing w:val="3"/>
          <w:w w:val="105"/>
        </w:rPr>
        <w:t>semaine </w:t>
      </w:r>
      <w:r>
        <w:rPr>
          <w:spacing w:val="2"/>
          <w:w w:val="105"/>
        </w:rPr>
        <w:t>avant </w:t>
      </w:r>
      <w:r>
        <w:rPr>
          <w:spacing w:val="56"/>
          <w:w w:val="105"/>
        </w:rPr>
        <w:t> </w:t>
      </w:r>
      <w:r>
        <w:rPr>
          <w:spacing w:val="2"/>
          <w:w w:val="105"/>
        </w:rPr>
        <w:t>l’intervention</w:t>
      </w:r>
    </w:p>
    <w:p>
      <w:pPr>
        <w:pStyle w:val="BodyText"/>
        <w:spacing w:before="16"/>
        <w:ind w:left="119" w:right="1848"/>
      </w:pPr>
      <w:r>
        <w:rPr>
          <w:w w:val="105"/>
        </w:rPr>
        <w:t>5 granules 2 fois par jour pendant 2 semaines après   l’intervention</w:t>
      </w:r>
    </w:p>
    <w:p>
      <w:pPr>
        <w:pStyle w:val="BodyText"/>
        <w:spacing w:before="3"/>
        <w:rPr>
          <w:sz w:val="22"/>
        </w:rPr>
      </w:pPr>
    </w:p>
    <w:p>
      <w:pPr>
        <w:pStyle w:val="Heading3"/>
      </w:pPr>
      <w:r>
        <w:rPr>
          <w:w w:val="105"/>
        </w:rPr>
        <w:t>STAPHYSAGRIA  7 CH : 3 tubes</w:t>
      </w:r>
    </w:p>
    <w:p>
      <w:pPr>
        <w:pStyle w:val="BodyText"/>
        <w:spacing w:before="26"/>
        <w:ind w:left="119" w:right="1848"/>
      </w:pPr>
      <w:r>
        <w:rPr>
          <w:w w:val="105"/>
        </w:rPr>
        <w:t>5 granules 2 fois par jour pendant 2 semaines après   l’intervention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4"/>
        </w:rPr>
      </w:pPr>
    </w:p>
    <w:p>
      <w:pPr>
        <w:spacing w:before="0"/>
        <w:ind w:left="119" w:right="1848" w:firstLine="0"/>
        <w:jc w:val="left"/>
        <w:rPr>
          <w:i/>
          <w:sz w:val="18"/>
        </w:rPr>
      </w:pPr>
      <w:r>
        <w:rPr>
          <w:i/>
          <w:spacing w:val="3"/>
          <w:w w:val="105"/>
          <w:sz w:val="18"/>
        </w:rPr>
        <w:t>Remarque </w:t>
      </w:r>
      <w:r>
        <w:rPr>
          <w:i/>
          <w:w w:val="105"/>
          <w:sz w:val="18"/>
        </w:rPr>
        <w:t>: faire </w:t>
      </w:r>
      <w:r>
        <w:rPr>
          <w:i/>
          <w:spacing w:val="2"/>
          <w:w w:val="105"/>
          <w:sz w:val="18"/>
        </w:rPr>
        <w:t>fondre </w:t>
      </w:r>
      <w:r>
        <w:rPr>
          <w:i/>
          <w:w w:val="105"/>
          <w:sz w:val="18"/>
        </w:rPr>
        <w:t>les </w:t>
      </w:r>
      <w:r>
        <w:rPr>
          <w:i/>
          <w:spacing w:val="2"/>
          <w:w w:val="105"/>
          <w:sz w:val="18"/>
        </w:rPr>
        <w:t>granules sous </w:t>
      </w:r>
      <w:r>
        <w:rPr>
          <w:i/>
          <w:w w:val="105"/>
          <w:sz w:val="18"/>
        </w:rPr>
        <w:t>la </w:t>
      </w:r>
      <w:r>
        <w:rPr>
          <w:i/>
          <w:spacing w:val="2"/>
          <w:w w:val="105"/>
          <w:sz w:val="18"/>
        </w:rPr>
        <w:t>langue, </w:t>
      </w:r>
      <w:r>
        <w:rPr>
          <w:i/>
          <w:w w:val="105"/>
          <w:sz w:val="18"/>
        </w:rPr>
        <w:t>ne </w:t>
      </w:r>
      <w:r>
        <w:rPr>
          <w:i/>
          <w:spacing w:val="3"/>
          <w:w w:val="105"/>
          <w:sz w:val="18"/>
        </w:rPr>
        <w:t>pas mélanger  </w:t>
      </w:r>
      <w:r>
        <w:rPr>
          <w:i/>
          <w:spacing w:val="59"/>
          <w:w w:val="105"/>
          <w:sz w:val="18"/>
        </w:rPr>
        <w:t> </w:t>
      </w:r>
      <w:r>
        <w:rPr>
          <w:i/>
          <w:spacing w:val="2"/>
          <w:w w:val="105"/>
          <w:sz w:val="18"/>
        </w:rPr>
        <w:t>les granules.</w:t>
      </w:r>
    </w:p>
    <w:sectPr>
      <w:pgSz w:w="11910" w:h="16840"/>
      <w:pgMar w:header="726" w:footer="1498" w:top="2780" w:bottom="1680" w:left="1340" w:right="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865677pt;margin-top:755.963806pt;width:107.6pt;height:46.9pt;mso-position-horizontal-relative:page;mso-position-vertical-relative:page;z-index:-6496" type="#_x0000_t202" filled="false" stroked="false">
          <v:textbox inset="0,0,0,0">
            <w:txbxContent>
              <w:p>
                <w:pPr>
                  <w:spacing w:line="178" w:lineRule="exact" w:before="8"/>
                  <w:ind w:left="20" w:right="53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Dr BELLITY Philippe 75 1 70840 5</w:t>
                </w:r>
              </w:p>
              <w:p>
                <w:pPr>
                  <w:spacing w:line="178" w:lineRule="exact" w:before="4"/>
                  <w:ind w:left="20" w:right="12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Clinique Elysée Montaigne 3 rue Marignan</w:t>
                </w:r>
              </w:p>
              <w:p>
                <w:pPr>
                  <w:spacing w:before="5"/>
                  <w:ind w:left="20" w:right="53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75008 PARIS</w:t>
                </w:r>
              </w:p>
            </w:txbxContent>
          </v:textbox>
          <w10:wrap type="none"/>
        </v:shape>
      </w:pict>
    </w:r>
    <w:r>
      <w:rPr/>
      <w:pict>
        <v:shape style="position:absolute;margin-left:377.385712pt;margin-top:775.403809pt;width:150.25pt;height:28.9pt;mso-position-horizontal-relative:page;mso-position-vertical-relative:page;z-index:-6472" type="#_x0000_t202" filled="false" stroked="false">
          <v:textbox inset="0,0,0,0">
            <w:txbxContent>
              <w:p>
                <w:pPr>
                  <w:spacing w:line="176" w:lineRule="exact" w:before="0"/>
                  <w:ind w:left="672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Secrétariat : 01 30 87 87 87</w:t>
                </w:r>
              </w:p>
              <w:p>
                <w:pPr>
                  <w:spacing w:line="186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Assistante Natasha : 06 07 87 95 85</w:t>
                </w:r>
              </w:p>
              <w:p>
                <w:pPr>
                  <w:spacing w:before="7"/>
                  <w:ind w:left="1271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Fax : 01 72 09 13 13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28935">
          <wp:simplePos x="0" y="0"/>
          <wp:positionH relativeFrom="page">
            <wp:posOffset>924887</wp:posOffset>
          </wp:positionH>
          <wp:positionV relativeFrom="page">
            <wp:posOffset>461207</wp:posOffset>
          </wp:positionV>
          <wp:extent cx="6520992" cy="1304544"/>
          <wp:effectExtent l="0" t="0" r="0" b="0"/>
          <wp:wrapNone/>
          <wp:docPr id="1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20992" cy="1304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8"/>
      <w:szCs w:val="18"/>
    </w:rPr>
  </w:style>
  <w:style w:styleId="Heading1" w:type="paragraph">
    <w:name w:val="Heading 1"/>
    <w:basedOn w:val="Normal"/>
    <w:uiPriority w:val="1"/>
    <w:qFormat/>
    <w:pPr>
      <w:spacing w:line="185" w:lineRule="exact"/>
      <w:ind w:left="102" w:right="1693"/>
      <w:outlineLvl w:val="1"/>
    </w:pPr>
    <w:rPr>
      <w:rFonts w:ascii="Calibri" w:hAnsi="Calibri" w:eastAsia="Calibri" w:cs="Calibri"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58"/>
      <w:ind w:left="576" w:right="1755"/>
      <w:jc w:val="center"/>
      <w:outlineLvl w:val="2"/>
    </w:pPr>
    <w:rPr>
      <w:rFonts w:ascii="Verdana" w:hAnsi="Verdana" w:eastAsia="Verdana" w:cs="Verdana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119" w:right="1848"/>
      <w:outlineLvl w:val="3"/>
    </w:pPr>
    <w:rPr>
      <w:rFonts w:ascii="Verdana" w:hAnsi="Verdana" w:eastAsia="Verdana" w:cs="Verdana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2016-06-07T16:16:09Z</dcterms:created>
  <dcterms:modified xsi:type="dcterms:W3CDTF">2016-06-07T16:16:09Z</dcterms:modified>
</cp:coreProperties>
</file>