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78" w:rsidRPr="00966278" w:rsidRDefault="00966278" w:rsidP="00966278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</w:pPr>
      <w:r w:rsidRPr="00966278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966278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AssertJ</w:t>
      </w:r>
      <w:proofErr w:type="spellEnd"/>
    </w:p>
    <w:p w:rsidR="00966278" w:rsidRPr="00966278" w:rsidRDefault="00966278" w:rsidP="0096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278">
        <w:rPr>
          <w:rFonts w:ascii="Times New Roman" w:eastAsia="Times New Roman" w:hAnsi="Times New Roman" w:cs="Times New Roman"/>
          <w:sz w:val="24"/>
          <w:szCs w:val="24"/>
          <w:lang w:eastAsia="ru-RU"/>
        </w:rPr>
        <w:t>8 сентября 2019 г. · 7 мин. чтения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1. Обзор</w:t>
      </w:r>
      <w:hyperlink r:id="rId6" w:anchor="1--%D0%BE%D0%B1%D0%B7%D0%BE%D1%80" w:tooltip="Прямая ссылка на 1--обзор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 этой статье мы рассмотрим 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begin"/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instrText xml:space="preserve"> HYPERLINK "https://joel-costigliola.github.io/assertj/" \t "_blank" </w:instrTex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separate"/>
      </w:r>
      <w:r w:rsidRPr="00966278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fldChar w:fldCharType="end"/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управляемую сообществом библиотеку с открытым исходным кодом, используемую для написания плавных и насыщенных утверждений в тестах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Эта статья посвящена инструментам, доступным в базовом модуле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под названием </w:t>
      </w:r>
      <w:proofErr w:type="spellStart"/>
      <w:r w:rsidRPr="00966278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AssertJ-core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 xml:space="preserve">2. Зависимости </w:t>
      </w:r>
      <w:proofErr w:type="spellStart"/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Maven</w:t>
      </w:r>
      <w:proofErr w:type="spellEnd"/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fldChar w:fldCharType="begin"/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instrText xml:space="preserve"> HYPERLINK "https://for-each.dev/lessons/b/-introduction-to-assertj" \l "2--%D0%B7%D0%B0%D0%B2%D0%B8%D1%81%D0%B8%D0%BC%D0%BE%D1%81%D1%82%D0%B8-maven" \o "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6"/>
          <w:szCs w:val="36"/>
          <w:lang w:eastAsia="ru-RU"/>
        </w:rPr>
        <w:instrText>Прямая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instrText xml:space="preserve"> 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6"/>
          <w:szCs w:val="36"/>
          <w:lang w:eastAsia="ru-RU"/>
        </w:rPr>
        <w:instrText>ссылка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instrText xml:space="preserve"> 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6"/>
          <w:szCs w:val="36"/>
          <w:lang w:eastAsia="ru-RU"/>
        </w:rPr>
        <w:instrText>на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instrText xml:space="preserve"> 2--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36"/>
          <w:szCs w:val="36"/>
          <w:lang w:eastAsia="ru-RU"/>
        </w:rPr>
        <w:instrText>зависимости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instrText xml:space="preserve">-maven" 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fldChar w:fldCharType="separate"/>
      </w:r>
      <w:r w:rsidRPr="00966278">
        <w:rPr>
          <w:rFonts w:ascii="var(--ifm-heading-font-family)" w:eastAsia="Times New Roman" w:hAnsi="var(--ifm-heading-font-family)" w:cs="Segoe UI"/>
          <w:b/>
          <w:bCs/>
          <w:color w:val="0000FF"/>
          <w:sz w:val="36"/>
          <w:szCs w:val="36"/>
          <w:u w:val="single"/>
          <w:lang w:eastAsia="ru-RU"/>
        </w:rPr>
        <w:t>​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fldChar w:fldCharType="end"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Чтобы использовать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вам необходимо включить следующий раздел в файл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pom.xml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:</w:t>
      </w:r>
      <w:proofErr w:type="gramEnd"/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&lt;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dependency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&lt;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groupId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&gt;org.assertj&lt;/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groupId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&lt;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artifactId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&gt;assertj-core&lt;/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artifactId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&lt;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version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&gt;3.4.1&lt;/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version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&lt;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scope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&gt;test&lt;/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scope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>&lt;/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dependency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Эта зависимость охватывает только основные утверждения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Если вы хотите использовать расширенные утверждения, вам нужно будет добавить дополнительные модули отдельно.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Обратите внимание, что для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7 и более ранних версий вы должны использовать версию ядра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2.xx.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Последние версии можно найти </w:t>
      </w:r>
      <w:hyperlink r:id="rId7" w:anchor="search%7Cga%7C1%7Ca%3A%22assertj-core%22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3. Введение</w:t>
      </w:r>
      <w:hyperlink r:id="rId8" w:anchor="3-%D0%B2%D0%B2%D0%B5%D0%B4%D0%B5%D0%BD%D0%B8%D0%B5" w:tooltip="Прямая ссылка на 3. Введение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предоставляет набор классов и служебных методов, которые позволяют нам легко писать плавные и красивые утверждения 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966278" w:rsidRPr="00966278" w:rsidRDefault="00966278" w:rsidP="0096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Стандартная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</w:p>
    <w:p w:rsidR="00966278" w:rsidRPr="00966278" w:rsidRDefault="00966278" w:rsidP="0096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Ява 8</w:t>
      </w:r>
    </w:p>
    <w:p w:rsidR="00966278" w:rsidRPr="00966278" w:rsidRDefault="00966278" w:rsidP="0096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Гуава</w:t>
      </w:r>
    </w:p>
    <w:p w:rsidR="00966278" w:rsidRPr="00966278" w:rsidRDefault="00966278" w:rsidP="0096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Джода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Тайм</w:t>
      </w:r>
    </w:p>
    <w:p w:rsidR="00966278" w:rsidRPr="00966278" w:rsidRDefault="00966278" w:rsidP="0096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Neo4J и</w:t>
      </w:r>
    </w:p>
    <w:p w:rsidR="00966278" w:rsidRPr="00966278" w:rsidRDefault="00966278" w:rsidP="0096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Компоненты качания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Подробный список всех модулей доступен на </w:t>
      </w:r>
      <w:hyperlink r:id="rId9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сайте</w:t>
        </w:r>
      </w:hyperlink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проекта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  <w:proofErr w:type="gramEnd"/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Начнем с нескольких примеров прямо из документации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(frodo)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isNotEqualTo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(sauron)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isIn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(fellowshipOfTheRing);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(frodo.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getName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startsWith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"Fro"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endsWith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"do"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isEqualToIgnoringCase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"frodo"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(fellowshipOfTheRing)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hasSize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9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(frodo, sam)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doesNotContain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(sauron);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Приведенные выше примеры — это только вершина айсберга, но они дают нам общее представление о том, как может выглядеть запись утверждений с помощью этой библиотеки.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4. </w:t>
      </w:r>
      <w:proofErr w:type="spellStart"/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AssertJ</w:t>
      </w:r>
      <w:proofErr w:type="spellEnd"/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 xml:space="preserve"> в действии</w:t>
      </w:r>
      <w:hyperlink r:id="rId10" w:anchor="4--assertj-%D0%B2-%D0%B4%D0%B5%D0%B9%D1%81%D1%82%D0%B2%D0%B8%D0%B8" w:tooltip="Прямая ссылка на 4--assertj-в-действии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В этом разделе мы сосредоточимся на настройке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 изучении его возможностей.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4.1. Начиная</w:t>
      </w:r>
      <w:hyperlink r:id="rId11" w:anchor="41--%D0%BD%D0%B0%D1%87%D0%B8%D0%BD%D0%B0%D1%8F" w:tooltip="Прямая ссылка на 41--начиная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 помощью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jar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библиотеки в пути к классам включить утверждения так же просто, как добавить один статический импорт в ваш тестовый класс: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import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static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org.assertj.core.api.Assertions.*;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4.2. Написание утверждений</w:t>
      </w:r>
      <w:hyperlink r:id="rId12" w:anchor="42--%D0%BD%D0%B0%D0%BF%D0%B8%D1%81%D0%B0%D0%BD%D0%B8%D0%B5-%D1%83%D1%82%D0%B2%D0%B5%D1%80%D0%B6%D0%B4%D0%B5%D0%BD%D0%B8%D0%B9" w:tooltip="Прямая ссылка на 42--написание-утверждений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Чтобы написать утверждение, вам всегда нужно начинать с передачи вашего объекта методу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Assertions.assertThat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()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, а затем следовать фактическим утверждениям.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Важно помнить, что в отличие от некоторых других библиотек, приведенный ниже код на самом деле еще ничего не утверждает и </w:t>
      </w:r>
      <w:r w:rsidRPr="00966278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никогда не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провалит тест: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anyRefenceOrValue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Если вы используете функции завершения кода вашей IDE, написание утверждений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становится невероятно простым благодаря его описательным методам. Вот как это выглядит в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IntelliJ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IDEA 16: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noProof/>
          <w:color w:val="1C1E21"/>
          <w:sz w:val="24"/>
          <w:szCs w:val="24"/>
          <w:lang w:eastAsia="ru-RU"/>
        </w:rPr>
        <w:drawing>
          <wp:inline distT="0" distB="0" distL="0" distR="0" wp14:anchorId="717C7C64" wp14:editId="4FBD0EC0">
            <wp:extent cx="2857500" cy="2190750"/>
            <wp:effectExtent l="0" t="0" r="0" b="0"/>
            <wp:docPr id="1" name="Рисунок 1" descr="./3a22e2afa16166cdda3f512492596a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3a22e2afa16166cdda3f512492596a3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Функции завершения кода IDE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Как видите, у вас есть десятки контекстных методов на выбор, и они доступны только для типа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String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 Давайте подробно рассмотрим некоторые из этих API и рассмотрим некоторые конкретные утверждения.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4.3.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 </w:t>
      </w: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объекта</w:t>
      </w:r>
      <w:hyperlink r:id="rId14" w:anchor="43-%D1%83%D1%82%D0%B2%D0%B5%D1%80%D0%B6%D0%B4%D0%B5%D0%BD%D0%B8%D1%8F--%D0%BE%D0%B1%D1%8A%D0%B5%D0%BA%D1%82%D0%B0" w:tooltip="Прямая ссылка на 43-утверждения--объекта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Объекты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можно сравнивать различными способами либо для определения равенства двух объектов, либо для изучения полей объекта.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Давайте рассмотрим два способа, которыми мы можем сравнить равенство двух объектов. Учитывая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следующие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два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объекта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Dog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fido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fidosClone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:</w:t>
      </w:r>
      <w:proofErr w:type="gramEnd"/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public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Dog { 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String name; 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private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Float weight;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 </w:t>
      </w:r>
      <w:r w:rsidRPr="0096627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// standard getters and setters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>}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Dog fido =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Dog(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"Fido"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5.25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Dog fidosClone =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new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Dog(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"Fido"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5.25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Мы можем сравнить равенство со следующим утверждением: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fido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isEqualTo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fidosClone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Это не удастся, так как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isEqualTo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()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сравнивает ссылки на объекты. Если вместо этого мы хотим сравнить их содержимое, мы можем использовать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isEqualToComparingFieldByFieldRecursively()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следующим образом: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(fido).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isEqualToComparingFieldByFieldRecursively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(fidosClone);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Fido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fidosClone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равны при выполнении рекурсивного поля путем сравнения полей, потому что каждое поле одного объекта сравнивается с полем другого объекта.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Существует множество других методов утверждений, которые предоставляют различные способы сравнения и заключения контрактов между объектами, а также проверки и утверждения их полей. Чтобы узнать их все, обратитесь к официальной </w:t>
      </w:r>
      <w:hyperlink r:id="rId15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 </w:t>
        </w:r>
        <w:proofErr w:type="spellStart"/>
      </w:hyperlink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AbstractObjectAssert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4.4. Логические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</w:t>
      </w:r>
      <w:hyperlink r:id="rId16" w:anchor="44-%D0%BB%D0%BE%D0%B3%D0%B8%D1%87%D0%B5%D1%81%D0%BA%D0%B8%D0%B5--%D1%83%D1%82%D0%B2%D0%B5%D1%80%D0%B6%D0%B4%D0%B5%D0%BD%D0%B8%D1%8F" w:tooltip="Прямая ссылка на 44-логические--утверждения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Существует несколько простых методов проверки достоверности:</w:t>
      </w:r>
    </w:p>
    <w:p w:rsidR="00966278" w:rsidRPr="00966278" w:rsidRDefault="00966278" w:rsidP="0096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правда()</w:t>
      </w:r>
    </w:p>
    <w:p w:rsidR="00966278" w:rsidRPr="00966278" w:rsidRDefault="00966278" w:rsidP="0096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Ложь()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Давайте посмотрим на них в действии: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lastRenderedPageBreak/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""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isEmpty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isTrue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4.5. Итерируемые/массивные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</w:t>
      </w:r>
      <w:hyperlink r:id="rId17" w:anchor="45-%D0%B8%D1%82%D0%B5%D1%80%D0%B8%D1%80%D1%83%D0%B5%D0%BC%D1%8B%D0%B5%D0%BC%D0%B0%D1%81%D1%81%D0%B8%D0%B2%D0%BD%D1%8B%D0%B5--%D1%83%D1%82%D0%B2%D0%B5%D1%80%D0%B6%D0%B4%D0%B5%D0%BD%D0%B8%D1%8F" w:tooltip="Прямая ссылка на 45-итерируемыемассивные--утверждения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Iterable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или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Array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существует несколько способов подтвердить, что их содержимое существует. Одним из наиболее распространенных утверждений будет проверка того, содержит ли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Iterable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или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Array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заданный элемент: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List&lt;String&gt; list = Arrays.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asList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"1"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"2"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"3"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(list).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"1"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или если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список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не пуст: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isNotEmpty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или если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список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начинается с заданного символа. Например «1»: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startsWith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"1"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Имейте в виду, что если вы хотите создать более одного утверждения для одного и того же объекта, вы можете легко соединить их вместе.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Вот пример утверждения, которое проверяет, не является ли предоставленный список пустым, содержит ли элемент «1», не содержит ли нулей и содержит ли последовательность элементов «2», «3»: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(list)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isNotEmpty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"1"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doesNotContainNull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containsSequence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"2"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"3"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Конечно, для этих типов существует гораздо больше возможных утверждений. Чтобы узнать их все, обратитесь к официальной </w:t>
      </w:r>
      <w:hyperlink r:id="rId18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 </w:t>
        </w:r>
        <w:proofErr w:type="spellStart"/>
      </w:hyperlink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AbstractIterableAssert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4.6.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 </w:t>
      </w: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персонажа</w:t>
      </w:r>
      <w:hyperlink r:id="rId19" w:anchor="46-%D1%83%D1%82%D0%B2%D0%B5%D1%80%D0%B6%D0%B4%D0%B5%D0%BD%D0%B8%D1%8F--%D0%BF%D0%B5%D1%80%D1%81%D0%BE%D0%BD%D0%B0%D0%B6%D0%B0" w:tooltip="Прямая ссылка на 46-утверждения--персонажа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Утверждения для типов символов в основном включают сравнения и даже проверку того, взят ли данный символ из таблицы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Unicode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 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Вот пример утверждения, которое проверяет, является ли предоставленный символ не «a», находится ли он в таблице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Unicode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больше ли «b» и является ли он строчным: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(someCharacter)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isNotEqualTo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('a')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inUnicode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isGreaterThanOrEqualTo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('b')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isLowerCase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Подробный список утверждений всех типов символов см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 </w:t>
      </w:r>
      <w:hyperlink r:id="rId20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 по </w:t>
        </w:r>
        <w:proofErr w:type="spellStart"/>
      </w:hyperlink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AbstractCharacterAssert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4.7.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 </w:t>
      </w: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класса</w:t>
      </w:r>
      <w:hyperlink r:id="rId21" w:anchor="47-%D1%83%D1%82%D0%B2%D0%B5%D1%80%D0%B6%D0%B4%D0%B5%D0%BD%D0%B8%D1%8F--%D0%BA%D0%BB%D0%B0%D1%81%D1%81%D0%B0" w:tooltip="Прямая ссылка на 47-утверждения--класса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Утверждения для типа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класса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основном касаются проверки его полей, типов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класса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,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наличия аннотаций и окончательности класса.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Если вы хотите утверждать, что класс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Runnable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является интерфейсом, вам нужно просто написать: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Runnable.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isInterface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или если вы хотите проверить, можно ли назначить один класс из другого: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(Exception.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isAssignableFrom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(NoSuchElementException.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class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Все возможные утверждения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Class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можно посмотреть в </w:t>
      </w:r>
      <w:hyperlink r:id="rId22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 </w:t>
        </w:r>
        <w:proofErr w:type="spellStart"/>
      </w:hyperlink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AbstractClassAssert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4.8.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 </w:t>
      </w: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файла</w:t>
      </w:r>
      <w:hyperlink r:id="rId23" w:anchor="48-%D1%83%D1%82%D0%B2%D0%B5%D1%80%D0%B6%D0%B4%D0%B5%D0%BD%D0%B8%D1%8F--%D1%84%D0%B0%D0%B9%D0%BB%D0%B0" w:tooltip="Прямая ссылка на 48-утверждения--файла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Утверждения файла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касаются проверки того, существует ли данный экземпляр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файла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,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является ли он каталогом или файлом, имеет ли определенное содержимое, доступен для чтения или имеет заданное расширение.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Здесь вы можете увидеть пример утверждения, которое проверяет, существует ли данный файл, является ли он файлом, а не каталогом, доступен ли он для чтения и записи: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(someFile)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exists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isFile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canRead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canWrite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Все возможные утверждения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Class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можно посмотреть в </w:t>
      </w:r>
      <w:hyperlink r:id="rId24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 </w:t>
        </w:r>
        <w:proofErr w:type="spellStart"/>
      </w:hyperlink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AbstractFileAssert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4.9. Двойные/плавающие/целочисленные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</w:t>
      </w:r>
      <w:hyperlink r:id="rId25" w:anchor="49-%D0%B4%D0%B2%D0%BE%D0%B9%D0%BD%D1%8B%D0%B5%D0%BF%D0%BB%D0%B0%D0%B2%D0%B0%D1%8E%D1%89%D0%B8%D0%B5%D1%86%D0%B5%D0%BB%D0%BE%D1%87%D0%B8%D1%81%D0%BB%D0%B5%D0%BD%D0%BD%D1%8B%D0%B5--%D1%83%D1%82%D0%B2%D0%B5%D1%80%D0%B6%D0%B4%D0%B5%D0%BD%D0%B8%D1%8F" w:tooltip="Прямая ссылка на 49-двойныеплавающиецелочисленные--утверждения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Double</w:t>
      </w:r>
      <w:proofErr w:type="spellEnd"/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/</w:t>
      </w:r>
      <w:proofErr w:type="spellStart"/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Float</w:t>
      </w:r>
      <w:proofErr w:type="spellEnd"/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/</w:t>
      </w:r>
      <w:proofErr w:type="spellStart"/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Integer</w:t>
      </w:r>
      <w:proofErr w:type="spellEnd"/>
      <w:r w:rsidRPr="00966278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 и другие типы </w:t>
      </w: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чисел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Числовые утверждения — это сравнение числовых значений в пределах заданного смещения или без него. Например, если вы хотите проверить, равны ли два значения в соответствии с заданной точностью, мы можем сделать следующее: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5.1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isEqualTo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5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withPrecision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1d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Обратите внимание, что мы используем уже импортированный вспомогательный метод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withPrecision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Double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 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offset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)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создания объектов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Offset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 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Дополнительные утверждения см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 </w:t>
      </w:r>
      <w:hyperlink r:id="rId26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по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AbstractDoubleAssert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4.10.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 </w:t>
      </w:r>
      <w:proofErr w:type="spellStart"/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InputStream</w:t>
      </w:r>
      <w:proofErr w:type="spellEnd"/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fldChar w:fldCharType="begin"/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instrText xml:space="preserve"> HYPERLINK "https://for-each.dev/lessons/b/-introduction-to-assertj" \l "410-%D1%83%D1%82%D0%B2%D0%B5%D1%80%D0%B6%D0%B4%D0%B5%D0%BD%D0%B8%D1%8F--inputstream" \o "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27"/>
          <w:szCs w:val="27"/>
          <w:lang w:eastAsia="ru-RU"/>
        </w:rPr>
        <w:instrText>Прямая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instrText xml:space="preserve"> 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27"/>
          <w:szCs w:val="27"/>
          <w:lang w:eastAsia="ru-RU"/>
        </w:rPr>
        <w:instrText>ссылка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instrText xml:space="preserve"> 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27"/>
          <w:szCs w:val="27"/>
          <w:lang w:eastAsia="ru-RU"/>
        </w:rPr>
        <w:instrText>на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instrText xml:space="preserve"> 410-</w:instrText>
      </w:r>
      <w:r w:rsidRPr="00966278">
        <w:rPr>
          <w:rFonts w:ascii="var(--ifm-heading-font-family)" w:eastAsia="Times New Roman" w:hAnsi="var(--ifm-heading-font-family)" w:cs="Segoe UI" w:hint="eastAsia"/>
          <w:b/>
          <w:bCs/>
          <w:color w:val="1C1E21"/>
          <w:sz w:val="27"/>
          <w:szCs w:val="27"/>
          <w:lang w:eastAsia="ru-RU"/>
        </w:rPr>
        <w:instrText>утверждения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instrText xml:space="preserve">--inputstream" </w:instrTex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fldChar w:fldCharType="separate"/>
      </w:r>
      <w:r w:rsidRPr="00966278">
        <w:rPr>
          <w:rFonts w:ascii="var(--ifm-heading-font-family)" w:eastAsia="Times New Roman" w:hAnsi="var(--ifm-heading-font-family)" w:cs="Segoe UI"/>
          <w:b/>
          <w:bCs/>
          <w:color w:val="0000FF"/>
          <w:sz w:val="27"/>
          <w:szCs w:val="27"/>
          <w:u w:val="single"/>
          <w:lang w:eastAsia="ru-RU"/>
        </w:rPr>
        <w:t>​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fldChar w:fldCharType="end"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Доступно только одно специфическое для 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InputStream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утверждение:</w:t>
      </w:r>
    </w:p>
    <w:p w:rsidR="00966278" w:rsidRPr="00966278" w:rsidRDefault="00966278" w:rsidP="0096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hasSameContentAs</w:t>
      </w:r>
      <w:proofErr w:type="spellEnd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 (ожидаемый поток ввода)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 в действии: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</w:pP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assertThat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given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).</w:t>
      </w:r>
      <w:proofErr w:type="spell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hasSameContentAs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expected</w:t>
      </w:r>
      <w:proofErr w:type="spell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4.11.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 </w:t>
      </w: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карты</w:t>
      </w:r>
      <w:hyperlink r:id="rId27" w:anchor="411-%D1%83%D1%82%D0%B2%D0%B5%D1%80%D0%B6%D0%B4%D0%B5%D0%BD%D0%B8%D1%8F--%D0%BA%D0%B0%D1%80%D1%82%D1%8B" w:tooltip="Прямая ссылка на 411-утверждения--карты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Утверждения карты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позволяют вам проверить, содержит ли карта определенную запись, набор записей или ключи/значения по отдельности.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 здесь вы можете увидеть пример утверждения, которое проверяет, не является ли данная карта пустой, содержит ли числовой ключ «2», не содержит ли числовой ключ «10» и содержит ли запись: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ключ: 2, значение: «а»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:</w:t>
      </w:r>
      <w:proofErr w:type="gramEnd"/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(map)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isNotEmpty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containsKey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2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doesNotContainKeys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10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entry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2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"a"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Дополнительные утверждения см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 </w:t>
      </w:r>
      <w:hyperlink r:id="rId28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 </w:t>
        </w:r>
      </w:hyperlink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по </w:t>
      </w:r>
      <w:proofErr w:type="spellStart"/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AbstractMapAssert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966278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4.12. Выбрасываемые</w:t>
      </w: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 утверждения</w:t>
      </w:r>
      <w:hyperlink r:id="rId29" w:anchor="412-%D0%B2%D1%8B%D0%B1%D1%80%D0%B0%D1%81%D1%8B%D0%B2%D0%B0%D0%B5%D0%BC%D1%8B%D0%B5--%D1%83%D1%82%D0%B2%D0%B5%D1%80%D0%B6%D0%B4%D0%B5%D0%BD%D0%B8%D1%8F" w:tooltip="Прямая ссылка на 412-выбрасываемые--утверждения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Выбрасываемые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утверждения позволяют, например: проверять сообщения об исключениях, трассировки стека, проверять причины или проверять, было ли уже выброшено исключение.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Давайте посмотрим на пример утверждения, которое проверяет, было ли выброшено данное исключение, и имеет сообщение, оканчивающееся на «с»: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(ex).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hasNoCause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hasMessageEndingWith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"c"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Дополнительные утверждения см</w:t>
      </w:r>
      <w:proofErr w:type="gram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  <w:proofErr w:type="gram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 </w:t>
      </w:r>
      <w:hyperlink r:id="rId30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по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AbstractThrowableAssert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5. Описание утверждений</w:t>
      </w:r>
      <w:hyperlink r:id="rId31" w:anchor="5-%D0%BE%D0%BF%D0%B8%D1%81%D0%B0%D0%BD%D0%B8%D0%B5-%D1%83%D1%82%D0%B2%D0%B5%D1%80%D0%B6%D0%B4%D0%B5%D0%BD%D0%B8%D0%B9" w:tooltip="Прямая ссылка на 5-описание-утверждений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Чтобы достичь еще более высокого уровня детализации, вы можете создавать динамически генерируемые пользовательские описания для своих утверждений. Ключом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этому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является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метод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966278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as(String description, Object… args)</w:t>
      </w:r>
      <w:r w:rsidRPr="00966278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Если вы определяете свое утверждение следующим образом: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proofErr w:type="gramStart"/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person.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getAge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"%s's age should be equal to 100"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, person.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getName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isEqualTo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100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вот что вы получите при запуске тестов: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[Alex's age should be equal </w:t>
      </w:r>
      <w:r w:rsidRPr="0096627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val="en-US" w:eastAsia="ru-RU"/>
        </w:rPr>
        <w:t>to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100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] </w:t>
      </w:r>
      <w:proofErr w:type="gramStart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expected:</w:t>
      </w:r>
      <w:proofErr w:type="gramEnd"/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&lt;100&gt; but was:&lt;34&gt;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6. Ява 8</w:t>
      </w:r>
      <w:hyperlink r:id="rId32" w:anchor="6-%D1%8F%D0%B2%D0%B0-8" w:tooltip="Прямая ссылка на 6. Ява 8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 полной мере использует возможности функционального программирования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8. Давайте погрузимся в пример и посмотрим его в действии. Сначала давайте посмотрим, как мы это делаем в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7: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(fellowshipOfTheRing)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filteredOn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en-US" w:eastAsia="ru-RU"/>
        </w:rPr>
        <w:t>"race"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HOBBIT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containsOnly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(sam, frodo, pippin, merry);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Здесь мы фильтруем коллекцию по расе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Hobbit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 в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8 можем сделать примерно так:</w:t>
      </w:r>
    </w:p>
    <w:p w:rsidR="00966278" w:rsidRPr="00966278" w:rsidRDefault="00966278" w:rsidP="0096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</w:pP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assertThat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(fellowshipOfTheRing)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filteredOn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(character -&gt; character.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getRace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equals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96627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HOBBIT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))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  <w:t xml:space="preserve">  .</w:t>
      </w:r>
      <w:r w:rsidRPr="0096627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val="en-US" w:eastAsia="ru-RU"/>
        </w:rPr>
        <w:t>containsOnly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(sam, frodo, pippin, merry);</w:t>
      </w:r>
      <w:r w:rsidRPr="0096627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Мы будем изучать возможности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Java8 в следующей статье из этой серии. Приведенные выше примеры были взяты с </w:t>
      </w:r>
      <w:hyperlink r:id="rId33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сайта</w:t>
        </w:r>
      </w:hyperlink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</w:pPr>
      <w:r w:rsidRPr="00966278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ru-RU"/>
        </w:rPr>
        <w:t>7. Заключение</w:t>
      </w:r>
      <w:hyperlink r:id="rId34" w:anchor="7--%D0%B7%D0%B0%D0%BA%D0%BB%D1%8E%D1%87%D0%B5%D0%BD%D0%B8%D0%B5" w:tooltip="Прямая ссылка на 7--заключение" w:history="1">
        <w:r w:rsidRPr="00966278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В этой статье мы кратко рассмотрели возможности, которые дает нам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AssertJ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наряду с наиболее популярными утверждениями для основных типов </w:t>
      </w:r>
      <w:proofErr w:type="spellStart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Java</w:t>
      </w:r>
      <w:proofErr w:type="spellEnd"/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966278" w:rsidRPr="00966278" w:rsidRDefault="00966278" w:rsidP="009662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Реализацию всех примеров и фрагментов кода можно найти в </w:t>
      </w:r>
      <w:hyperlink r:id="rId35" w:tgtFrame="_blank" w:history="1"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проекте на </w:t>
        </w:r>
        <w:proofErr w:type="spellStart"/>
        <w:r w:rsidRPr="009662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96627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CB2E45" w:rsidRDefault="00CB2E45">
      <w:bookmarkStart w:id="0" w:name="_GoBack"/>
      <w:bookmarkEnd w:id="0"/>
    </w:p>
    <w:sectPr w:rsidR="00CB2E45" w:rsidSect="00966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558E1"/>
    <w:multiLevelType w:val="multilevel"/>
    <w:tmpl w:val="0BF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EC3A8B"/>
    <w:multiLevelType w:val="multilevel"/>
    <w:tmpl w:val="37A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E6B63"/>
    <w:multiLevelType w:val="multilevel"/>
    <w:tmpl w:val="071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78"/>
    <w:rsid w:val="00966278"/>
    <w:rsid w:val="00C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-each.dev/lessons/b/-introduction-to-assertj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joel-costigliola.github.io/assertj/core-8/api/org/assertj/core/api/AbstractIterableAssert.html" TargetMode="External"/><Relationship Id="rId26" Type="http://schemas.openxmlformats.org/officeDocument/2006/relationships/hyperlink" Target="https://joel-costigliola.github.io/assertj/core-8/api/org/assertj/core/api/AbstractDoubleAsse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or-each.dev/lessons/b/-introduction-to-assertj" TargetMode="External"/><Relationship Id="rId34" Type="http://schemas.openxmlformats.org/officeDocument/2006/relationships/hyperlink" Target="https://for-each.dev/lessons/b/-introduction-to-assertj" TargetMode="External"/><Relationship Id="rId7" Type="http://schemas.openxmlformats.org/officeDocument/2006/relationships/hyperlink" Target="https://search.maven.org/classic/" TargetMode="External"/><Relationship Id="rId12" Type="http://schemas.openxmlformats.org/officeDocument/2006/relationships/hyperlink" Target="https://for-each.dev/lessons/b/-introduction-to-assertj" TargetMode="External"/><Relationship Id="rId17" Type="http://schemas.openxmlformats.org/officeDocument/2006/relationships/hyperlink" Target="https://for-each.dev/lessons/b/-introduction-to-assertj" TargetMode="External"/><Relationship Id="rId25" Type="http://schemas.openxmlformats.org/officeDocument/2006/relationships/hyperlink" Target="https://for-each.dev/lessons/b/-introduction-to-assertj" TargetMode="External"/><Relationship Id="rId33" Type="http://schemas.openxmlformats.org/officeDocument/2006/relationships/hyperlink" Target="https://joel-costigliola.github.io/assertj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-each.dev/lessons/b/-introduction-to-assertj" TargetMode="External"/><Relationship Id="rId20" Type="http://schemas.openxmlformats.org/officeDocument/2006/relationships/hyperlink" Target="https://joel-costigliola.github.io/assertj/core-8/api/org/assertj/core/api/AbstractCharacterAssert.html" TargetMode="External"/><Relationship Id="rId29" Type="http://schemas.openxmlformats.org/officeDocument/2006/relationships/hyperlink" Target="https://for-each.dev/lessons/b/-introduction-to-assert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introduction-to-assertj" TargetMode="External"/><Relationship Id="rId11" Type="http://schemas.openxmlformats.org/officeDocument/2006/relationships/hyperlink" Target="https://for-each.dev/lessons/b/-introduction-to-assertj" TargetMode="External"/><Relationship Id="rId24" Type="http://schemas.openxmlformats.org/officeDocument/2006/relationships/hyperlink" Target="https://joel-costigliola.github.io/assertj/core-8/api/org/assertj/core/api/AbstractFileAssert.html" TargetMode="External"/><Relationship Id="rId32" Type="http://schemas.openxmlformats.org/officeDocument/2006/relationships/hyperlink" Target="https://for-each.dev/lessons/b/-introduction-to-assertj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oel-costigliola.github.io/assertj/core-8/api/org/assertj/core/api/AbstractObjectAssert.html" TargetMode="External"/><Relationship Id="rId23" Type="http://schemas.openxmlformats.org/officeDocument/2006/relationships/hyperlink" Target="https://for-each.dev/lessons/b/-introduction-to-assertj" TargetMode="External"/><Relationship Id="rId28" Type="http://schemas.openxmlformats.org/officeDocument/2006/relationships/hyperlink" Target="https://joel-costigliola.github.io/assertj/core-8/api/org/assertj/core/api/AbstractMapAsser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or-each.dev/lessons/b/-introduction-to-assertj" TargetMode="External"/><Relationship Id="rId19" Type="http://schemas.openxmlformats.org/officeDocument/2006/relationships/hyperlink" Target="https://for-each.dev/lessons/b/-introduction-to-assertj" TargetMode="External"/><Relationship Id="rId31" Type="http://schemas.openxmlformats.org/officeDocument/2006/relationships/hyperlink" Target="https://for-each.dev/lessons/b/-introduction-to-assert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el-costigliola.github.io/assertj" TargetMode="External"/><Relationship Id="rId14" Type="http://schemas.openxmlformats.org/officeDocument/2006/relationships/hyperlink" Target="https://for-each.dev/lessons/b/-introduction-to-assertj" TargetMode="External"/><Relationship Id="rId22" Type="http://schemas.openxmlformats.org/officeDocument/2006/relationships/hyperlink" Target="https://joel-costigliola.github.io/assertj/core-8/api/org/assertj/core/api/AbstractClassAssert.html" TargetMode="External"/><Relationship Id="rId27" Type="http://schemas.openxmlformats.org/officeDocument/2006/relationships/hyperlink" Target="https://for-each.dev/lessons/b/-introduction-to-assertj" TargetMode="External"/><Relationship Id="rId30" Type="http://schemas.openxmlformats.org/officeDocument/2006/relationships/hyperlink" Target="https://joel-costigliola.github.io/assertj/core-8/api/org/assertj/core/api/AbstractThrowableAssert.html" TargetMode="External"/><Relationship Id="rId35" Type="http://schemas.openxmlformats.org/officeDocument/2006/relationships/hyperlink" Target="https://github.com/for-each/tutorials/tree/master/testing-modules/assertion-libra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2024-01-29T11:45:00Z</dcterms:created>
  <dcterms:modified xsi:type="dcterms:W3CDTF">2024-01-29T11:51:00Z</dcterms:modified>
</cp:coreProperties>
</file>