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4E" w:rsidRPr="00FE664E" w:rsidRDefault="00FE664E" w:rsidP="00FE664E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Boot</w:t>
      </w:r>
      <w:proofErr w:type="spellEnd"/>
      <w:r w:rsidRPr="00FE664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2: что нового?</w:t>
      </w:r>
    </w:p>
    <w:p w:rsidR="00FE664E" w:rsidRPr="00FE664E" w:rsidRDefault="00FE664E" w:rsidP="00FE664E">
      <w:pPr>
        <w:shd w:val="clear" w:color="auto" w:fill="F5F3F8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" w:tgtFrame="_blank" w:tooltip="Автор оригинала: Dan Vega" w:history="1">
        <w:r w:rsidRPr="00FE664E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 xml:space="preserve">Автор оригинала: </w:t>
        </w:r>
        <w:proofErr w:type="spellStart"/>
        <w:r w:rsidRPr="00FE664E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>Dan</w:t>
        </w:r>
        <w:proofErr w:type="spellEnd"/>
        <w:r w:rsidRPr="00FE664E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>Vega</w:t>
        </w:r>
        <w:proofErr w:type="spellEnd"/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От переводчика: несмотря на то, что уже прошел год, вопросы о </w:t>
      </w:r>
      <w:proofErr w:type="gram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том</w:t>
      </w:r>
      <w:proofErr w:type="gram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что же нового дал нам 2-й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не заканчиваются. Писать </w:t>
      </w:r>
      <w:proofErr w:type="gram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такой</w:t>
      </w:r>
      <w:proofErr w:type="gram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контент с нуля — затея не самая умная. Поэтому решили перевести статью, которая нам кажется наиболее лаконичной и при этом достаточно полной.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Релиз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 состоялся в начале 2018 года, и всем не терпится скорее посмотреть на него в деле. Этот релиз стал кульминацией 17 месяцев работы и более 6800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коммитов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от 215 разных людей. Есть много крутых функций, которые стоит обсудить, так что поговорим о том, что нового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этой статье мы рассмотрим: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Историю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</w:p>
    <w:p w:rsidR="00FE664E" w:rsidRPr="00FE664E" w:rsidRDefault="00FE664E" w:rsidP="00F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Что нового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</w:p>
    <w:p w:rsidR="00FE664E" w:rsidRPr="00FE664E" w:rsidRDefault="00FE664E" w:rsidP="00F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Руководство по переходу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0" w:name="habracut"/>
      <w:bookmarkEnd w:id="0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История </w:t>
      </w:r>
      <w:proofErr w:type="spellStart"/>
      <w:r w:rsidRPr="00FE664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Boot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Перед тем, как углубиться в нововведения, я бы хотел воспользоваться случаем и рассказать немного об истории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 посте, опубликованном в августе 2013, в своем блоге 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"https://spring.io/blog/2013/08/06/spring-boot-simplifying-spring-for-everyone/" </w:instrTex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Phil</w:t>
      </w:r>
      <w:proofErr w:type="spellEnd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Webb</w:t>
      </w:r>
      <w:proofErr w:type="spellEnd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 xml:space="preserve"> объявил первый знаковый релиз проекта под названием </w:t>
      </w:r>
      <w:proofErr w:type="spellStart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</w:t>
      </w:r>
      <w:proofErr w:type="gram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создан</w:t>
      </w:r>
      <w:proofErr w:type="gram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для того, чтобы сделать создание готовых к работе приложений и сервисов на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простым, без чрезмерных усилий.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это субъективный взгляд на платформу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, который позволяет как </w:t>
      </w:r>
      <w:proofErr w:type="gram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новичкам</w:t>
      </w:r>
      <w:proofErr w:type="gram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так и опытным пользователям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-а найти все нужное. При помощи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-а можно создавать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stand-alone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приложения, запускаемые как ‘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java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-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jar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’ или распространяемые более традиционным WAR форматом.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Спустя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примерно 9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месяцев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в апреле 2014, состоялся релиз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1.0. С тех пор было множество второстепенных релизов и новых полезных функций.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7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Boot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1.1 (Июнь 2014)</w:t>
        </w:r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spring-boot-starter-test</w:t>
      </w:r>
      <w:proofErr w:type="spellEnd"/>
    </w:p>
    <w:p w:rsidR="00FE664E" w:rsidRPr="00FE664E" w:rsidRDefault="00FE664E" w:rsidP="00F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Metrics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&amp;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Health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Endpoints</w:t>
      </w:r>
      <w:proofErr w:type="spellEnd"/>
    </w:p>
    <w:p w:rsidR="00FE664E" w:rsidRPr="00FE664E" w:rsidRDefault="00FE664E" w:rsidP="00F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Elastic Search, Apache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Solr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Spring Social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Spring Integration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конфигурация</w:t>
      </w:r>
    </w:p>
    <w:p w:rsidR="00FE664E" w:rsidRPr="00FE664E" w:rsidRDefault="00FE664E" w:rsidP="00F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Поддержка средств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шаблонизации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Freemaker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Groovy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Velocity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8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Boot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1.2 (Март 2015)</w:t>
        </w:r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Servlet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3.1,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Tomcat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8 &amp;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Jetty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9</w:t>
      </w:r>
    </w:p>
    <w:p w:rsidR="00FE664E" w:rsidRPr="00FE664E" w:rsidRDefault="00FE664E" w:rsidP="00F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4.1</w:t>
      </w:r>
    </w:p>
    <w:p w:rsidR="00FE664E" w:rsidRPr="00FE664E" w:rsidRDefault="00FE664E" w:rsidP="00F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Аннотация @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SpringBootApplication</w:t>
      </w:r>
      <w:proofErr w:type="spellEnd"/>
    </w:p>
    <w:p w:rsidR="00FE664E" w:rsidRPr="00FE664E" w:rsidRDefault="00FE664E" w:rsidP="00F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Поддержка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Email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9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Boot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1.3 (Декабрь 2016)</w:t>
        </w:r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Обновление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до версии 4.2</w:t>
      </w:r>
    </w:p>
    <w:p w:rsidR="00FE664E" w:rsidRPr="00FE664E" w:rsidRDefault="00FE664E" w:rsidP="00FE6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Обновление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до версии 4.0</w:t>
      </w:r>
    </w:p>
    <w:p w:rsidR="00FE664E" w:rsidRPr="00FE664E" w:rsidRDefault="00FE664E" w:rsidP="00FE6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Developer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Tools</w:t>
      </w:r>
      <w:proofErr w:type="spellEnd"/>
    </w:p>
    <w:p w:rsidR="00FE664E" w:rsidRPr="00FE664E" w:rsidRDefault="00FE664E" w:rsidP="00FE6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Caching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авто-конфигурация</w:t>
      </w:r>
    </w:p>
    <w:p w:rsidR="00FE664E" w:rsidRPr="00FE664E" w:rsidRDefault="00FE664E" w:rsidP="00FE66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Полностью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исполняемые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JAR’ы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поддержка сервисов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0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Boot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1.4 (Январь 2017)</w:t>
        </w:r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4.3</w:t>
      </w:r>
    </w:p>
    <w:p w:rsidR="00FE664E" w:rsidRPr="00FE664E" w:rsidRDefault="00FE664E" w:rsidP="00FE6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</w:t>
      </w:r>
    </w:p>
    <w:p w:rsidR="00FE664E" w:rsidRPr="00FE664E" w:rsidRDefault="00FE664E" w:rsidP="00FE6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Улучшения в механизмах тестирования</w:t>
      </w:r>
    </w:p>
    <w:p w:rsidR="00FE664E" w:rsidRPr="00FE664E" w:rsidRDefault="00FE664E" w:rsidP="00FE6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Integration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стартер</w:t>
      </w:r>
    </w:p>
    <w:p w:rsidR="00FE664E" w:rsidRPr="00FE664E" w:rsidRDefault="00FE664E" w:rsidP="00FE66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Поддержка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Couchbase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Neo4J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1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Boot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1.5 (Февраль 2017)</w:t>
        </w:r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Loggers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</w:t>
      </w:r>
      <w:proofErr w:type="spellEnd"/>
    </w:p>
    <w:p w:rsidR="00FE664E" w:rsidRPr="00FE664E" w:rsidRDefault="00FE664E" w:rsidP="00FE6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Поддержка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Apache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Kafka</w:t>
      </w:r>
      <w:proofErr w:type="spellEnd"/>
    </w:p>
    <w:p w:rsidR="00FE664E" w:rsidRPr="00FE664E" w:rsidRDefault="00FE664E" w:rsidP="00FE6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Расширенные механизмы для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Cloud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Foundry</w:t>
      </w:r>
      <w:proofErr w:type="spellEnd"/>
    </w:p>
    <w:p w:rsidR="00FE664E" w:rsidRPr="00FE664E" w:rsidRDefault="00FE664E" w:rsidP="00FE6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Поддержка LDAP</w:t>
      </w:r>
    </w:p>
    <w:p w:rsidR="00FE664E" w:rsidRPr="00FE664E" w:rsidRDefault="00FE664E" w:rsidP="00FE66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Обновления тестирования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Что нового в </w:t>
      </w:r>
      <w:proofErr w:type="spellStart"/>
      <w:r w:rsidRPr="00FE664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Spring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Так что же нового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2? Если говорить о самом большом нововведении, то это обновление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до 5-ой версии. С тех пор, как в сентябре 2017 вышла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5, большинство разработчиков (как и я) ждали релиза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2.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 имеет немалый список новых функций, но я бы хотел рассказать только о нескольких самых главных.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 xml:space="preserve">Что нового в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Framework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5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Поддержка версий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Java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8+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вы и впредь хотите создавать приложения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вам нужно работать с версией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8+. Вы, наверное, подумали, что это очень важное изменение для всех нас, но для команды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оно еще важнее. Это позволило обновить базу исходного кода до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8 со всеми его новыми фишками вроде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лямбда-выражений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стримов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Это не только делает код более читабельным, но и улучшает производительность ядра платформы.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Поддержка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Java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9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вы хотите использовать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9, вам нужно обновиться до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 и также до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2. Я знаю, что многие еще не используют новейшие версии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продакшене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и это отличная возможность поэкспериментировать с новыми крутыми “игрушками”. Все должно работать без проблем при использовании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стандартного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classpath’а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но я читал о некоторых затруднениях при переходе на модули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9.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MVC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Хотя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MVC и не в центре повествования в этой статье, стоит сказать, что было несколько приятных апгрейдов. Я не буду на них останавливаться, подробности можно посмотреть в </w:t>
      </w:r>
      <w:hyperlink r:id="rId12" w:anchor="spring-web-mvc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документации для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Framework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5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Webflux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Асинхронность потоков данных занимает центральное место в истории 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5. Это совершенно другой тип мышления, но, к счастью для нас, нет нужды переучиваться писать приложения совершенно новым способом.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WebFlux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абсолютно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асинхронный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неблокирующий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построенный с нуля, позволяющий справляться с большим количеством параллельных подключений. Хоть это и переворот в парадигме, начать будет не так уж сложно.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0B38BCD8" wp14:editId="1AB15F98">
            <wp:extent cx="5730875" cy="4773930"/>
            <wp:effectExtent l="0" t="0" r="3175" b="7620"/>
            <wp:docPr id="1" name="Рисунок 1" descr="Web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flu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Поддержка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Kotlin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Поддержка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была добавлена еще в </w:t>
      </w:r>
      <w:hyperlink r:id="rId14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http://start.spring.io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но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 есть специализированная поддержка этого языка, привнесшая полезные функции, прочитать о них можно </w:t>
      </w:r>
      <w:hyperlink r:id="rId15" w:anchor="kotlin-support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Улучшения в механизмах тестирования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Самое крупное изменение в системе тестирования — это полная поддержка </w:t>
      </w:r>
      <w:hyperlink r:id="rId16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JUnit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5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Jupiter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Я еще расскажу об этом подробнее ниже, но когда вы запускаете новое приложение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2, вы все еще используете по умолчанию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4, однако, переключиться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 — задача тривиальная.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Что нового в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Boot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2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Обновления сторонних библиотек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С каждым новым релизом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у команды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возникает возможность обновить различные зависимости.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Thymeleaf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3*</w:t>
      </w:r>
    </w:p>
    <w:p w:rsidR="00FE664E" w:rsidRPr="00FE664E" w:rsidRDefault="00FE664E" w:rsidP="00FE6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Jetty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9.4</w:t>
      </w:r>
    </w:p>
    <w:p w:rsidR="00FE664E" w:rsidRPr="00FE664E" w:rsidRDefault="00FE664E" w:rsidP="00FE6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Tomcat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8.5</w:t>
      </w:r>
    </w:p>
    <w:p w:rsidR="00FE664E" w:rsidRPr="00FE664E" w:rsidRDefault="00FE664E" w:rsidP="00FE6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5.2</w:t>
      </w:r>
    </w:p>
    <w:p w:rsidR="00FE664E" w:rsidRPr="00FE664E" w:rsidRDefault="00FE664E" w:rsidP="00FE6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Flyway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</w:t>
      </w:r>
    </w:p>
    <w:p w:rsidR="00FE664E" w:rsidRPr="00FE664E" w:rsidRDefault="00FE664E" w:rsidP="00FE6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*</w:t>
      </w:r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В стартере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Thymeleaf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теперь есть встроенный thymeleaf-extras-java8time.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Безопасность и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Reactive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Data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 переходом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WebFlux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у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Data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появилась поддержка приложений с асинхронными потоками данных. В настоящее время у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Cassandra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MongoDB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Couchbase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Redis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есть поддержка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асинхронного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API.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есть POM-стартеры для всех них, благодаря которым начать работать с ними совсем просто.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Также появилась возможность использовать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5.0 в наших реактивных приложениях.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Actuator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представляет из себя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ничего нового, но он был переписан с нуля. Если вы еще не знакомы с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вот что он делает: он автоматически выводит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endpoint’ы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получения информации о статусе приложения.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1.x был написан поверх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сервлетов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с новыми реактивными подходами команде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нужно было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решение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которое поддерживает и старый и реактивный подходы. Помимо этого,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были внесены следующие изменения: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Редизайн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поддержки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сервлетов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реактивщины</w:t>
      </w:r>
      <w:proofErr w:type="spellEnd"/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Статус и детальный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health-check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стали разделены</w:t>
      </w:r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Упрощенная модель безопасности</w:t>
      </w:r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Переход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Micrometer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(это как SLF4J, только для метрик)</w:t>
      </w:r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Улучшенная структура данных JSON</w:t>
      </w:r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Упрощенный процесс создания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кастомных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endpoint-ов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7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Endpoint</w:t>
        </w:r>
        <w:proofErr w:type="spellEnd"/>
      </w:hyperlink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WebEndpoint</w:t>
      </w:r>
      <w:proofErr w:type="spellEnd"/>
    </w:p>
    <w:p w:rsidR="00FE664E" w:rsidRPr="00FE664E" w:rsidRDefault="00FE664E" w:rsidP="00FE6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JmxEndpoint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Вероятно, тут могут возникнуть трудности в апгрейде из-за изменений в модели безопасности, о которых мы поговорим позже. По умолчанию все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web-endpoint’ы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доступны по пути </w:t>
      </w: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с URL,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имеющим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вид </w:t>
      </w: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actuator</w:t>
      </w:r>
      <w:proofErr w:type="spellEnd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/{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id</w:t>
      </w:r>
      <w:proofErr w:type="spellEnd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}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Путь /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можно изменить в настройках 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management.endpoints.web.base-path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Существует подробный отдельный </w:t>
      </w:r>
      <w:hyperlink r:id="rId18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блок документации для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Boot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Actuator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Web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API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Endpoints</w:t>
        </w:r>
        <w:proofErr w:type="spellEnd"/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с него стоит начать знакомство с этим инструментом.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Плагин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Gradle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Мне всегда очень нравился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и я просто в восторге, что команда решила переписать плагин для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плагин позволяет реализовать поддержку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дает возможность упаковывать исполняемые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war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архивы, запускать приложения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управлять зависимостями через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spring-boot-dependencies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Для плагина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необходима версия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4.0 и старше.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Начало работы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Чтобы начать работать с плагином, нужно подгрузить его к проекту.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buildscript</w:t>
      </w:r>
      <w:proofErr w:type="spellEnd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repositories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maven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url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'https://repo.spring.io/libs-milestone' }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dependencies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classpath</w:t>
      </w:r>
      <w:proofErr w:type="spellEnd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'org.springframework.boot:spring-boot-gradle-plugin:2.0.0.RC1'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apply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plugin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'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org.springframework.boot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'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bookmarkStart w:id="1" w:name="_GoBack"/>
      <w:bookmarkEnd w:id="1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Создание</w:t>
      </w: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исполняемых</w:t>
      </w:r>
      <w:proofErr w:type="gramEnd"/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 w:eastAsia="ru-RU"/>
        </w:rPr>
        <w:t xml:space="preserve"> jar </w:t>
      </w: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</w:t>
      </w: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-US" w:eastAsia="ru-RU"/>
        </w:rPr>
        <w:t xml:space="preserve"> war-</w:t>
      </w: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архивов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Таска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bootRepackage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была заменена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bootJar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bootWar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создания соответственно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war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-файлов. Обе задачи обладают более широким функционалом по сравнению со стандартной аналогичной командой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обеспечивая доступ ко всем настройкам и логике.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Управление зависимостями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Плагин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больше не тянет плагин для управления зависимостями автоматически. Вместо этого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плагин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-а видит, что плагин управления зависимости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подключен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 импортирует правильную версию BOM. Это позволяет лучше контролировать, где и каким образом конфигурируется управление зависимостями. Для большинства приложений будет достаточно добавить плагин управления зависимостями: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apply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plugin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 '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io.spring.dependency-management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 </w:t>
      </w:r>
      <w:hyperlink r:id="rId19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плагина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Gradle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есть своя документация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которая содержит очень полезную информацию. Я рекомендую всем, кто хочет начать работать с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Gradle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перейти по этой ссылке.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Упрощенная система безопасности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Одной из главных целей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2.x было упростить конфигурацию системы безопасности и сделать так, чтобы можно было легко добавлять настраиваемые параметры безопасности. По умолчанию все данные защищены, включая статические ресурсы 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эндпоинты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Actuator-ов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Если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находится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classpath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-е,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добавит аннотацию </w:t>
      </w: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EnableWebSecurity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какой конкретно механизм аутентификации будет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использоваться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определит механизм согласования содержимого (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content-negotiation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из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При настройке пользователем своих правил безопасности стандартная конфигурация системы безопасности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перестанет действовать. На этом этапе пользователю будет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необходимо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как можно точно прописать все правила безопасности. Это означает, что все настройки безопасности собраны в одном месте и проблем с порядком обработки команд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существующем 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WebSecurityConfigurerAdapters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не возникает.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Пример индивидуальных настроек безопасности: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http</w:t>
      </w:r>
      <w:proofErr w:type="gram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authorizeRequests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</w:t>
      </w:r>
      <w:proofErr w:type="gram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// 1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requestMatchers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EndpointRequest.to("status", "info"))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permitAll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</w:t>
      </w:r>
      <w:proofErr w:type="gram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// 2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requestMatchers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EndpointRequest.toAnyEndpoint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hasRole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"ACTUATOR")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// 3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requestMatchers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StaticResourceRequest.toCommonLocations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permitAll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</w:t>
      </w:r>
      <w:proofErr w:type="gram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// 4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.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antMatchers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"/**")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hasRole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("USER")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.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and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... //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additional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configuration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status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/</w:t>
      </w:r>
      <w:proofErr w:type="spellStart"/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info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не требуют авторизации.</w:t>
      </w:r>
    </w:p>
    <w:p w:rsidR="00FE664E" w:rsidRPr="00FE664E" w:rsidRDefault="00FE664E" w:rsidP="00FE66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Все прочие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защищены с помощью роли </w:t>
      </w: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ACTUATOR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Местонахождение общих статических ресурсов доступно всем.</w:t>
      </w:r>
    </w:p>
    <w:p w:rsidR="00FE664E" w:rsidRPr="00FE664E" w:rsidRDefault="00FE664E" w:rsidP="00FE66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Все прочие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endpoint’ы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приложения защищены ролью </w:t>
      </w:r>
      <w:r w:rsidRPr="00FE664E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USER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Actuator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Security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 учетом того, что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-ы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-а зафиксированы, необходимо включить или исключить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endpoint’ы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в зависимости от того какие вам нужны. Вот настройки, которые это контролируют, с выпуска 1.x они изменились.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# ENDPOINTS WEB CONFIGURATION (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WebEndpointProperties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management.endpoints.web.exposure.include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info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,health</w:t>
      </w:r>
      <w:proofErr w:type="spellEnd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# Endpoint IDs that should be included or '*' for all.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management.endpoints.web.exposure.exclude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 # Endpoint IDs that should be excluded.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management.endpoints.web.base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-path=/actuator # Base path for Web endpoints.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Relative to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server.servlet.context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path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or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management.server.servlet.context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-path if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management.server.port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is configured.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management.endpoints.web.path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-mapping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 # Mapping between endpoint IDs and the path that should expose them.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 вы не уверены, как настраивать эти параметры, добавьте в закладки </w:t>
      </w:r>
      <w:hyperlink r:id="rId20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документацию по общим настройкам приложения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Поддержка HTTP/2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Невероятно, но релиз спецификации HTTP 1.1 был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аж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1996 году. Полагаю, можно не напоминать, что современная сеть отличается по всем параметрам. Если вы хотите реализовать поддержку HTTP/2 в приложении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MVC или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WebFlux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используйте следующий параметр.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server.http2.enabled=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Поддержка HTTP/2 зависит от выбранного веб-сервера и среды приложения, так как этот протокол не поддерживается в JDK8 из коробки. Подробнее об этом написано </w:t>
      </w:r>
      <w:hyperlink r:id="rId21" w:anchor="howto-configure-http2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в документации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Конфигурационные параметры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1.x был поддержан так называемый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relaxed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binding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другими словами вы могли определить имя параметра многими способами (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camel-case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нижнее подчеркивание, дефис) при этом в конечном итоге значение присваивалось одному и тому же свойству.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Relaxed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binding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работает все так же, а способ чтения переменных в вашем коде изменился: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0ECDE469" wp14:editId="0BC03696">
            <wp:extent cx="9749790" cy="1711960"/>
            <wp:effectExtent l="0" t="0" r="3810" b="2540"/>
            <wp:docPr id="2" name="Рисунок 2" descr="Data 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 rea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hyperlink r:id="rId23" w:anchor="boot-features-external-config-relaxed-binding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val="en-US" w:eastAsia="ru-RU"/>
          </w:rPr>
          <w:t>24. Externalized Configuration</w:t>
        </w:r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 Boot lets you externalize your configuration so that you can work with the same application code in different…docs.spring.io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Метрика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Собственная метрика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была заменена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Micrometer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Он разрабатывается командой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Pivotal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быстро адаптируется к проектам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Pivotal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предоставляет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автоконфигурацию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 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"https://micrometer.io/" </w:instrTex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Micrometer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интерфейса метрики приложения,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поддерживающий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множество видов мониторинга, включая: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24" w:anchor="production-ready-metrics-export-atlas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Atlas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25" w:anchor="production-ready-metrics-export-datadog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Datadog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26" w:anchor="production-ready-metrics-export-ganglia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Ganglia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27" w:anchor="production-ready-metrics-export-graphite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Graphite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28" w:anchor="production-ready-metrics-export-influx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Influx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29" w:anchor="production-ready-metrics-export-jmx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JMX</w:t>
        </w:r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30" w:anchor="production-ready-metrics-export-newrelic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New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Relic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31" w:anchor="production-ready-metrics-export-prometheus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Prometheus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32" w:anchor="production-ready-metrics-export-signalfx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SignalFx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33" w:anchor="production-ready-metrics-export-simple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Simple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in-memory</w:t>
        </w:r>
        <w:proofErr w:type="spellEnd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)</w:t>
        </w:r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34" w:anchor="production-ready-metrics-export-statsd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StatsD</w:t>
        </w:r>
        <w:proofErr w:type="spellEnd"/>
      </w:hyperlink>
    </w:p>
    <w:p w:rsidR="00FE664E" w:rsidRPr="00FE664E" w:rsidRDefault="00FE664E" w:rsidP="00FE664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35" w:anchor="production-ready-metrics-export-wavefront" w:history="1"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Wavefront</w:t>
        </w:r>
        <w:proofErr w:type="spellEnd"/>
      </w:hyperlink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2E19C38E" wp14:editId="2D6FDE20">
            <wp:extent cx="6762307" cy="3827306"/>
            <wp:effectExtent l="0" t="0" r="635" b="1905"/>
            <wp:docPr id="3" name="Рисунок 3" descr="Mic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met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26" cy="382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Больше информации 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Micrometer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 ссылке </w:t>
      </w:r>
      <w:hyperlink r:id="rId37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https://micrometer.io/</w:t>
        </w:r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Апгрейд из-за этого может оказаться болезненным для тех, кто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логирует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тонны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кастомных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метрик.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Quartz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Scheduler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 есть поддержка библиотеки исполнения задач по расписанию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Quartz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которую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легко добавить при помощи стартера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spring-boot-starter-quartz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Поддерживается работа на оперативной памяти и на JDBC.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org.springframework.boot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spring-boot-starter-quartz&lt;/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dependency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HikariCP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Connection Pool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Стандартный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пул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соединений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изменился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Tomcat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HikariCP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.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вы использовали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spring.datasource.type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чтобы заставить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Hikari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работать в приложении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Tomcat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можете его убрать. Аналогично, если вы хотите продолжить пользоваться пулом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Tomcat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просто добавьте к вашей конфигурации следующее: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spring.datasource.type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org.apache.tomcat.jdbc.pool.DataSource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Инструменты разработчика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 умолчанию при каждом перезапуске приложения записывается отчет о различии конфигураций. Другими словами, отчет показывает изменения в авто-конфигурации приложения, возникающие по мере введения вами таких изменений, как удаление/добавление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настройка параметров конфигурации.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Чтобы отключить запись этого отчета, настройте следующий параметр: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spring.devtools.restart.log-condition-evaluation-delta=</w:t>
      </w:r>
      <w:proofErr w:type="gram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Поддержка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Kotlin</w:t>
      </w:r>
      <w:proofErr w:type="spellEnd"/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Ранее в этой статье упоминалось об официальной поддержке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Также есть </w:t>
      </w:r>
      <w:hyperlink r:id="rId38" w:history="1"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специализированный блок документации по </w:t>
        </w:r>
        <w:proofErr w:type="spellStart"/>
        <w:r w:rsidRPr="00FE664E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Kotlin</w:t>
        </w:r>
        <w:proofErr w:type="spellEnd"/>
      </w:hyperlink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JUnit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5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Как уже говорилось выше, в приложениях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 умолчанию все еще используется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4. Если вы хотите перейти на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5, нужно исключить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4 из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spring-boot-starter-test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добавить необходимые зависимости. Также понадобятся плагины из списка ниже.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dependencies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org.springframework.boot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spring-boot-starter-test&lt;/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scope&gt;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test&lt;/scope&gt;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exclusions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exclusion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&lt;/exclusion&gt;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&lt;/exclusions&gt;</w:t>
      </w:r>
    </w:p>
    <w:p w:rsidR="00FE664E" w:rsidRPr="00FE664E" w:rsidRDefault="00FE664E" w:rsidP="00FE664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&lt;/dependency&gt;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org.junit.jupiter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junit-jupiter-api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scope&gt;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test&lt;/scope&gt;</w:t>
      </w:r>
    </w:p>
    <w:p w:rsidR="00FE664E" w:rsidRPr="00FE664E" w:rsidRDefault="00FE664E" w:rsidP="00FE664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&lt;/dependency&gt;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org.junit.jupiter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jupiter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-engine&lt;/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scope&gt;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test&lt;/scope&gt;</w:t>
      </w:r>
    </w:p>
    <w:p w:rsidR="00FE664E" w:rsidRPr="00FE664E" w:rsidRDefault="00FE664E" w:rsidP="00FE664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&lt;/dependency&gt;</w:t>
      </w:r>
    </w:p>
    <w:p w:rsidR="00FE664E" w:rsidRPr="00FE664E" w:rsidRDefault="00FE664E" w:rsidP="00FE664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&lt;/dependencies&gt;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build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plugins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plugin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org.springframework.boot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spring-boot-maven-plugin&lt;/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&lt;/plugin&gt;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plugin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org.apache.maven.plugins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maven-surefire-plugin&lt;/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dependencies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dependency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org.junit.platform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groupId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  <w:proofErr w:type="spellStart"/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junit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-platform-surefire-provider&lt;/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artifactId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</w:t>
      </w:r>
      <w:proofErr w:type="gram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version</w:t>
      </w:r>
      <w:proofErr w:type="gram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&gt;${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junit-platform.version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}&lt;/version&gt;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&lt;/dependency&gt;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&lt;/dependencies&gt;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&lt;/plugin&gt;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</w: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&lt;/plugins&gt;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&lt;/build&gt;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FE664E" w:rsidRPr="00FE664E" w:rsidRDefault="00FE664E" w:rsidP="00FE664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Руководство по переходу на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Spring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Boot</w:t>
      </w:r>
      <w:proofErr w:type="spellEnd"/>
      <w:r w:rsidRPr="00FE664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2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Думаю, можно не говорить о настолько очевидном факте, что при таком крупном релизе просто сменить номер версии в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продакшене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не лучший способ апгрейда. В первую очередь я бы посоветовал прочитать 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"https://github.com/spring-projects/spring-boot/wiki/Spring-Boot-2.0-Migration-Guide" </w:instrText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 xml:space="preserve"> 2.0 </w:t>
      </w:r>
      <w:proofErr w:type="spellStart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Migration</w:t>
      </w:r>
      <w:proofErr w:type="spellEnd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992298"/>
          <w:sz w:val="24"/>
          <w:szCs w:val="24"/>
          <w:u w:val="single"/>
          <w:lang w:eastAsia="ru-RU"/>
        </w:rPr>
        <w:t>Guide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Лично я нашел решение большинства своих проблем в упрощенной модели безопасности и изменениях параметров. В этом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гайде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есть замечательные советы по переносу файлов параметров.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В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2.0 многие параметры конфигурации были </w:t>
      </w:r>
      <w:proofErr w:type="gram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переименованы</w:t>
      </w:r>
      <w:proofErr w:type="gram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/удалены, и разработчикам необходимо обновить </w:t>
      </w:r>
      <w:proofErr w:type="spellStart"/>
      <w:r w:rsidRPr="00FE664E">
        <w:rPr>
          <w:rFonts w:ascii="Consolas" w:eastAsia="Times New Roman" w:hAnsi="Consolas" w:cs="Consolas"/>
          <w:i/>
          <w:iCs/>
          <w:color w:val="222222"/>
          <w:sz w:val="21"/>
          <w:szCs w:val="21"/>
          <w:lang w:eastAsia="ru-RU"/>
        </w:rPr>
        <w:t>application.properties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/</w:t>
      </w:r>
      <w:proofErr w:type="spellStart"/>
      <w:r w:rsidRPr="00FE664E">
        <w:rPr>
          <w:rFonts w:ascii="Consolas" w:eastAsia="Times New Roman" w:hAnsi="Consolas" w:cs="Consolas"/>
          <w:i/>
          <w:iCs/>
          <w:color w:val="222222"/>
          <w:sz w:val="21"/>
          <w:szCs w:val="21"/>
          <w:lang w:eastAsia="ru-RU"/>
        </w:rPr>
        <w:t>application.yml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 с учетом этих изменений. Для облегчения этой задачи в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реализована поставка нового модуля </w:t>
      </w:r>
      <w:proofErr w:type="spellStart"/>
      <w:r w:rsidRPr="00FE664E">
        <w:rPr>
          <w:rFonts w:ascii="Consolas" w:eastAsia="Times New Roman" w:hAnsi="Consolas" w:cs="Consolas"/>
          <w:i/>
          <w:iCs/>
          <w:color w:val="222222"/>
          <w:sz w:val="21"/>
          <w:szCs w:val="21"/>
          <w:lang w:eastAsia="ru-RU"/>
        </w:rPr>
        <w:t>spring-boot-properties-migrator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. Будучи добавленным к вашему проекту в качестве зависимости, он не только будет анализировать среду </w:t>
      </w:r>
      <w:proofErr w:type="gram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приложения</w:t>
      </w:r>
      <w:proofErr w:type="gram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и выводить результаты диагностики при запуске, но также временно мигрирует параметры в </w:t>
      </w:r>
      <w:proofErr w:type="spellStart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рантайме</w:t>
      </w:r>
      <w:proofErr w:type="spellEnd"/>
      <w:r w:rsidRPr="00FE664E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. Это необходимое действие при миграции приложения: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dependency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groupId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org.springframework.boot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groupId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proofErr w:type="gram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gram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spring-boot-properties-migrator&lt;/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FE664E" w:rsidRPr="00FE664E" w:rsidRDefault="00FE664E" w:rsidP="00FE6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dependency</w:t>
      </w:r>
      <w:proofErr w:type="spellEnd"/>
      <w:r w:rsidRPr="00FE664E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FE664E" w:rsidRPr="00FE664E" w:rsidRDefault="00FE664E" w:rsidP="00FE6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664E" w:rsidRPr="00FE664E" w:rsidRDefault="00FE664E" w:rsidP="00FE664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Не знаю, что вы об этом думаете, а я точно начну возиться с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 и работать над миграцией кода на эту версию, но обычно при любом основном релизе я жду выпуска следующей минорной версии. Это касается не только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но и других брендов от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Apple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до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Pivotal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даже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Angry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Birds</w:t>
      </w:r>
      <w:proofErr w:type="spellEnd"/>
      <w:r w:rsidRPr="00FE664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!</w:t>
      </w:r>
    </w:p>
    <w:p w:rsidR="000F47A3" w:rsidRDefault="000F47A3"/>
    <w:sectPr w:rsidR="000F47A3" w:rsidSect="00FE6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E7A"/>
    <w:multiLevelType w:val="multilevel"/>
    <w:tmpl w:val="123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4B5EFA"/>
    <w:multiLevelType w:val="multilevel"/>
    <w:tmpl w:val="BD7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A2D41"/>
    <w:multiLevelType w:val="multilevel"/>
    <w:tmpl w:val="88F8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D973E4"/>
    <w:multiLevelType w:val="multilevel"/>
    <w:tmpl w:val="685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6D0564"/>
    <w:multiLevelType w:val="multilevel"/>
    <w:tmpl w:val="07C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E31B89"/>
    <w:multiLevelType w:val="multilevel"/>
    <w:tmpl w:val="2F3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E0800"/>
    <w:multiLevelType w:val="multilevel"/>
    <w:tmpl w:val="296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9A5F4C"/>
    <w:multiLevelType w:val="multilevel"/>
    <w:tmpl w:val="6A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C6265C"/>
    <w:multiLevelType w:val="multilevel"/>
    <w:tmpl w:val="C1B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3F31D4"/>
    <w:multiLevelType w:val="multilevel"/>
    <w:tmpl w:val="97F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F58C5"/>
    <w:multiLevelType w:val="multilevel"/>
    <w:tmpl w:val="797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FB276D"/>
    <w:multiLevelType w:val="multilevel"/>
    <w:tmpl w:val="6606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4E"/>
    <w:rsid w:val="000F47A3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04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/wiki/spring-boot-1.2-release-note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spring.io/spring-boot/docs/2.0.x/actuator-api/html/" TargetMode="External"/><Relationship Id="rId26" Type="http://schemas.openxmlformats.org/officeDocument/2006/relationships/hyperlink" Target="https://docs.spring.io/spring-boot/docs/2.0.x/reference/html/production-ready-metrics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spring.io/spring-boot/docs/2.0.x/reference/html/howto-embedded-web-servers.html" TargetMode="External"/><Relationship Id="rId34" Type="http://schemas.openxmlformats.org/officeDocument/2006/relationships/hyperlink" Target="https://docs.spring.io/spring-boot/docs/2.0.x/reference/html/production-ready-metrics.html" TargetMode="External"/><Relationship Id="rId7" Type="http://schemas.openxmlformats.org/officeDocument/2006/relationships/hyperlink" Target="https://github.com/spring-projects/spring-boot/wiki/Spring-Boot-1.1-Release-Notes" TargetMode="External"/><Relationship Id="rId12" Type="http://schemas.openxmlformats.org/officeDocument/2006/relationships/hyperlink" Target="https://github.com/spring-projects/spring-framework/wiki/What%27s-New-in-Spring-Framework-5.x" TargetMode="External"/><Relationship Id="rId17" Type="http://schemas.openxmlformats.org/officeDocument/2006/relationships/hyperlink" Target="https://habr.com/en/users/endpoint/" TargetMode="External"/><Relationship Id="rId25" Type="http://schemas.openxmlformats.org/officeDocument/2006/relationships/hyperlink" Target="https://docs.spring.io/spring-boot/docs/2.0.x/reference/html/production-ready-metrics.html" TargetMode="External"/><Relationship Id="rId33" Type="http://schemas.openxmlformats.org/officeDocument/2006/relationships/hyperlink" Target="https://docs.spring.io/spring-boot/docs/2.0.x/reference/html/production-ready-metrics.html" TargetMode="External"/><Relationship Id="rId38" Type="http://schemas.openxmlformats.org/officeDocument/2006/relationships/hyperlink" Target="https://docs.spring.io/spring-boot/docs/2.0.x/reference/html/boot-features-kotl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unit.org/junit5/" TargetMode="External"/><Relationship Id="rId20" Type="http://schemas.openxmlformats.org/officeDocument/2006/relationships/hyperlink" Target="https://docs.spring.io/spring-boot/docs/2.0.x/reference/html/common-application-properties.html" TargetMode="External"/><Relationship Id="rId29" Type="http://schemas.openxmlformats.org/officeDocument/2006/relationships/hyperlink" Target="https://docs.spring.io/spring-boot/docs/2.0.x/reference/html/production-ready-metr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therealdanvega/whats-new-in-spring-boot-2-c6c4cbd3b645" TargetMode="External"/><Relationship Id="rId11" Type="http://schemas.openxmlformats.org/officeDocument/2006/relationships/hyperlink" Target="https://github.com/spring-projects/spring-boot/wiki/Spring-Boot-1.5-Release-Notes" TargetMode="External"/><Relationship Id="rId24" Type="http://schemas.openxmlformats.org/officeDocument/2006/relationships/hyperlink" Target="https://docs.spring.io/spring-boot/docs/2.0.x/reference/html/production-ready-metrics.html" TargetMode="External"/><Relationship Id="rId32" Type="http://schemas.openxmlformats.org/officeDocument/2006/relationships/hyperlink" Target="https://docs.spring.io/spring-boot/docs/2.0.x/reference/html/production-ready-metrics.html" TargetMode="External"/><Relationship Id="rId37" Type="http://schemas.openxmlformats.org/officeDocument/2006/relationships/hyperlink" Target="https://micrometer.io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framework/wiki/What%27s-New-in-Spring-Framework-5.x" TargetMode="External"/><Relationship Id="rId23" Type="http://schemas.openxmlformats.org/officeDocument/2006/relationships/hyperlink" Target="https://docs.spring.io/spring-boot/docs/2.0.x/reference/html/boot-features-external-config.html" TargetMode="External"/><Relationship Id="rId28" Type="http://schemas.openxmlformats.org/officeDocument/2006/relationships/hyperlink" Target="https://docs.spring.io/spring-boot/docs/2.0.x/reference/html/production-ready-metrics.html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spring-projects/spring-boot/wiki/Spring-Boot-1.4-Release-Notes" TargetMode="External"/><Relationship Id="rId19" Type="http://schemas.openxmlformats.org/officeDocument/2006/relationships/hyperlink" Target="https://docs.spring.io/spring-boot/docs/2.0.x/gradle-plugin/reference/html/" TargetMode="External"/><Relationship Id="rId31" Type="http://schemas.openxmlformats.org/officeDocument/2006/relationships/hyperlink" Target="https://docs.spring.io/spring-boot/docs/2.0.x/reference/html/production-ready-metr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boot/wiki/spring-boot-1.3-release-notes" TargetMode="External"/><Relationship Id="rId14" Type="http://schemas.openxmlformats.org/officeDocument/2006/relationships/hyperlink" Target="http://start.spring.io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ocs.spring.io/spring-boot/docs/2.0.x/reference/html/production-ready-metrics.html" TargetMode="External"/><Relationship Id="rId30" Type="http://schemas.openxmlformats.org/officeDocument/2006/relationships/hyperlink" Target="https://docs.spring.io/spring-boot/docs/2.0.x/reference/html/production-ready-metrics.html" TargetMode="External"/><Relationship Id="rId35" Type="http://schemas.openxmlformats.org/officeDocument/2006/relationships/hyperlink" Target="https://docs.spring.io/spring-boot/docs/2.0.x/reference/html/production-ready-metr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3102</Words>
  <Characters>17685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2020-09-22T11:23:00Z</dcterms:created>
  <dcterms:modified xsi:type="dcterms:W3CDTF">2020-09-22T11:31:00Z</dcterms:modified>
</cp:coreProperties>
</file>