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云打印桌面应用技术调研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一、技术框架：Tauri</w:t>
      </w:r>
    </w:p>
    <w:p>
      <w:pPr/>
      <w:r>
        <w:t xml:space="preserve">桌面应用目前两种主流实现框架：Tauri、Electron。</w:t>
      </w:r>
    </w:p>
    <w:p>
      <w:pPr/>
      <w:r>
        <w:rPr>
          <w:b w:val="1"/>
        </w:rPr>
        <w:t xml:space="preserve">Tauri优势：</w:t>
      </w:r>
      <w:r>
        <w:t xml:space="preserve">使用Rust做为后端、并直接使用底层操作系统提供的Webview进行界面渲染。因此Tauri二进制文件更小，内存和CPU消耗相比于Electron也更低，更轻量</w:t>
      </w:r>
    </w:p>
    <w:p>
      <w:pPr/>
      <w:r>
        <w:rPr>
          <w:b w:val="1"/>
        </w:rPr>
        <w:t xml:space="preserve">Tauri劣势：</w:t>
      </w:r>
      <w:r>
        <w:t xml:space="preserve">社区生态不如Electron丰富（Tauri Star 78.1K，Electron Star 112K）</w:t>
      </w:r>
    </w:p>
    <w:p>
      <w:pPr/>
      <w:r>
        <w:rPr>
          <w:b w:val="1"/>
        </w:rPr>
        <w:t xml:space="preserve">结合云打印应用功能：轻量化，几乎没有复杂的交互界面。因此选择Tauri作为桌面应用开发框架</w:t>
      </w:r>
    </w:p>
    <w:p>
      <w:pPr/>
      <w:r>
        <w:rPr>
          <w:b w:val="1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二、项目启动</w:t>
      </w:r>
    </w:p>
    <w:p>
      <w:pPr/>
      <w:r>
        <w:t xml:space="preserve">使用Vite + React进行开发</w:t>
      </w:r>
    </w:p>
    <w:p>
      <w:pPr/>
      <w:r>
        <w:rPr>
          <w:b w:val="1"/>
        </w:rPr>
        <w:t xml:space="preserve">第一步：环境安装（MacOS）</w:t>
      </w:r>
    </w:p>
    <w:p>
      <w:pPr/>
      <w:r>
        <w:t xml:space="preserve">xcode-select --install</w:t>
      </w:r>
    </w:p>
    <w:p>
      <w:pPr/>
      <w:r>
        <w:t xml:space="preserve">curl --proto '=https' --tlsv1.2 </w:t>
      </w:r>
      <w:hyperlink r:id="rId4">
        <w:r>
          <w:rPr>
            <w:rStyle w:val="hyperlink"/>
          </w:rPr>
          <w:t xml:space="preserve">https://sh.rustup.rs</w:t>
        </w:r>
      </w:hyperlink>
      <w:r>
        <w:t xml:space="preserve"> -sSf | sh</w:t>
      </w:r>
    </w:p>
    <w:p>
      <w:pPr/>
      <w:r>
        <w:rPr>
          <w:b w:val="1"/>
        </w:rPr>
      </w:r>
    </w:p>
    <w:p>
      <w:pPr/>
      <w:r>
        <w:rPr>
          <w:b w:val="1"/>
        </w:rPr>
        <w:t xml:space="preserve">第二步：初始化项目</w:t>
      </w:r>
    </w:p>
    <w:p>
      <w:pPr/>
      <w:r>
        <w:t xml:space="preserve">执行</w:t>
      </w:r>
      <w:r/>
    </w:p>
    <w:p>
      <w:pPr/>
      <w:r>
        <w:rPr>
          <w:color w:val="D73A49"/>
          <w:shd w:val="clear" w:color="auto" w:fill="F6F8FA"/>
        </w:rPr>
      </w:r>
      <w:r>
        <w:drawing>
          <wp:inline distT="0" distB="0" distL="0" distR="0">
            <wp:extent cx="7124700" cy="3569756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 rot="0">
                      <a:off x="0" y="0"/>
                      <a:ext cx="7124700" cy="3569756"/>
                    </a:xfrm>
                    <a:prstGeom prst="rect">
                      <a:avLst/>
                    </a:prstGeom>
                    <a:ln w="9525">
                      <a:solidFill>
                        <a:srgbClr val="D8DBDD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D73A49"/>
          <w:shd w:val="clear" w:color="auto" w:fill="F6F8FA"/>
        </w:rPr>
      </w:r>
    </w:p>
    <w:p>
      <w:pPr/>
      <w:r>
        <w:rPr>
          <w:b w:val="1"/>
        </w:rPr>
      </w:r>
    </w:p>
    <w:p>
      <w:pPr/>
      <w:r>
        <w:rPr>
          <w:b w:val="1"/>
        </w:rPr>
        <w:t xml:space="preserve">第三步：启动项目</w:t>
      </w:r>
    </w:p>
    <w:p>
      <w:pPr/>
      <w:r>
        <w:t xml:space="preserve">执行</w:t>
      </w:r>
      <w:r/>
    </w:p>
    <w:p>
      <w:pPr/>
      <w:r/>
      <w:r>
        <w:drawing>
          <wp:inline distT="0" distB="0" distL="0" distR="0">
            <wp:extent cx="7124700" cy="534352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0">
                      <a:off x="0" y="0"/>
                      <a:ext cx="7124700" cy="5343525"/>
                    </a:xfrm>
                    <a:prstGeom prst="rect">
                      <a:avLst/>
                    </a:prstGeom>
                    <a:ln w="9525">
                      <a:solidFill>
                        <a:srgbClr val="D8DBDD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三、云打印开发</w:t>
      </w:r>
    </w:p>
    <w:p>
      <w:pPr/>
      <w:r>
        <w:rPr>
          <w:b w:val="1"/>
        </w:rPr>
        <w:t xml:space="preserve">打印流程：</w:t>
      </w:r>
    </w:p>
    <w:p>
      <w:r>
        <w:t xml:space="preserve">@startuml</w:t>
        <w:br w:type="textWrapping"/>
        <w:t xml:space="preserve">  打印任务发起 -&gt; 服务端: 数据、模板ID</w:t>
        <w:br w:type="textWrapping"/>
        <w:t xml:space="preserve">  服务端 -&gt; 服务端: 生成XML、Image、Pdf等打印文件</w:t>
        <w:br w:type="textWrapping"/>
        <w:t xml:space="preserve">  服务端 -&gt; 云打印应用: 打印列表</w:t>
        <w:br w:type="textWrapping"/>
        <w:t xml:space="preserve">  云打印应用 -&gt; 服务端: 配置修改</w:t>
        <w:br w:type="textWrapping"/>
        <w:t xml:space="preserve">  服务端 -&gt; 打印机: 打印与模板数据</w:t>
        <w:br w:type="textWrapping"/>
        <w:t xml:space="preserve">  打印机 -&gt; 服务端: 打印状态回执</w:t>
        <w:br w:type="textWrapping"/>
        <w:t xml:space="preserve">@enduml</w:t>
        <w:br w:type="textWrapping"/>
        <w:t xml:space="preserve">  </w:t>
      </w:r>
      <w:r/>
    </w:p>
    <w:p>
      <w:pPr/>
      <w:r>
        <w:t xml:space="preserve">职责边界：</w:t>
      </w:r>
    </w:p>
    <w:p>
      <w:pPr/>
      <w:r>
        <w:t xml:space="preserve">前端负责将打印信息、模板信息、配置等JSON传给服务端</w:t>
      </w:r>
    </w:p>
    <w:p>
      <w:pPr/>
      <w:r>
        <w:t xml:space="preserve">服务端对JSON加工处理后，通过MQTT将打印任务推送给打印机</w:t>
      </w:r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sh.rustup.rs" TargetMode="External" />
  <Relationship Id="rId5" Type="http://schemas.openxmlformats.org/officeDocument/2006/relationships/image" Target="media/image1.png" />
  <Relationship Id="rId6" Type="http://schemas.openxmlformats.org/officeDocument/2006/relationships/image" Target="media/image2.png" /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