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1.png" ContentType="image/png"/>
  <Override PartName="/word/media/rId28.png" ContentType="image/png"/>
  <Override PartName="/word/media/rId31.png" ContentType="image/png"/>
  <Override PartName="/word/media/rId41.png" ContentType="image/png"/>
  <Override PartName="/word/media/rId38.png" ContentType="image/png"/>
  <Override PartName="/word/media/rId35.png" ContentType="image/png"/>
  <Override PartName="/word/media/rId45.png" ContentType="image/png"/>
  <Override PartName="/word/media/rId51.png" ContentType="image/png"/>
  <Override PartName="/word/media/rId48.png" ContentType="image/png"/>
  <Override PartName="/word/media/rId54.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retrieved-context account of selective interference in intrusive and voluntary remembering</w:t>
      </w:r>
    </w:p>
    <w:p>
      <w:pPr>
        <w:pStyle w:val="Author"/>
      </w:pPr>
      <w:r>
        <w:t xml:space="preserve">Jordan B Gunn</w:t>
      </w:r>
    </w:p>
    <w:bookmarkStart w:id="20" w:name="abstract"/>
    <w:p>
      <w:pPr>
        <w:pStyle w:val="Heading1"/>
      </w:pPr>
      <w:r>
        <w:t xml:space="preserve">Abstract</w:t>
      </w:r>
    </w:p>
    <w:p>
      <w:pPr>
        <w:pStyle w:val="FirstParagraph"/>
      </w:pPr>
      <w:r>
        <w:t xml:space="preserve">In the trauma-film paradigm, a visuospatial task after a later film reminder can reduce the frequency of film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film-associated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p>
      <w:r>
        <w:br w:type="page"/>
      </w:r>
    </w:p>
    <w:bookmarkEnd w:id="20"/>
    <w:bookmarkStart w:id="27" w:name="introduction"/>
    <w:p>
      <w:pPr>
        <w:pStyle w:val="Heading1"/>
      </w:pPr>
      <w:r>
        <w:t xml:space="preserve">Introduction</w:t>
      </w:r>
    </w:p>
    <w:p>
      <w:pPr>
        <w:pStyle w:val="FirstParagraph"/>
      </w:pPr>
      <w:r>
        <w:drawing>
          <wp:inline>
            <wp:extent cx="5334000" cy="4326781"/>
            <wp:effectExtent b="0" l="0" r="0" t="0"/>
            <wp:docPr descr="" title="" id="22" name="Picture"/>
            <a:graphic>
              <a:graphicData uri="http://schemas.openxmlformats.org/drawingml/2006/picture">
                <pic:pic>
                  <pic:nvPicPr>
                    <pic:cNvPr descr="../work/empirical_target/empirical_target_composite.png" id="23" name="Picture"/>
                    <pic:cNvPicPr>
                      <a:picLocks noChangeArrowheads="1" noChangeAspect="1"/>
                    </pic:cNvPicPr>
                  </pic:nvPicPr>
                  <pic:blipFill>
                    <a:blip r:embed="rId21"/>
                    <a:stretch>
                      <a:fillRect/>
                    </a:stretch>
                  </pic:blipFill>
                  <pic:spPr bwMode="auto">
                    <a:xfrm>
                      <a:off x="0" y="0"/>
                      <a:ext cx="5334000" cy="4326781"/>
                    </a:xfrm>
                    <a:prstGeom prst="rect">
                      <a:avLst/>
                    </a:prstGeom>
                    <a:noFill/>
                    <a:ln w="9525">
                      <a:noFill/>
                      <a:headEnd/>
                      <a:tailEnd/>
                    </a:ln>
                  </pic:spPr>
                </pic:pic>
              </a:graphicData>
            </a:graphic>
          </wp:inline>
        </w:drawing>
      </w:r>
    </w:p>
    <w:p>
      <w:pPr>
        <w:pStyle w:val="BodyText"/>
      </w:pPr>
      <w:r>
        <w:t xml:space="preserve">Figure 1.</w:t>
      </w:r>
      <w:r>
        <w:t xml:space="preserve"> </w:t>
      </w:r>
      <w:r>
        <w:rPr>
          <w:b/>
          <w:bCs/>
        </w:rPr>
        <w:t xml:space="preserve">Paradigm variables and canonical selective interference effect.</w:t>
      </w:r>
      <w:r>
        <w:t xml:space="preserve"> </w:t>
      </w:r>
      <w:r>
        <w:t xml:space="preserve">(A) The modeled trauma-film paradigm includes film encoding, an intervening delay, a possible pre-task film reminder, an intervening task, a post-task delay, and a later test of unguided or voluntary recall. (B) The canonical selective interference effect is summarized as a schematic interaction among reminder condition, intervening task, and retrieval condition. Columns distinguish whether the task is preceded by a film reminder, rows distinguish intrusion-like film access from voluntary film recall, and paired bars compare film output after a comparison task versus an interference task. The interference task produces the largest reduction in intrusion-like film access when it follows a film reminder, whereas voluntary film recall shows a smaller reduction under the same conditions. Bars are schematic and do not plot empirical counts, fitted values, or model output.</w:t>
      </w:r>
    </w:p>
    <w:p>
      <w:r>
        <w:br w:type="page"/>
      </w:r>
    </w:p>
    <w:p>
      <w:pPr>
        <w:pStyle w:val="BodyText"/>
      </w:pPr>
      <w:r>
        <w:drawing>
          <wp:inline>
            <wp:extent cx="5334000" cy="4327349"/>
            <wp:effectExtent b="0" l="0" r="0" t="0"/>
            <wp:docPr descr="" title="" id="25" name="Picture"/>
            <a:graphic>
              <a:graphicData uri="http://schemas.openxmlformats.org/drawingml/2006/picture">
                <pic:pic>
                  <pic:nvPicPr>
                    <pic:cNvPr descr="../work/empirical_target/empirical_selective_interference_examples.png" id="26" name="Picture"/>
                    <pic:cNvPicPr>
                      <a:picLocks noChangeArrowheads="1" noChangeAspect="1"/>
                    </pic:cNvPicPr>
                  </pic:nvPicPr>
                  <pic:blipFill>
                    <a:blip r:embed="rId24"/>
                    <a:stretch>
                      <a:fillRect/>
                    </a:stretch>
                  </pic:blipFill>
                  <pic:spPr bwMode="auto">
                    <a:xfrm>
                      <a:off x="0" y="0"/>
                      <a:ext cx="5334000" cy="4327349"/>
                    </a:xfrm>
                    <a:prstGeom prst="rect">
                      <a:avLst/>
                    </a:prstGeom>
                    <a:noFill/>
                    <a:ln w="9525">
                      <a:noFill/>
                      <a:headEnd/>
                      <a:tailEnd/>
                    </a:ln>
                  </pic:spPr>
                </pic:pic>
              </a:graphicData>
            </a:graphic>
          </wp:inline>
        </w:drawing>
      </w:r>
    </w:p>
    <w:p>
      <w:pPr>
        <w:pStyle w:val="BodyText"/>
      </w:pPr>
      <w:r>
        <w:t xml:space="preserve">Figure 2.</w:t>
      </w:r>
      <w:r>
        <w:t xml:space="preserve"> </w:t>
      </w: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 Left panels plot intrusion-like film access and right panels plot deliberate memory. Gray bars indicate comparison or rest conditions and orange bars indicate Tetris interference. Bar heights reproduce published condition means in native study units, so y-axis scales differ across outcomes.</w:t>
      </w:r>
    </w:p>
    <w:p>
      <w:r>
        <w:br w:type="page"/>
      </w:r>
    </w:p>
    <w:bookmarkEnd w:id="27"/>
    <w:bookmarkStart w:id="34" w:name="Xc30ecb24643046c4752102619295de1bc2871c8"/>
    <w:p>
      <w:pPr>
        <w:pStyle w:val="Heading1"/>
      </w:pPr>
      <w:r>
        <w:t xml:space="preserve">A Retrieved-Context Account of Selective Interference</w:t>
      </w:r>
    </w:p>
    <w:p>
      <w:pPr>
        <w:pStyle w:val="FirstParagraph"/>
      </w:pPr>
      <w:r>
        <w:drawing>
          <wp:inline>
            <wp:extent cx="5334000" cy="4291032"/>
            <wp:effectExtent b="0" l="0" r="0" t="0"/>
            <wp:docPr descr="" title="" id="29" name="Picture"/>
            <a:graphic>
              <a:graphicData uri="http://schemas.openxmlformats.org/drawingml/2006/picture">
                <pic:pic>
                  <pic:nvPicPr>
                    <pic:cNvPr descr="../work/retrieved_context_account/retrieved_context_encoding_associations_composite.png" id="30" name="Picture"/>
                    <pic:cNvPicPr>
                      <a:picLocks noChangeArrowheads="1" noChangeAspect="1"/>
                    </pic:cNvPicPr>
                  </pic:nvPicPr>
                  <pic:blipFill>
                    <a:blip r:embed="rId28"/>
                    <a:stretch>
                      <a:fillRect/>
                    </a:stretch>
                  </pic:blipFill>
                  <pic:spPr bwMode="auto">
                    <a:xfrm>
                      <a:off x="0" y="0"/>
                      <a:ext cx="5334000" cy="4291032"/>
                    </a:xfrm>
                    <a:prstGeom prst="rect">
                      <a:avLst/>
                    </a:prstGeom>
                    <a:noFill/>
                    <a:ln w="9525">
                      <a:noFill/>
                      <a:headEnd/>
                      <a:tailEnd/>
                    </a:ln>
                  </pic:spPr>
                </pic:pic>
              </a:graphicData>
            </a:graphic>
          </wp:inline>
        </w:drawing>
      </w:r>
    </w:p>
    <w:p>
      <w:pPr>
        <w:pStyle w:val="BodyText"/>
      </w:pPr>
      <w:r>
        <w:t xml:space="preserve">Figure 3.</w:t>
      </w:r>
      <w:r>
        <w:t xml:space="preserve"> </w:t>
      </w:r>
      <w:r>
        <w:rPr>
          <w:b/>
          <w:bCs/>
        </w:rPr>
        <w:t xml:space="preserve">Encoding and associative structure in the retrieved-context account.</w:t>
      </w:r>
      <w:r>
        <w:t xml:space="preserve"> </w:t>
      </w:r>
      <w:r>
        <w:t xml:space="preserve">(A) The model stores bidirectional item-context associations. Context-to-feature associations cue candidate items from the current context, and feature-to-context associations reinstate context when an item is recalled or when a reminder or test cue is presented. (B) The interference manipulation changes which context states task items are linked to during encoding. Without a pre-task reminder, task items are encoded after context has drifted away from the film. With a pre-task film reminder, task encoding occurs after film-associated context has been reinstated, so task items are learned in context states that overlap with film context. Thus, the same context that can cue film items can also cue task competitors during later retrieval. When task encoding is strong, those task items become stronger competitors during later context-guided retrieval. Circles mark item features: F labels film items and T labels task items. Squares mark context states. Blue marks film items or film-linked context, orange marks task items or task-linked context, green marks reminder cues, and gray marks neutral, delay, comparison, or shared model structure.</w:t>
      </w:r>
    </w:p>
    <w:p>
      <w:r>
        <w:br w:type="page"/>
      </w:r>
    </w:p>
    <w:p>
      <w:pPr>
        <w:pStyle w:val="BodyText"/>
      </w:pPr>
      <w:r>
        <w:drawing>
          <wp:inline>
            <wp:extent cx="5334000" cy="4043058"/>
            <wp:effectExtent b="0" l="0" r="0" t="0"/>
            <wp:docPr descr="" title="" id="32" name="Picture"/>
            <a:graphic>
              <a:graphicData uri="http://schemas.openxmlformats.org/drawingml/2006/picture">
                <pic:pic>
                  <pic:nvPicPr>
                    <pic:cNvPr descr="../work/retrieved_context_account/retrieved_context_retrieval_operations_composite.png" id="33" name="Picture"/>
                    <pic:cNvPicPr>
                      <a:picLocks noChangeArrowheads="1" noChangeAspect="1"/>
                    </pic:cNvPicPr>
                  </pic:nvPicPr>
                  <pic:blipFill>
                    <a:blip r:embed="rId31"/>
                    <a:stretch>
                      <a:fillRect/>
                    </a:stretch>
                  </pic:blipFill>
                  <pic:spPr bwMode="auto">
                    <a:xfrm>
                      <a:off x="0" y="0"/>
                      <a:ext cx="5334000" cy="4043058"/>
                    </a:xfrm>
                    <a:prstGeom prst="rect">
                      <a:avLst/>
                    </a:prstGeom>
                    <a:noFill/>
                    <a:ln w="9525">
                      <a:noFill/>
                      <a:headEnd/>
                      <a:tailEnd/>
                    </a:ln>
                  </pic:spPr>
                </pic:pic>
              </a:graphicData>
            </a:graphic>
          </wp:inline>
        </w:drawing>
      </w:r>
    </w:p>
    <w:p>
      <w:pPr>
        <w:pStyle w:val="BodyText"/>
      </w:pPr>
      <w:r>
        <w:t xml:space="preserve">Figure 4.</w:t>
      </w:r>
      <w:r>
        <w:t xml:space="preserve"> </w:t>
      </w:r>
      <w:r>
        <w:rPr>
          <w:b/>
          <w:bCs/>
        </w:rPr>
        <w:t xml:space="preserve">Retrieval operations in the retrieved-context account.</w:t>
      </w:r>
      <w:r>
        <w:t xml:space="preserve"> </w:t>
      </w:r>
      <w:r>
        <w:t xml:space="preserve">(A) The upper box represents stored film and task associations; the lower boxes compare the context state used to begin unguided retrieval and deliberate recall. Stored film and task associations can be sampled from different starting contexts. Unguided retrieval begins from ongoing context, which can support film and task candidates together. Deliberate recall can begin with start-of-film context reinstatement, which favors film candidates while leaving task candidates possible. (B) A maintained film goal provides an additional deliberate-retrieval signal during context-to-feature sampling. Ongoing context can still cue both film items and task competitors, but the maintained goal adds support to film candidates rather than to task competitors. (C) Rows compare film recall, unmonitored task recall, and monitored task recall. Sampled outputs update the next retrieval context through feature-to-context memory. Recalling a film item keeps later search biased toward film candidates. Recalling a task item without monitoring can shift later context toward task candidates. With retrieval monitoring, the task-item update is dampened, preserving some film-candidate support. Blue marks film items, film-biased context, or stronger film support; orange marks task items, task-biased context, or stronger task support; gray marks shared context and associative operations. Dashed outlines or arrows mark weaker support or dampened updating, not unavailable candidates.</w:t>
      </w:r>
    </w:p>
    <w:p>
      <w:r>
        <w:br w:type="page"/>
      </w:r>
    </w:p>
    <w:bookmarkEnd w:id="34"/>
    <w:bookmarkStart w:id="44" w:name="X2c2b19ca61f0d8679fb357e3aa386e7efdd5f9f"/>
    <w:p>
      <w:pPr>
        <w:pStyle w:val="Heading1"/>
      </w:pPr>
      <w:r>
        <w:t xml:space="preserve">Simulation 1: Task Encoding and Contextual Overlap</w:t>
      </w:r>
    </w:p>
    <w:p>
      <w:pPr>
        <w:pStyle w:val="FirstParagraph"/>
      </w:pPr>
      <w:r>
        <w:drawing>
          <wp:inline>
            <wp:extent cx="5334000" cy="4710489"/>
            <wp:effectExtent b="0" l="0" r="0" t="0"/>
            <wp:docPr descr="" title="" id="36" name="Picture"/>
            <a:graphic>
              <a:graphicData uri="http://schemas.openxmlformats.org/drawingml/2006/picture">
                <pic:pic>
                  <pic:nvPicPr>
                    <pic:cNvPr descr="../work/simulation1_unguided_cued/simulation1_unguided_cued_sequence_summary.png" id="37" name="Picture"/>
                    <pic:cNvPicPr>
                      <a:picLocks noChangeArrowheads="1" noChangeAspect="1"/>
                    </pic:cNvPicPr>
                  </pic:nvPicPr>
                  <pic:blipFill>
                    <a:blip r:embed="rId35"/>
                    <a:stretch>
                      <a:fillRect/>
                    </a:stretch>
                  </pic:blipFill>
                  <pic:spPr bwMode="auto">
                    <a:xfrm>
                      <a:off x="0" y="0"/>
                      <a:ext cx="5334000" cy="4710489"/>
                    </a:xfrm>
                    <a:prstGeom prst="rect">
                      <a:avLst/>
                    </a:prstGeom>
                    <a:noFill/>
                    <a:ln w="9525">
                      <a:noFill/>
                      <a:headEnd/>
                      <a:tailEnd/>
                    </a:ln>
                  </pic:spPr>
                </pic:pic>
              </a:graphicData>
            </a:graphic>
          </wp:inline>
        </w:drawing>
      </w:r>
    </w:p>
    <w:p>
      <w:pPr>
        <w:pStyle w:val="BodyText"/>
      </w:pPr>
      <w:r>
        <w:t xml:space="preserve">Figure 5.</w:t>
      </w:r>
      <w:r>
        <w:t xml:space="preserve"> </w:t>
      </w: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 (A) Example generated recall sequences for each condition. Each horizontal lane is one simulated trial selected near the condition mean for film output, with output positions running left to right. Colors mark film items, task items, delay/filler items, and unfilled output positions. (B) Mean number of film items recalled across all simulated trials. Film-item recall was lowest when a film reminder preceded strong task encoding, isolating the unguided-retrieval component of the selective interference effect.</w:t>
      </w:r>
    </w:p>
    <w:p>
      <w:r>
        <w:br w:type="page"/>
      </w:r>
    </w:p>
    <w:p>
      <w:pPr>
        <w:pStyle w:val="BodyText"/>
      </w:pPr>
      <w:r>
        <w:drawing>
          <wp:inline>
            <wp:extent cx="5334000" cy="5011008"/>
            <wp:effectExtent b="0" l="0" r="0" t="0"/>
            <wp:docPr descr="" title="" id="39" name="Picture"/>
            <a:graphic>
              <a:graphicData uri="http://schemas.openxmlformats.org/drawingml/2006/picture">
                <pic:pic>
                  <pic:nvPicPr>
                    <pic:cNvPr descr="../work/simulation1_unguided_cued/simulation1_unguided_cued_recall_distributions.png" id="40" name="Picture"/>
                    <pic:cNvPicPr>
                      <a:picLocks noChangeArrowheads="1" noChangeAspect="1"/>
                    </pic:cNvPicPr>
                  </pic:nvPicPr>
                  <pic:blipFill>
                    <a:blip r:embed="rId38"/>
                    <a:stretch>
                      <a:fillRect/>
                    </a:stretch>
                  </pic:blipFill>
                  <pic:spPr bwMode="auto">
                    <a:xfrm>
                      <a:off x="0" y="0"/>
                      <a:ext cx="5334000" cy="5011008"/>
                    </a:xfrm>
                    <a:prstGeom prst="rect">
                      <a:avLst/>
                    </a:prstGeom>
                    <a:noFill/>
                    <a:ln w="9525">
                      <a:noFill/>
                      <a:headEnd/>
                      <a:tailEnd/>
                    </a:ln>
                  </pic:spPr>
                </pic:pic>
              </a:graphicData>
            </a:graphic>
          </wp:inline>
        </w:drawing>
      </w:r>
    </w:p>
    <w:p>
      <w:pPr>
        <w:pStyle w:val="BodyText"/>
      </w:pPr>
      <w:r>
        <w:t xml:space="preserve">Figure 6.</w:t>
      </w:r>
      <w:r>
        <w:t xml:space="preserve"> </w:t>
      </w: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 (A) Without a pre-task film reminder, recall probability by encoded position changes only modestly when task encoding is strengthened. (B) With a pre-task film reminder, strong task encoding reduces recall from film positions and increases recall from task positions. Curves compare weak and strong task encoding; shaded bands mark film, break, task, and filler positions, and the green vertical line marks the pre-task film reminder. Task encoding strength therefore changes recall probability by encoded position most clearly when task encoding follows a film reminder.</w:t>
      </w:r>
    </w:p>
    <w:p>
      <w:r>
        <w:br w:type="page"/>
      </w:r>
    </w:p>
    <w:p>
      <w:pPr>
        <w:pStyle w:val="BodyText"/>
      </w:pPr>
      <w:r>
        <w:drawing>
          <wp:inline>
            <wp:extent cx="5334000" cy="5073804"/>
            <wp:effectExtent b="0" l="0" r="0" t="0"/>
            <wp:docPr descr="" title="" id="42" name="Picture"/>
            <a:graphic>
              <a:graphicData uri="http://schemas.openxmlformats.org/drawingml/2006/picture">
                <pic:pic>
                  <pic:nvPicPr>
                    <pic:cNvPr descr="../work/simulation1_unguided_cued/simulation1_unguided_cued_context_overlap.png" id="43" name="Picture"/>
                    <pic:cNvPicPr>
                      <a:picLocks noChangeArrowheads="1" noChangeAspect="1"/>
                    </pic:cNvPicPr>
                  </pic:nvPicPr>
                  <pic:blipFill>
                    <a:blip r:embed="rId41"/>
                    <a:stretch>
                      <a:fillRect/>
                    </a:stretch>
                  </pic:blipFill>
                  <pic:spPr bwMode="auto">
                    <a:xfrm>
                      <a:off x="0" y="0"/>
                      <a:ext cx="5334000" cy="5073804"/>
                    </a:xfrm>
                    <a:prstGeom prst="rect">
                      <a:avLst/>
                    </a:prstGeom>
                    <a:noFill/>
                    <a:ln w="9525">
                      <a:noFill/>
                      <a:headEnd/>
                      <a:tailEnd/>
                    </a:ln>
                  </pic:spPr>
                </pic:pic>
              </a:graphicData>
            </a:graphic>
          </wp:inline>
        </w:drawing>
      </w:r>
    </w:p>
    <w:p>
      <w:pPr>
        <w:pStyle w:val="BodyText"/>
      </w:pPr>
      <w:r>
        <w:t xml:space="preserve">Figure 7.</w:t>
      </w:r>
      <w:r>
        <w:t xml:space="preserve"> </w:t>
      </w:r>
      <w:r>
        <w:rPr>
          <w:b/>
          <w:bCs/>
        </w:rPr>
        <w:t xml:space="preserve">Simulation 1: reminder reinstatement increases overlap between film and task contexts.</w:t>
      </w:r>
      <w:r>
        <w:t xml:space="preserve"> </w:t>
      </w:r>
      <w:r>
        <w:t xml:space="preserve">Reminder condition was varied before task encoding while retrieval was held unguided. (A) Mean task-context overlap for each encoded film position, averaging across encoded task positions. (B) Full film-by-task context-overlap matrices for the same conditions; each cell compares the context state associated with one encoded film position to the context state active at one encoded task position. Brighter cells indicate greater context overlap. The film reminder increases overlap between film-encoding and task-encoding contexts, especially for later film positions and early task positions.</w:t>
      </w:r>
    </w:p>
    <w:p>
      <w:r>
        <w:br w:type="page"/>
      </w:r>
    </w:p>
    <w:bookmarkEnd w:id="44"/>
    <w:bookmarkStart w:id="60" w:name="X01bab10be8432eead1f631bed9fce6a815fd83d"/>
    <w:p>
      <w:pPr>
        <w:pStyle w:val="Heading1"/>
      </w:pPr>
      <w:r>
        <w:t xml:space="preserve">Simulation 2: Control Mechanisms for Deliberate Recall</w:t>
      </w:r>
    </w:p>
    <w:p>
      <w:pPr>
        <w:pStyle w:val="FirstParagraph"/>
      </w:pPr>
      <w:r>
        <w:drawing>
          <wp:inline>
            <wp:extent cx="5334000" cy="3227353"/>
            <wp:effectExtent b="0" l="0" r="0" t="0"/>
            <wp:docPr descr="" title="" id="46" name="Picture"/>
            <a:graphic>
              <a:graphicData uri="http://schemas.openxmlformats.org/drawingml/2006/picture">
                <pic:pic>
                  <pic:nvPicPr>
                    <pic:cNvPr descr="../work/simulation2_control_cued_behavioral/simulation2_control_cued_behavioral.png" id="47" name="Picture"/>
                    <pic:cNvPicPr>
                      <a:picLocks noChangeArrowheads="1" noChangeAspect="1"/>
                    </pic:cNvPicPr>
                  </pic:nvPicPr>
                  <pic:blipFill>
                    <a:blip r:embed="rId45"/>
                    <a:stretch>
                      <a:fillRect/>
                    </a:stretch>
                  </pic:blipFill>
                  <pic:spPr bwMode="auto">
                    <a:xfrm>
                      <a:off x="0" y="0"/>
                      <a:ext cx="5334000" cy="3227353"/>
                    </a:xfrm>
                    <a:prstGeom prst="rect">
                      <a:avLst/>
                    </a:prstGeom>
                    <a:noFill/>
                    <a:ln w="9525">
                      <a:noFill/>
                      <a:headEnd/>
                      <a:tailEnd/>
                    </a:ln>
                  </pic:spPr>
                </pic:pic>
              </a:graphicData>
            </a:graphic>
          </wp:inline>
        </w:drawing>
      </w:r>
    </w:p>
    <w:p>
      <w:pPr>
        <w:pStyle w:val="BodyText"/>
      </w:pPr>
      <w:r>
        <w:t xml:space="preserve">Figure 8.</w:t>
      </w:r>
      <w:r>
        <w:t xml:space="preserve"> </w:t>
      </w: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 Deliberate film recall combined start-of-film context reinstatement, a maintained film-retrieval goal, and post-retrieval context monitoring. Weak film cues were supplied periodically during recall in all conditions. Rows compare retrieval modes, columns compare reminder conditions, and paired bars compare weak versus strong task encoding. Strong task encoding reduced film recall most clearly when it followed a film reminder, but this reduction was much larger under unguided recall than under deliberate film recall. The model therefore simulates a selective interference effect: the reminder-plus-strong-task intervention strongly reduces unguided film access while leaving deliberate film recall relatively preserved.</w:t>
      </w:r>
    </w:p>
    <w:p>
      <w:r>
        <w:br w:type="page"/>
      </w:r>
    </w:p>
    <w:p>
      <w:pPr>
        <w:pStyle w:val="BodyText"/>
      </w:pPr>
      <w:r>
        <w:drawing>
          <wp:inline>
            <wp:extent cx="5334000" cy="2384611"/>
            <wp:effectExtent b="0" l="0" r="0" t="0"/>
            <wp:docPr descr="" title="" id="49" name="Picture"/>
            <a:graphic>
              <a:graphicData uri="http://schemas.openxmlformats.org/drawingml/2006/picture">
                <pic:pic>
                  <pic:nvPicPr>
                    <pic:cNvPr descr="../work/simulation2_retrieval_control_decomposition/simulation2_retrieval_control_decomposition.png" id="50" name="Picture"/>
                    <pic:cNvPicPr>
                      <a:picLocks noChangeArrowheads="1" noChangeAspect="1"/>
                    </pic:cNvPicPr>
                  </pic:nvPicPr>
                  <pic:blipFill>
                    <a:blip r:embed="rId48"/>
                    <a:stretch>
                      <a:fillRect/>
                    </a:stretch>
                  </pic:blipFill>
                  <pic:spPr bwMode="auto">
                    <a:xfrm>
                      <a:off x="0" y="0"/>
                      <a:ext cx="5334000" cy="2384611"/>
                    </a:xfrm>
                    <a:prstGeom prst="rect">
                      <a:avLst/>
                    </a:prstGeom>
                    <a:noFill/>
                    <a:ln w="9525">
                      <a:noFill/>
                      <a:headEnd/>
                      <a:tailEnd/>
                    </a:ln>
                  </pic:spPr>
                </pic:pic>
              </a:graphicData>
            </a:graphic>
          </wp:inline>
        </w:drawing>
      </w:r>
    </w:p>
    <w:p>
      <w:pPr>
        <w:pStyle w:val="BodyText"/>
      </w:pPr>
      <w:r>
        <w:t xml:space="preserve">Figure 9.</w:t>
      </w:r>
      <w:r>
        <w:t xml:space="preserve"> </w:t>
      </w: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 Weak film cues were supplied periodically during recall in all conditions. Mean film-item recall is shown for each control setting at the two endpoints. Start-of-film reinstatement and retrieval monitoring increase film recall in some conditions, but the smallest endpoint differences occur when deliberate recall includes a film-retrieval goal.</w:t>
      </w:r>
    </w:p>
    <w:p>
      <w:r>
        <w:br w:type="page"/>
      </w:r>
    </w:p>
    <w:p>
      <w:pPr>
        <w:pStyle w:val="BodyText"/>
      </w:pPr>
      <w:r>
        <w:drawing>
          <wp:inline>
            <wp:extent cx="5334000" cy="5073804"/>
            <wp:effectExtent b="0" l="0" r="0" t="0"/>
            <wp:docPr descr="" title="" id="52" name="Picture"/>
            <a:graphic>
              <a:graphicData uri="http://schemas.openxmlformats.org/drawingml/2006/picture">
                <pic:pic>
                  <pic:nvPicPr>
                    <pic:cNvPr descr="../work/simulation2_film_retrieval_goal_context_overlap/simulation2_film_retrieval_goal_context_overlap.png" id="53" name="Picture"/>
                    <pic:cNvPicPr>
                      <a:picLocks noChangeArrowheads="1" noChangeAspect="1"/>
                    </pic:cNvPicPr>
                  </pic:nvPicPr>
                  <pic:blipFill>
                    <a:blip r:embed="rId51"/>
                    <a:stretch>
                      <a:fillRect/>
                    </a:stretch>
                  </pic:blipFill>
                  <pic:spPr bwMode="auto">
                    <a:xfrm>
                      <a:off x="0" y="0"/>
                      <a:ext cx="5334000" cy="5073804"/>
                    </a:xfrm>
                    <a:prstGeom prst="rect">
                      <a:avLst/>
                    </a:prstGeom>
                    <a:noFill/>
                    <a:ln w="9525">
                      <a:noFill/>
                      <a:headEnd/>
                      <a:tailEnd/>
                    </a:ln>
                  </pic:spPr>
                </pic:pic>
              </a:graphicData>
            </a:graphic>
          </wp:inline>
        </w:drawing>
      </w:r>
    </w:p>
    <w:p>
      <w:pPr>
        <w:pStyle w:val="BodyText"/>
      </w:pPr>
      <w:r>
        <w:t xml:space="preserve">Figure 10.</w:t>
      </w:r>
      <w:r>
        <w:t xml:space="preserve"> </w:t>
      </w: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 A film-retrieval goal is a maintained film-category cue that supports film items during deliberate recall, distinct from the external film reminder and test-phase film cues. (A) Mean overlap between task-encoding contexts and film-directed retrieval cues, averaging across encoded task positions for each encoded film position. (B) Full overlap matrices for the same condition. The left matrix uses temporal context alone; the right matrix schematically adds the maintained film-category cue to the film-directed retrieval cue. Brighter cells indicate greater overlap with task-encoding context. Adding the maintained film-category cue reduces overlap between film-directed retrieval cues and task-encoding contexts, providing a route to film recall that depends less on temporal context remaining selective for film items.</w:t>
      </w:r>
    </w:p>
    <w:p>
      <w:r>
        <w:br w:type="page"/>
      </w:r>
    </w:p>
    <w:p>
      <w:pPr>
        <w:pStyle w:val="BodyText"/>
      </w:pPr>
      <w:r>
        <w:drawing>
          <wp:inline>
            <wp:extent cx="5334000" cy="5036698"/>
            <wp:effectExtent b="0" l="0" r="0" t="0"/>
            <wp:docPr descr="" title="" id="55" name="Picture"/>
            <a:graphic>
              <a:graphicData uri="http://schemas.openxmlformats.org/drawingml/2006/picture">
                <pic:pic>
                  <pic:nvPicPr>
                    <pic:cNvPr descr="../work/simulation2_start_context_reinstatement/simulation2_start_context_reinstatement.png" id="56" name="Picture"/>
                    <pic:cNvPicPr>
                      <a:picLocks noChangeArrowheads="1" noChangeAspect="1"/>
                    </pic:cNvPicPr>
                  </pic:nvPicPr>
                  <pic:blipFill>
                    <a:blip r:embed="rId54"/>
                    <a:stretch>
                      <a:fillRect/>
                    </a:stretch>
                  </pic:blipFill>
                  <pic:spPr bwMode="auto">
                    <a:xfrm>
                      <a:off x="0" y="0"/>
                      <a:ext cx="5334000" cy="5036698"/>
                    </a:xfrm>
                    <a:prstGeom prst="rect">
                      <a:avLst/>
                    </a:prstGeom>
                    <a:noFill/>
                    <a:ln w="9525">
                      <a:noFill/>
                      <a:headEnd/>
                      <a:tailEnd/>
                    </a:ln>
                  </pic:spPr>
                </pic:pic>
              </a:graphicData>
            </a:graphic>
          </wp:inline>
        </w:drawing>
      </w:r>
    </w:p>
    <w:p>
      <w:pPr>
        <w:pStyle w:val="BodyText"/>
      </w:pPr>
      <w:r>
        <w:t xml:space="preserve">Figure 11.</w:t>
      </w:r>
      <w:r>
        <w:t xml:space="preserve"> </w:t>
      </w: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 Start-of-film context reinstatement initializes retrieval by drifting the current context toward the state present at the start of film encoding. Weak film cues were supplied periodically during recall. Shaded bands mark film, break, task, and filler positions; the green line marks the reminder immediately before task encoding. (A) Item accessibility before the first recall attempt. Reinstatement increases accessibility most strongly for early encoded film positions. (B) First recall probability distribution. Reinstatement shifts recall initiation toward early film positions. (C) Full recall probability distribution. The early-film bias remains visible across the recall period, while later film positions remain more vulnerable under reminder-linked strong task encoding. Start-of-film context reinstatement therefore protects early encoded film positions by shifting retrieval initiation toward the start of the film sequence.</w:t>
      </w:r>
    </w:p>
    <w:p>
      <w:r>
        <w:br w:type="page"/>
      </w:r>
    </w:p>
    <w:p>
      <w:pPr>
        <w:pStyle w:val="BodyText"/>
      </w:pPr>
      <w:r>
        <w:drawing>
          <wp:inline>
            <wp:extent cx="5334000" cy="5060611"/>
            <wp:effectExtent b="0" l="0" r="0" t="0"/>
            <wp:docPr descr="" title="" id="58" name="Picture"/>
            <a:graphic>
              <a:graphicData uri="http://schemas.openxmlformats.org/drawingml/2006/picture">
                <pic:pic>
                  <pic:nvPicPr>
                    <pic:cNvPr descr="../work/simulation2_target_monitoring_diagnostic/simulation2_target_monitoring_diagnostic.png" id="59" name="Picture"/>
                    <pic:cNvPicPr>
                      <a:picLocks noChangeArrowheads="1" noChangeAspect="1"/>
                    </pic:cNvPicPr>
                  </pic:nvPicPr>
                  <pic:blipFill>
                    <a:blip r:embed="rId57"/>
                    <a:stretch>
                      <a:fillRect/>
                    </a:stretch>
                  </pic:blipFill>
                  <pic:spPr bwMode="auto">
                    <a:xfrm>
                      <a:off x="0" y="0"/>
                      <a:ext cx="5334000" cy="5060611"/>
                    </a:xfrm>
                    <a:prstGeom prst="rect">
                      <a:avLst/>
                    </a:prstGeom>
                    <a:noFill/>
                    <a:ln w="9525">
                      <a:noFill/>
                      <a:headEnd/>
                      <a:tailEnd/>
                    </a:ln>
                  </pic:spPr>
                </pic:pic>
              </a:graphicData>
            </a:graphic>
          </wp:inline>
        </w:drawing>
      </w:r>
    </w:p>
    <w:p>
      <w:pPr>
        <w:pStyle w:val="BodyText"/>
      </w:pPr>
      <w:r>
        <w:t xml:space="preserve">Figure 12.</w:t>
      </w:r>
      <w:r>
        <w:t xml:space="preserve"> </w:t>
      </w: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 Retrieval monitoring dampens context updating after non-film samples during deliberate recall. Weak film cues were supplied periodically during recall. (A) Model-diagnostic probability that a non-film sample was followed by a film output as retrieval monitoring increased. (B) Recall probability by encoded position with no retrieval monitoring versus the moderate retrieval-monitoring setting used in the Simulation 2 anchor figure. Shaded bands mark film, break, task, and filler positions; the green line marks the reminder immediately before task encoding. Retrieval monitoring therefore supports film recall after search is pulled away from the film sequence, increasing film recall probability under reminder-linked strong task encoding.</w:t>
      </w:r>
    </w:p>
    <w:p>
      <w:r>
        <w:br w:type="page"/>
      </w:r>
    </w:p>
    <w:bookmarkEnd w:id="60"/>
    <w:bookmarkStart w:id="64" w:name="recognition-like-test-format"/>
    <w:p>
      <w:pPr>
        <w:pStyle w:val="Heading1"/>
      </w:pPr>
      <w:r>
        <w:t xml:space="preserve">Recognition-Like Test Format</w:t>
      </w:r>
    </w:p>
    <w:p>
      <w:pPr>
        <w:pStyle w:val="FirstParagraph"/>
      </w:pPr>
      <w:r>
        <w:drawing>
          <wp:inline>
            <wp:extent cx="5334000" cy="3873500"/>
            <wp:effectExtent b="0" l="0" r="0" t="0"/>
            <wp:docPr descr="" title="" id="62" name="Picture"/>
            <a:graphic>
              <a:graphicData uri="http://schemas.openxmlformats.org/drawingml/2006/picture">
                <pic:pic>
                  <pic:nvPicPr>
                    <pic:cNvPr descr="../work/simulation4_recognition_full_figure/item_context_recognition.png" id="63" name="Picture"/>
                    <pic:cNvPicPr>
                      <a:picLocks noChangeArrowheads="1" noChangeAspect="1"/>
                    </pic:cNvPicPr>
                  </pic:nvPicPr>
                  <pic:blipFill>
                    <a:blip r:embed="rId61"/>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Figure 13.</w:t>
      </w:r>
      <w:r>
        <w:t xml:space="preserve"> </w:t>
      </w:r>
      <w:r>
        <w:rPr>
          <w:b/>
          <w:bCs/>
        </w:rPr>
        <w:t xml:space="preserve">Item-to-context retrieval bypasses reminder-linked task interference.</w:t>
      </w:r>
      <w:r>
        <w:t xml:space="preserve"> </w:t>
      </w:r>
      <w:r>
        <w:t xml:space="preserve">(A) CMR stores bidirectional associations between item features and context. Feature-to-context memory lets an available item reinstate its associated context, whereas context-to-feature memory lets context cue candidate items. (B) When film-associated context cues items, film items and reminder-linked task items can both receive support. When a film item reinstates context, retrieval targets context units instead, so task items are not competitors in that step. (C) In recognition, the tested film item is already available. The item retrieves associated context, which is compared with ongoing test context; stronger matches provide stronger evidence that the item appeared in the film. (D) Film recognition accuracy is plotted across the same reminder and task-encoding conditions used in the recall simulations. Accuracy is hit rate minus false-alarm rate for unstudied film-like lures. The reminder-plus-strong-task condition does not produce a corresponding reduction in recognition accuracy.</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retrieved-context account of selective interference in intrusive and voluntary remembering</dc:title>
  <dc:creator>Jordan B Gunn</dc:creator>
  <cp:keywords>intrusive memories, voluntary memory, trauma-film paradigm, visuospatial intervention, selective interference, retrieved-context theory, computational modeling</cp:keywords>
  <dcterms:created xsi:type="dcterms:W3CDTF">2026-07-08T08:48:43Z</dcterms:created>
  <dcterms:modified xsi:type="dcterms:W3CDTF">2026-07-08T08:48:43Z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fig-cap-location">
    <vt:lpwstr>bottom</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horttitle">
    <vt:lpwstr>Retrieved context and selective interference</vt:lpwstr>
  </property>
  <property fmtid="{D5CDD505-2E9C-101B-9397-08002B2CF9AE}" pid="13" name="toc-title">
    <vt:lpwstr>Table of contents</vt:lpwstr>
  </property>
</Properties>
</file>