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Goal-directed remembering under contextual competition: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Goal-directed remembering under contextual competition: A retrieved-context account of selective interference</w:t>
      </w:r>
    </w:p>
    <w:bookmarkEnd w:id="22"/>
    <w:bookmarkStart w:id="23" w:name="abstract"/>
    <w:p>
      <w:pPr>
        <w:pStyle w:val="Heading1"/>
      </w:pPr>
      <w:r>
        <w:t xml:space="preserve">Abstract</w:t>
      </w:r>
    </w:p>
    <w:p>
      <w:pPr>
        <w:pStyle w:val="FirstParagraph"/>
      </w:pPr>
      <w:r>
        <w:t xml:space="preserve">Goal-directed remembering can be less affected by interference even as the same material becomes less likely to come to mind inadvertently.</w:t>
      </w:r>
      <w:r>
        <w:t xml:space="preserve"> </w:t>
      </w:r>
      <w:r>
        <w:t xml:space="preserve">The trauma-film paradigm examines this asymmetry in memory for distressing films: a visuospatial intervention task performed after a film reminder can reduce later intrusions while leaving voluntary memory relatively intact.</w:t>
      </w:r>
      <w:r>
        <w:t xml:space="preserve"> </w:t>
      </w:r>
      <w:r>
        <w:t xml:space="preserve">This selective interference effect is often interpreted through theories of traumatic memory in which intrusive and deliberate remembering depend on differently vulnerable memory representations.</w:t>
      </w:r>
      <w:r>
        <w:t xml:space="preserve"> </w:t>
      </w:r>
      <w:r>
        <w:t xml:space="preserve">Here we show that the same dissociation may follow from retrieved-context dynamics developed to explain episodic memory more generally.</w:t>
      </w:r>
      <w:r>
        <w:t xml:space="preserve"> </w:t>
      </w:r>
      <w:r>
        <w:t xml:space="preserve">We develop this account in an emotional Context Maintenance and Retrieval (eCMR) model that predicts sequences of film and non-film recall events.</w:t>
      </w:r>
      <w:r>
        <w:t xml:space="preserve"> </w:t>
      </w:r>
      <w:r>
        <w:t xml:space="preserve">The model links task items to film-associated context reinstated by a film reminder.</w:t>
      </w:r>
      <w:r>
        <w:t xml:space="preserve"> </w:t>
      </w:r>
      <w:r>
        <w:t xml:space="preserve">That context can later cue task competitors as well as film items.</w:t>
      </w:r>
      <w:r>
        <w:t xml:space="preserve"> </w:t>
      </w:r>
      <w:r>
        <w:t xml:space="preserve">Unguided film recall declines when reminder-linked learning makes task items strong competitors.</w:t>
      </w:r>
      <w:r>
        <w:t xml:space="preserve"> </w:t>
      </w:r>
      <w:r>
        <w:t xml:space="preserve">Deliberate recall is less affected when a maintained film-category cue favors film candidates without equally supporting task competitors.</w:t>
      </w:r>
      <w:r>
        <w:t xml:space="preserve"> </w:t>
      </w:r>
      <w:r>
        <w:t xml:space="preserve">Recognition is less affected than recall because the model evaluates a presented candidate item’s fit to context rather than selecting among film and task candidates.</w:t>
      </w:r>
      <w:r>
        <w:t xml:space="preserve"> </w:t>
      </w:r>
      <w:r>
        <w:t xml:space="preserve">This account clarifies when intrusive and voluntary remembering can diverge and situates selective interference within a broader computational theory of episodic learning and retrieval.</w:t>
      </w:r>
    </w:p>
    <w:bookmarkEnd w:id="23"/>
    <w:bookmarkStart w:id="33" w:name="introduction"/>
    <w:p>
      <w:pPr>
        <w:pStyle w:val="Heading1"/>
      </w:pPr>
      <w:r>
        <w:t xml:space="preserve">Introduction</w:t>
      </w:r>
    </w:p>
    <w:p>
      <w:pPr>
        <w:pStyle w:val="FirstParagraph"/>
      </w:pPr>
      <w:r>
        <w:t xml:space="preserve">Traumatic experience foregrounds a tension between accessibility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show how highly accessible event memories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keeps consequential event memories accessible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accessible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remembering,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resulting pattern of reduced intrusions with relatively preserved deliberate memory is termed selective interference.</w:t>
      </w:r>
      <w:r>
        <w:t xml:space="preserve"> </w:t>
      </w:r>
      <w:hyperlink w:anchor="fig-empirical-target">
        <w:r>
          <w:rPr>
            <w:rStyle w:val="Hyperlink"/>
          </w:rPr>
          <w:t xml:space="preserve">Figure 1</w:t>
        </w:r>
      </w:hyperlink>
      <w:r>
        <w:t xml:space="preserve"> </w:t>
      </w:r>
      <w:r>
        <w:t xml:space="preserve">defines the qualitative pattern targeted by the recall simulations: following a film reminder, the visuospatial task has a larger effect on unguided than deliberate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They link coherent deliberate recollection to hippocampally supported representations that bind event elements within a spatiotemporal context</w:t>
      </w:r>
      <w:r>
        <w:t xml:space="preserve"> </w:t>
      </w:r>
      <w:r>
        <w:t xml:space="preserve">(</w:t>
      </w:r>
      <w:hyperlink w:anchor="ref-bird2012hippocampus">
        <w:r>
          <w:rPr>
            <w:rStyle w:val="Hyperlink"/>
          </w:rPr>
          <w:t xml:space="preserve">Bird et al., 2012</w:t>
        </w:r>
      </w:hyperlink>
      <w:r>
        <w:t xml:space="preserve">;</w:t>
      </w:r>
      <w:r>
        <w:t xml:space="preserve"> </w:t>
      </w:r>
      <w:hyperlink w:anchor="ref-bisby2020reduced">
        <w:r>
          <w:rPr>
            <w:rStyle w:val="Hyperlink"/>
          </w:rPr>
          <w:t xml:space="preserve">Bisby et al., 2020</w:t>
        </w:r>
      </w:hyperlink>
      <w:r>
        <w:t xml:space="preserve">)</w:t>
      </w:r>
      <w:r>
        <w:t xml:space="preserve">.</w:t>
      </w:r>
      <w:r>
        <w:t xml:space="preserve"> </w:t>
      </w:r>
      <w:r>
        <w:t xml:space="preserve">Intrusive re-experiencing is linked more strongly to sensory and affective representations supported by amygdala and sensory systems</w:t>
      </w:r>
      <w:r>
        <w:t xml:space="preserve"> </w:t>
      </w:r>
      <w:r>
        <w:t xml:space="preserve">(</w:t>
      </w:r>
      <w:hyperlink w:anchor="ref-bisby2020reduced">
        <w:r>
          <w:rPr>
            <w:rStyle w:val="Hyperlink"/>
          </w:rPr>
          <w:t xml:space="preserve">Bisby et al., 2020</w:t>
        </w:r>
      </w:hyperlink>
      <w:r>
        <w:t xml:space="preserve">;</w:t>
      </w:r>
      <w:r>
        <w:t xml:space="preserve"> </w:t>
      </w:r>
      <w:hyperlink w:anchor="ref-brewin2010intrusive">
        <w:r>
          <w:rPr>
            <w:rStyle w:val="Hyperlink"/>
          </w:rPr>
          <w:t xml:space="preserve">Brewin et al., 2010</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the selective pattern is attributed to disrupting the representation most likely to support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intervention as acting more strongly on sensory-bound, intrusion-supporting representations than on the contextualized representations proposed to support coherent deliberate recollection.</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film-category cue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producing the selective-interference pattern, we show that some control mechanisms increase film recall overall without substantially reducing the loss caused by task competitors linked to film-associated context.</w:t>
      </w:r>
      <w:r>
        <w:t xml:space="preserve"> </w:t>
      </w:r>
      <w:r>
        <w:t xml:space="preserve">In the simulations, the strongest protection comes from adding a maintained film-category cue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Core parameters are anchored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and no trauma-film outcomes are fitted.</w:t>
      </w:r>
      <w:r>
        <w:t xml:space="preserve"> </w:t>
      </w:r>
      <w:r>
        <w:t xml:space="preserve">Simulation 1 varies reminder presence and effective task-context learning to test competitor formation.</w:t>
      </w:r>
      <w:r>
        <w:t xml:space="preserve"> </w:t>
      </w:r>
      <w:r>
        <w:t xml:space="preserve">Simulation 2 compares start-of-film context reinstatement, a maintained film-category cue, and retrieval monitoring to determine which control operations protect recall.</w:t>
      </w:r>
      <w:r>
        <w:t xml:space="preserve"> </w:t>
      </w:r>
      <w:r>
        <w:t xml:space="preserve">The recognition analysis tests how presenting a candidate film item for judgment changes where reminder-linked task competition enters retrieval.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Modeled trauma-film paradigm and schematic selective-interference pattern.</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deliberate film recall.</w:t>
      </w:r>
      <w:r>
        <w:t xml:space="preserve"> </w:t>
      </w:r>
      <w:r>
        <w:rPr>
          <w:b/>
          <w:bCs/>
        </w:rPr>
        <w:t xml:space="preserve">(B)</w:t>
      </w:r>
      <w:r>
        <w:t xml:space="preserve"> </w:t>
      </w:r>
      <w:r>
        <w:t xml:space="preserve">The qualitative pattern targeted by the recall simulations is summarized as an interaction among reminder condition, intervening task, and retrieval condition.</w:t>
      </w:r>
      <w:r>
        <w:t xml:space="preserve"> </w:t>
      </w:r>
      <w:r>
        <w:t xml:space="preserve">Columns distinguish whether the task is preceded by a film reminder, rows distinguish unguided film recall from deliberate film recall, and paired bars compare film recall after a comparison/control condition versus a visuospatial task condition.</w:t>
      </w:r>
      <w:r>
        <w:t xml:space="preserve"> </w:t>
      </w:r>
      <w:r>
        <w:t xml:space="preserve">The visuospatial task condition produces the largest reduction in unguided film recall when it follows a film reminder, whereas deliberate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903"/>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903"/>
                    </a:xfrm>
                    <a:prstGeom prst="rect">
                      <a:avLst/>
                    </a:prstGeom>
                    <a:noFill/>
                    <a:ln w="9525">
                      <a:noFill/>
                      <a:headEnd/>
                      <a:tailEnd/>
                    </a:ln>
                  </pic:spPr>
                </pic:pic>
              </a:graphicData>
            </a:graphic>
          </wp:inline>
        </w:drawing>
      </w:r>
    </w:p>
    <w:bookmarkEnd w:id="27"/>
    <w:bookmarkStart w:id="32" w:name="Xe49916d2c5d2e2d1ed2bdc43f3c89558696ba75"/>
    <w:p>
      <w:pPr>
        <w:pStyle w:val="Heading2"/>
      </w:pPr>
      <w:r>
        <w:t xml:space="preserve">Intentionality and Test Format in Selective Interference</w:t>
      </w:r>
    </w:p>
    <w:p>
      <w:pPr>
        <w:pStyle w:val="FirstParagraph"/>
      </w:pPr>
      <w:r>
        <w:t xml:space="preserve">Selective-interference studies are often described as comparing involuntary and deliberate memory, but the empirical contrast also depends on how each form of remembering is measured.</w:t>
      </w:r>
      <w:r>
        <w:t xml:space="preserve"> </w:t>
      </w:r>
      <w:r>
        <w:t xml:space="preserve">Diary measures count film memories after they inadvertently come to mind during daily life.</w:t>
      </w:r>
      <w:r>
        <w:t xml:space="preserve"> </w:t>
      </w:r>
      <w:r>
        <w:t xml:space="preserve">Laboratory intrusion tasks count film memories reported during a defined monitoring period, sometimes while film cues are present.</w:t>
      </w:r>
      <w:r>
        <w:t xml:space="preserve"> </w:t>
      </w:r>
      <w:r>
        <w:t xml:space="preserve">In both cases, participants report film memories when they occur without deliberately trying to recover film details.</w:t>
      </w:r>
      <w:r>
        <w:t xml:space="preserve"> </w:t>
      </w:r>
      <w:r>
        <w:t xml:space="preserve">Voluntary-memory tests differ in whether target film material must be recovered or is presented for judgment: free recall and specific-probe questions ask participants to bring film details to mind, whereas recognition asks participants to distinguish true from false film statements or film stills from lure images</w:t>
      </w:r>
      <w:r>
        <w:t xml:space="preserve"> </w:t>
      </w:r>
      <w:r>
        <w:t xml:space="preserve">(</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Selective interference appears most consistent when intrusion reports are compared with recognition, and less uniform when film material must be brought to mind under more similar retrieval conditions.</w:t>
      </w:r>
      <w:r>
        <w:t xml:space="preserve"> </w:t>
      </w:r>
      <w:hyperlink w:anchor="fig-empirical-examples">
        <w:r>
          <w:rPr>
            <w:rStyle w:val="Hyperlink"/>
          </w:rPr>
          <w:t xml:space="preserve">Figure 2</w:t>
        </w:r>
      </w:hyperlink>
      <w:r>
        <w:t xml:space="preserve"> </w:t>
      </w:r>
      <w:r>
        <w:t xml:space="preserve">illustrates variation in retrieval format across selected trauma-film studies</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p>
    <w:bookmarkStart w:id="31" w:name="fig-empirical-examples"/>
    <w:p>
      <w:pPr>
        <w:pStyle w:val="FigureTitle"/>
      </w:pPr>
      <w:r>
        <w:t xml:space="preserve">Figure 2</w:t>
      </w:r>
    </w:p>
    <w:p>
      <w:pPr>
        <w:pStyle w:val="Caption"/>
      </w:pP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a matched voluntary/involuntary laboratory retrieval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Left panels plot intrusion-like or involuntary-memory outcomes, and right panels plot deliberate-memory outcomes.</w:t>
      </w:r>
      <w:r>
        <w:t xml:space="preserve"> </w:t>
      </w:r>
      <w:r>
        <w:t xml:space="preserve">Gray bars indicate the study-specific comparison/control condition and orange bars indicate the visuospatial task condition.</w:t>
      </w:r>
      <w:r>
        <w:t xml:space="preserve"> </w:t>
      </w:r>
      <w:r>
        <w:t xml:space="preserve">Bracket labels summarize the plotted contrast; they do not denote a uniform significance test.</w:t>
      </w:r>
      <w:r>
        <w:t xml:space="preserve"> </w:t>
      </w:r>
      <w:r>
        <w:t xml:space="preserve">Bar heights reproduce reported condition means in native study units, so y-axis scales differ across outcomes.</w:t>
      </w:r>
    </w:p>
    <w:p>
      <w:pPr>
        <w:pStyle w:val="FigureWithoutNote"/>
      </w:pPr>
      <w:r>
        <w:drawing>
          <wp:inline>
            <wp:extent cx="5943600" cy="6046032"/>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6046032"/>
                    </a:xfrm>
                    <a:prstGeom prst="rect">
                      <a:avLst/>
                    </a:prstGeom>
                    <a:noFill/>
                    <a:ln w="9525">
                      <a:noFill/>
                      <a:headEnd/>
                      <a:tailEnd/>
                    </a:ln>
                  </pic:spPr>
                </pic:pic>
              </a:graphicData>
            </a:graphic>
          </wp:inline>
        </w:drawing>
      </w:r>
    </w:p>
    <w:bookmarkEnd w:id="31"/>
    <w:p>
      <w:pPr>
        <w:pStyle w:val="AfterWithoutNote"/>
      </w:pPr>
      <w:r>
        <w:t xml:space="preserve">Comparisons between diary intrusion reports and recognition tests confound retrieval intentionality with retrieval format.</w:t>
      </w:r>
      <w:r>
        <w:t xml:space="preserve"> </w:t>
      </w:r>
      <w:r>
        <w:t xml:space="preserve">In immediate post-film Tetris studies, participants completed Tetris soon after film viewing and later reported fewer diary intrusions, while verbal or visual recognition remained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 reminder-plus-Tetris studies used a later film reminder before Tetris and found a related pattern when diary or laboratory intrusion measures were paired with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work pairing diary intrusions with recognition retained the same basic comparison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In these studies, intrusion measures can count a film memory only after it comes to mind and is reported, whereas verbal and visual recognition tests present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reduction in intrusions with preserved recognition therefore does not, by itself, show that voluntary memory is preserved across retrieval formats.</w:t>
      </w:r>
    </w:p>
    <w:p>
      <w:pPr>
        <w:pStyle w:val="BodyText"/>
      </w:pPr>
      <w:r>
        <w:t xml:space="preserve">Evidence is less consistent in designs that make intrusion and voluntary-memory measures more comparable.</w:t>
      </w:r>
      <w:r>
        <w:t xml:space="preserve"> </w:t>
      </w:r>
      <w:r>
        <w:t xml:space="preserve">Free recall and specific-probe questions make voluntary-memory performance depend on bringing film material to mind, matching a central requirement of intrusion reports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Laboratory intrusion tasks collect reports during a defined period, making the setting more comparable to laboratory voluntary-memory tests than a week-long diary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Across matched recall and laboratory-report formats, effects of Tetris after a film reminder are less uniform.</w:t>
      </w:r>
      <w:r>
        <w:t xml:space="preserve"> </w:t>
      </w:r>
      <w:r>
        <w:t xml:space="preserve">Some designs still show reduced diary or laboratory intrusion reports with relatively preserved voluntary memory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stricter matched-report design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Variation across retrieval formats motivates a mechanistic account of when and why selective interference appears.</w:t>
      </w:r>
      <w:r>
        <w:t xml:space="preserve"> </w:t>
      </w:r>
      <w:r>
        <w:t xml:space="preserve">Recognition-based comparisons show selective interference more consistently.</w:t>
      </w:r>
      <w:r>
        <w:t xml:space="preserve"> </w:t>
      </w:r>
      <w:r>
        <w:t xml:space="preserve">The same comparisons confound retrieval intentionality with test format.</w:t>
      </w:r>
      <w:r>
        <w:t xml:space="preserve"> </w:t>
      </w:r>
      <w:r>
        <w:t xml:space="preserve">Attempts to compare recall-like measures across intentionality conditions are more methodologically robust, yet observe selective interference less consistently.</w:t>
      </w:r>
      <w:r>
        <w:t xml:space="preserve"> </w:t>
      </w:r>
      <w:r>
        <w:t xml:space="preserve">A complete account must therefore explain both how deliberate recall can remain preserved while unguided recall is reduced, as well as why selective interference depends on how retrieval is cued and measured.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film-associated context is reinstated before task encoding, so task items are learned while that context remains active.</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During context-to-feature sampling, ongoing context can support film items and task competitors, while a maintained film-category cue adds support only to film candidates.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linked to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semantic and source organization by allowing each form of information to contribute to the context state that guides retrieval.</w:t>
      </w:r>
      <w:r>
        <w:t xml:space="preserve"> </w:t>
      </w:r>
      <w:r>
        <w:t xml:space="preserve">Semantic and source dimensions can make a retrieval cue more selective than temporal context alone: a target-category or source cue can favor one subset of items even while temporal associations continue to organize retrieval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Combining shared temporal support with selective non-temporal support is central to the retrieved-context explanation developed here.</w:t>
      </w:r>
    </w:p>
    <w:p>
      <w:pPr>
        <w:pStyle w:val="BodyText"/>
      </w:pPr>
      <w:r>
        <w:t xml:space="preserve">Emotional memory gives source organization a further role in the model used here.</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Film events therefore share an affective/source-context signal while remaining distinct items with different temporal associations.</w:t>
      </w:r>
      <w:r>
        <w:t xml:space="preserve"> </w:t>
      </w:r>
      <w:r>
        <w:t xml:space="preserve">Task and delay events remain available to the same sampling process and can acquire support from any temporal or source context active while they are encoded.</w:t>
      </w:r>
      <w:r>
        <w:t xml:space="preserve"> </w:t>
      </w:r>
      <w:r>
        <w:t xml:space="preserve">The affective/source-context representation and the maintained film-category cue are separate model constructs.</w:t>
      </w:r>
      <w:r>
        <w:t xml:space="preserve"> </w:t>
      </w:r>
      <w:r>
        <w:t xml:space="preserve">Neither construct formally implements the S-reps or C-reps in dual-representation theory.</w:t>
      </w:r>
    </w:p>
    <w:bookmarkEnd w:id="42"/>
    <w:bookmarkStart w:id="43" w:name="reminder-linked-competitor-encoding"/>
    <w:p>
      <w:pPr>
        <w:pStyle w:val="Heading2"/>
      </w:pPr>
      <w:r>
        <w:t xml:space="preserve">Reminder-Linked Competitor Encoding</w:t>
      </w:r>
    </w:p>
    <w:p>
      <w:pPr>
        <w:pStyle w:val="FirstParagraph"/>
      </w:pPr>
      <w:r>
        <w:t xml:space="preserve">Reminder-linked competitor learning occurs when a film reminder reinstates context from the earlier event before task events are encoded.</w:t>
      </w:r>
      <w:r>
        <w:t xml:space="preserve"> </w:t>
      </w:r>
      <w:r>
        <w:t xml:space="preserve">In the retrieved-context account, presented or retrieved items reinstate their associated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 film reminder therefore shifts the current state toward context from its corresponding film episode.</w:t>
      </w:r>
      <w:r>
        <w:t xml:space="preserve"> </w:t>
      </w:r>
      <w:r>
        <w:t xml:space="preserve">If task events are then learned while reinstated film context remains active, they acquire context-to-item associations that overlap with associations supporting film events.</w:t>
      </w:r>
      <w:r>
        <w:t xml:space="preserve"> </w:t>
      </w:r>
      <w:r>
        <w:t xml:space="preserve">Later film-oriented context can consequently support task candidates as well as film candidates.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associated with context states that later support film recall, they can compete with film material during retrieval.</w:t>
      </w:r>
    </w:p>
    <w:p>
      <w:pPr>
        <w:pStyle w:val="BodyText"/>
      </w:pPr>
      <w:r>
        <w:t xml:space="preserve">Delayed intervention procedures in the trauma-film paradigm create the conditions for this kind of competitor encoding when a film reminder precedes the task.</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model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after a film reminder, task items acquire associations with context that can later cue both task competitors and film material.</w:t>
      </w:r>
    </w:p>
    <w:bookmarkEnd w:id="43"/>
    <w:bookmarkStart w:id="44" w:name="recognition-and-presented-film-items"/>
    <w:p>
      <w:pPr>
        <w:pStyle w:val="Heading2"/>
      </w:pPr>
      <w:r>
        <w:t xml:space="preserve">Recognition and Presented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On this account, reduced intrusion reports with preserved recognition can reflect a test-format distinction rather than a dissociation between involuntary and voluntary remembering.</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responses can reflect false familiarity, false recollection, or recollection rejection</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One recognition probe can also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contrast between context-guided retrieval and recognition: task items linked to film-associated context can compete with film items when context cues candidate items, whereas recognition begins with a candidate film item already presented for judgment.</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presented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After reminder-linked task encoding, however, the same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 and decisions are based on the context that item retrieves.</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presented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presented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linking task events to reinstated film-associated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film-category cue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goal to retrieve the film can guide candidate sampling through category-level information.</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linked to reinstated film-associated context can still compete through temporal context, but they do not receive this film-category support.</w:t>
      </w:r>
    </w:p>
    <w:p>
      <w:pPr>
        <w:pStyle w:val="BodyText"/>
      </w:pPr>
      <w:r>
        <w:t xml:space="preserve">Control processes engaged during deliberate recall can therefore improve film recall overall without producing the relative preservation against reminder-linked task interference that defines the selective-interference effect.</w:t>
      </w:r>
      <w:r>
        <w:t xml:space="preserve"> </w:t>
      </w:r>
      <w:r>
        <w:t xml:space="preserve">That relative preservation depends on whether deliberate recall can draw on support beyond film-associated temporal context after that context has also become supportive of task material.</w:t>
      </w:r>
      <w:r>
        <w:t xml:space="preserve"> </w:t>
      </w:r>
      <w:r>
        <w:t xml:space="preserve">Start-of-film reinstatement and post-retrieval context monitoring improve overall film recall by reinstating or preserving film-associated context as a retrieval cue.</w:t>
      </w:r>
      <w:r>
        <w:t xml:space="preserve"> </w:t>
      </w:r>
      <w:r>
        <w:t xml:space="preserve">Yet these mechanisms work by keeping film-associated context cues available, while reminder-linked task encoding interferes with film recall precisely by making such context cues less selective for film material.</w:t>
      </w:r>
      <w:r>
        <w:t xml:space="preserve"> </w:t>
      </w:r>
      <w:r>
        <w:t xml:space="preserve">By contrast, a maintained film-category cue gives film candidates support from a cue that task competitors do not share.</w:t>
      </w:r>
      <w:r>
        <w:t xml:space="preserve"> </w:t>
      </w:r>
      <w:r>
        <w:t xml:space="preserve">Under the tested conditions, this film-category support limits the impact of those task competitors enough to produce the selective-interference pattern.</w:t>
      </w:r>
      <w:r>
        <w:t xml:space="preserve"> </w:t>
      </w:r>
      <w:r>
        <w:t xml:space="preserve">This specifies how deliberate recall can succeed when task encoding after a film reminder reduces unguided film recall: the maintained film-category cue helps distinguish film candidates from task competitors during search.</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when encoded after reminder-driven context reinstatement.</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c</m:t>
                  </m:r>
                  <m:r>
                    <m:rPr>
                      <m:sty m:val="p"/>
                    </m:rPr>
                    <m:t>a</m:t>
                  </m:r>
                  <m:r>
                    <m:rPr>
                      <m:sty m:val="p"/>
                    </m:rPr>
                    <m:t>t</m:t>
                  </m:r>
                </m:sub>
              </m:sSub>
            </m:oMath>
          </w:p>
        </w:tc>
        <w:tc>
          <w:tcPr/>
          <w:p>
            <w:pPr>
              <w:pStyle w:val="Compact"/>
            </w:pPr>
            <w:r>
              <w:t xml:space="preserve">Added support for candidates matching the film-category cue</w:t>
            </w:r>
          </w:p>
        </w:tc>
        <w:tc>
          <w:tcPr/>
          <w:p>
            <w:pPr>
              <w:pStyle w:val="Compact"/>
            </w:pPr>
            <w:r>
              <w:t xml:space="preserve">Maintained film-category cue</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Reminder-linked task encoding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During deliberate recall, the model can maintain a film-category cue that is absent during unguided recall.</w:t>
      </w:r>
      <w:r>
        <w:t xml:space="preserve"> </w:t>
      </w:r>
      <w:r>
        <w:t xml:space="preserve">This cue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cue adds support to candidates marked as film items during sampling:</w:t>
      </w:r>
    </w:p>
    <w:p>
      <w:pPr>
        <w:pStyle w:val="BodyText"/>
      </w:pPr>
      <w:bookmarkStart w:id="64" w:name="eq-film-category-support"/>
      <m:oMathPara>
        <m:oMathParaPr>
          <m:jc m:val="center"/>
        </m:oMathParaPr>
        <m:oMath>
          <m:sSubSup>
            <m:e>
              <m:r>
                <m:t>a</m:t>
              </m:r>
            </m:e>
            <m:sub>
              <m:r>
                <m:t>i</m:t>
              </m:r>
              <m:r>
                <m:rPr>
                  <m:sty m:val="p"/>
                </m:rPr>
                <m:t>,</m:t>
              </m:r>
              <m:r>
                <m:t>j</m:t>
              </m:r>
            </m:sub>
            <m:sup>
              <m:r>
                <m:rPr>
                  <m:sty m:val="p"/>
                </m:rPr>
                <m:t>c</m:t>
              </m:r>
              <m:r>
                <m:rPr>
                  <m:sty m:val="p"/>
                </m:rPr>
                <m:t>a</m:t>
              </m:r>
              <m:r>
                <m:rPr>
                  <m:sty m:val="p"/>
                </m:rPr>
                <m:t>t</m:t>
              </m:r>
            </m:sup>
          </m:sSubSup>
          <m:r>
            <m:rPr>
              <m:sty m:val="p"/>
            </m:rPr>
            <m:t>=</m:t>
          </m:r>
          <m:sSub>
            <m:e>
              <m:r>
                <m:t>a</m:t>
              </m:r>
            </m:e>
            <m:sub>
              <m:r>
                <m:t>i</m:t>
              </m:r>
              <m:r>
                <m:rPr>
                  <m:sty m:val="p"/>
                </m:rPr>
                <m:t>,</m:t>
              </m:r>
              <m:r>
                <m:t>j</m:t>
              </m:r>
            </m:sub>
          </m:sSub>
          <m:r>
            <m:rPr>
              <m:sty m:val="p"/>
            </m:rPr>
            <m:t>+</m:t>
          </m:r>
          <m:sSub>
            <m:e>
              <m:r>
                <m:t>ω</m:t>
              </m:r>
            </m:e>
            <m:sub>
              <m:r>
                <m:rPr>
                  <m:sty m:val="p"/>
                </m:rPr>
                <m:t>c</m:t>
              </m:r>
              <m:r>
                <m:rPr>
                  <m:sty m:val="p"/>
                </m:rPr>
                <m:t>a</m:t>
              </m:r>
              <m:r>
                <m:rPr>
                  <m:sty m:val="p"/>
                </m:rPr>
                <m:t>t</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and filler candidates can still compete through</w:t>
      </w:r>
      <w:r>
        <w:t xml:space="preserve"> </w:t>
      </w:r>
      <m:oMath>
        <m:sSub>
          <m:e>
            <m:r>
              <m:t>a</m:t>
            </m:r>
          </m:e>
          <m:sub>
            <m:r>
              <m:t>i</m:t>
            </m:r>
            <m:r>
              <m:rPr>
                <m:sty m:val="p"/>
              </m:rPr>
              <m:t>,</m:t>
            </m:r>
            <m:r>
              <m:t>j</m:t>
            </m:r>
          </m:sub>
        </m:sSub>
      </m:oMath>
      <w:r>
        <w:t xml:space="preserve">, but only film candidates receive the film-category increment.</w:t>
      </w:r>
      <w:r>
        <w:t xml:space="preserve"> </w:t>
      </w:r>
      <w:r>
        <w:t xml:space="preserve">Therefore, unlike start-of-film reinstatement and retrieval monitoring, a maintained film-category cue can reduce the impact of reminder-linked task encoding on film recall.</w:t>
      </w:r>
    </w:p>
    <w:p>
      <w:pPr>
        <w:pStyle w:val="BodyText"/>
      </w:pPr>
      <w:r>
        <w:t xml:space="preserve">The three evaluated control mechanisms therefore enter the same retrieval cycle at different points: start-of-film context reinstatement before sampling, a maintained film-category cue during sampling, and retrieval monitoring after sampling.</w:t>
      </w:r>
    </w:p>
    <w:bookmarkEnd w:id="65"/>
    <w:bookmarkStart w:id="67" w:name="item-recognition"/>
    <w:p>
      <w:pPr>
        <w:pStyle w:val="Heading2"/>
      </w:pPr>
      <w:r>
        <w:t xml:space="preserve">Item Recognition</w:t>
      </w:r>
    </w:p>
    <w:p>
      <w:pPr>
        <w:pStyle w:val="FirstParagraph"/>
      </w:pPr>
      <w:r>
        <w:t xml:space="preserve">Recognition begins with a presented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This recognition implementation isolates the access difference between recognition and context-guided recall.</w:t>
      </w:r>
      <w:r>
        <w:t xml:space="preserve"> </w:t>
      </w:r>
      <w:r>
        <w:t xml:space="preserve">Recall requires film material to be selected from context-supported candidates, whereas recognition begins with a presented candidate item and evaluates the context it retrieves.</w:t>
      </w:r>
      <w:r>
        <w:t xml:space="preserve"> </w:t>
      </w:r>
      <w:r>
        <w:t xml:space="preserve">The simulation stops at recognition evidence because that evidence is sufficient for the present claim: a presented film item can retrieve associated context without first competing with task items for selection.</w:t>
      </w:r>
      <w:r>
        <w:t xml:space="preserve"> </w:t>
      </w:r>
      <w:r>
        <w:t xml:space="preserve">The model therefore addresses whether task competitors linked to reinstated film-associated context disrupt item-guided access to film context, not how recognition evidence is converted into decisions or how other interventions might disrupt performance.</w:t>
      </w:r>
    </w:p>
    <w:bookmarkEnd w:id="67"/>
    <w:bookmarkEnd w:id="68"/>
    <w:bookmarkStart w:id="110" w:name="simulations"/>
    <w:p>
      <w:pPr>
        <w:pStyle w:val="Heading1"/>
      </w:pPr>
      <w:r>
        <w:t xml:space="preserve">Simulations</w:t>
      </w:r>
    </w:p>
    <w:p>
      <w:pPr>
        <w:pStyle w:val="FirstParagraph"/>
      </w:pPr>
      <w:r>
        <w:t xml:space="preserve">The simulations examine a schematic delayed reminder-plus-task trauma-film paradigm, with</w:t>
      </w:r>
      <w:r>
        <w:t xml:space="preserve"> </w:t>
      </w:r>
      <w:r>
        <w:t xml:space="preserve">James et al. (</w:t>
      </w:r>
      <w:hyperlink w:anchor="ref-james2015computer">
        <w:r>
          <w:rPr>
            <w:rStyle w:val="Hyperlink"/>
          </w:rPr>
          <w:t xml:space="preserve">2015</w:t>
        </w:r>
      </w:hyperlink>
      <w:r>
        <w:t xml:space="preserve">)</w:t>
      </w:r>
      <w:r>
        <w:t xml:space="preserve"> </w:t>
      </w:r>
      <w:r>
        <w:t xml:space="preserve">and</w:t>
      </w:r>
      <w:r>
        <w:t xml:space="preserve"> </w:t>
      </w:r>
      <w:r>
        <w:t xml:space="preserve">Kessler et al. (</w:t>
      </w:r>
      <w:hyperlink w:anchor="ref-kessler2020visuospatial">
        <w:r>
          <w:rPr>
            <w:rStyle w:val="Hyperlink"/>
          </w:rPr>
          <w:t xml:space="preserve">2020</w:t>
        </w:r>
      </w:hyperlink>
      <w:r>
        <w:t xml:space="preserve">)</w:t>
      </w:r>
      <w:r>
        <w:t xml:space="preserve"> </w:t>
      </w:r>
      <w:r>
        <w:t xml:space="preserve">providing procedural examples rather than fitted targets.</w:t>
      </w:r>
      <w:r>
        <w:t xml:space="preserve"> </w:t>
      </w:r>
      <w:r>
        <w:t xml:space="preserve">The reminder-before-task sequence places task events after reminder-driven reinstatement of film-associated context, making it possible to examine whether those events become competitors during later retrieval.</w:t>
      </w:r>
      <w:r>
        <w:t xml:space="preserve"> </w:t>
      </w:r>
      <w:r>
        <w:t xml:space="preserve">The core recall target is the model analogue of selective interference: strong task encoding following a film reminder reduces unguided film recall more than deliberate film recall.</w:t>
      </w:r>
      <w:r>
        <w:t xml:space="preserve"> </w:t>
      </w:r>
      <w:r>
        <w:t xml:space="preserve">Unguided recall provides a simplified model of film material coming to mind without deliberate intent to retrieve it; it does not reproduce diary or laboratory intrusion procedures.</w:t>
      </w:r>
      <w:r>
        <w:t xml:space="preserve"> </w:t>
      </w:r>
      <w:r>
        <w:t xml:space="preserve">Simulation 1 shows how a task performed after a film reminder attenuates film recall when task items become strongly linked to reinstated film-associated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whether interference is reduced when the test presents a candidate film item for judgment rather than requiring that item to be sampled from context.</w:t>
      </w:r>
      <w:r>
        <w:t xml:space="preserve"> </w:t>
      </w:r>
      <w:r>
        <w:t xml:space="preserve">Together, these simulations show how selective interference can arise from competitor encoding after reminder-driven context reinstatement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Published trauma-film studies motivate this qualitative target,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and manipulations of reminder presence, task encoding strength, and retrieval control.</w:t>
      </w:r>
      <w:r>
        <w:t xml:space="preserve"> </w:t>
      </w:r>
      <w:r>
        <w:t xml:space="preserve">Additional implementation settings adapt this regime to the trauma-film sequence.</w:t>
      </w:r>
      <w:r>
        <w:t xml:space="preserve"> </w:t>
      </w:r>
      <w:r>
        <w:t xml:space="preserve">Film items reinstate the marked source feature into source context, and neutral/default events can weakly bind active source context.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start-of-film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Weak film cues are included during recall to approximate laboratory retrieval settings in which film stills or blurred film images appear while participants monitor for, or deliberately search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They are held constant across recall conditions so that condition differences reflect the pre-task reminder, task-encoding strength, and retrieval-control manipulations, rather than differences in test-phase cueing.</w:t>
      </w:r>
      <w:r>
        <w:t xml:space="preserve"> </w:t>
      </w: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0b57449337501b368012fcfcd473e33f3217151"/>
    <w:p>
      <w:pPr>
        <w:pStyle w:val="Heading2"/>
      </w:pPr>
      <w:r>
        <w:t xml:space="preserve">Simulation 1: Task Encoding and Context Similarity</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row shows one simulated trial selected near the condition mean for the number of film items recalled; recalled items are ordered left to right by output position.</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The bracket marks the larger reduction from weak to strong task encoding when the task follows a film reminder.</w:t>
      </w:r>
      <w:r>
        <w:t xml:space="preserve"> </w:t>
      </w:r>
      <w:r>
        <w:t xml:space="preserve">Film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53037"/>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9783"/>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9783"/>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similarity between film- and task-encoding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context similarity between each encoded film and task item position, averaging across encoded task positions.</w:t>
      </w:r>
      <w:r>
        <w:t xml:space="preserve"> </w:t>
      </w:r>
      <w:r>
        <w:rPr>
          <w:b/>
          <w:bCs/>
        </w:rPr>
        <w:t xml:space="preserve">(B)</w:t>
      </w:r>
      <w:r>
        <w:t xml:space="preserve"> </w:t>
      </w:r>
      <w:r>
        <w:t xml:space="preserve">Full film-by-task context-similarity matrices for the same conditions; each cell compares the context state associated with one encoded film position to the context state active at one encoded task position.</w:t>
      </w:r>
      <w:r>
        <w:t xml:space="preserve"> </w:t>
      </w:r>
      <w:r>
        <w:t xml:space="preserve">Brighter cells indicate greater context similarity.</w:t>
      </w:r>
      <w:r>
        <w:t xml:space="preserve"> </w:t>
      </w:r>
      <w:r>
        <w:t xml:space="preserve">The film reminder increases similarity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reinstate a single context state for the whole film.</w:t>
      </w:r>
      <w:r>
        <w:t xml:space="preserve"> </w:t>
      </w:r>
      <w:r>
        <w:t xml:space="preserve">They reinstate film-associated states before task encoding, increasing similarity between task-encoding contexts and the context states active at particular film positions.</w:t>
      </w:r>
      <w:r>
        <w:t xml:space="preserve"> </w:t>
      </w:r>
      <w:r>
        <w:t xml:space="preserve">Task encoding strength then determines how strongly task items are learned in those reinstated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how deliberate retrieval control can protect film recall across the same reminder conditions and task encoding strengths used in Simulation 1.</w:t>
      </w:r>
      <w:r>
        <w:t xml:space="preserve"> </w:t>
      </w:r>
      <w:r>
        <w:t xml:space="preserve">It first compares unguided and deliberate film recall across that design, then decomposes the control operations available during deliberate recall.</w:t>
      </w:r>
      <w:r>
        <w:t xml:space="preserve"> </w:t>
      </w:r>
      <w:r>
        <w:t xml:space="preserve">The full deliberate-control condition combines three operations: start-of-film context reinstatement before sampling, a maintained film-category cue during sampling, and retrieval monitoring after non-film candidates are sampled.</w:t>
      </w:r>
      <w:r>
        <w:t xml:space="preserve"> </w:t>
      </w:r>
      <w:r>
        <w:t xml:space="preserve">The main readout is how much strengthening task encoding reduces film recall in each reminder condition, rather than total film recall alone.</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film recall and deliberate film recall.</w:t>
      </w:r>
      <w:r>
        <w:t xml:space="preserve"> </w:t>
      </w:r>
      <w:r>
        <w:t xml:space="preserve">Deliberate film recall combined start-of-film context reinstatement, a maintained film-category cue, and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In the with-reminder column, brackets label the selective reduction under unguided film recall and relative preservation under deliberate film recall.</w:t>
      </w:r>
      <w:r>
        <w:t xml:space="preserve"> </w:t>
      </w:r>
      <w:r>
        <w:t xml:space="preserve">Strong task encoding reduced film recall most clearly when it followed a film reminder, but this reduction was much larger under unguided film recall than under deliberate film recall.</w:t>
      </w:r>
      <w:r>
        <w:t xml:space="preserve"> </w:t>
      </w:r>
      <w:r>
        <w:t xml:space="preserve">The model therefore simulates a selective interference effect: strong task encoding after a film reminder substantially reduces unguided film recall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demonstrates the model’s simulation of the selective interference effect.</w:t>
      </w:r>
      <w:r>
        <w:t xml:space="preserve"> </w:t>
      </w:r>
      <w:r>
        <w:t xml:space="preserve">In unguided film recall, strong task encoding produces a small film-recall loss without a pre-task reminder and a much larger loss after a film reminder.</w:t>
      </w:r>
      <w:r>
        <w:t xml:space="preserve"> </w:t>
      </w:r>
      <w:r>
        <w:t xml:space="preserve">Under deliberate film recall, strong task encoding after a film reminder produces a much smaller reduction.</w:t>
      </w:r>
      <w:r>
        <w:t xml:space="preserve"> </w:t>
      </w:r>
      <w:r>
        <w:t xml:space="preserve">Mean film recall in the with-reminder condition drops from 2.790 to 0.793 items under unguided film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w:t>
      </w:r>
      <w:r>
        <w:t xml:space="preserve"> </w:t>
      </w:r>
      <w:r>
        <w:t xml:space="preserve">Weak film cues were supplied periodically during recall in all conditions.</w:t>
      </w:r>
      <w:r>
        <w:t xml:space="preserve"> </w:t>
      </w:r>
      <w:r>
        <w:t xml:space="preserve">Unguided film recall includes none of the three deliberate-control operations.</w:t>
      </w:r>
      <w:r>
        <w:t xml:space="preserve"> </w:t>
      </w:r>
      <w:r>
        <w:t xml:space="preserve">Bars show mean number of film items recalled for each control setting in both conditions.</w:t>
      </w:r>
      <w:r>
        <w:t xml:space="preserve"> </w:t>
      </w:r>
      <w:r>
        <w:t xml:space="preserve">Start-of-film reinstatement and retrieval monitoring increase film recall in some conditions, but the loss from the low- to high-interference condition is smallest when a maintained film-category cue is included.</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decomposes how retrieval-control operations alter the film-recall loss produced when a film reminder precedes strong task encoding.</w:t>
      </w:r>
      <w:r>
        <w:t xml:space="preserve"> </w:t>
      </w:r>
      <w:r>
        <w:t xml:space="preserve">The figure compares film recall in a low-interference condition, with no reminder and weak task encoding, against film recall in a high-interference condition, where a film reminder precedes strong task encoding.</w:t>
      </w:r>
      <w:r>
        <w:t xml:space="preserve"> </w:t>
      </w:r>
      <w:r>
        <w:t xml:space="preserve">When the maintained film-category cue is absent, film recall remains much lower in the high-interference condition.</w:t>
      </w:r>
      <w:r>
        <w:t xml:space="preserve"> </w:t>
      </w:r>
      <w:r>
        <w:t xml:space="preserve">Start-of-film reinstatement and retrieval monitoring can raise film recall, but the loss between the low- and high-interference conditions remains large.</w:t>
      </w:r>
      <w:r>
        <w:t xml:space="preserve"> </w:t>
      </w:r>
      <w:r>
        <w:t xml:space="preserve">When a maintained film-category cue is active, the loss remains below one film item across the tested control packages; with all three controls present, film recall drops by about half an item.</w:t>
      </w:r>
      <w:r>
        <w:t xml:space="preserve"> </w:t>
      </w:r>
      <w:r>
        <w:t xml:space="preserve">The maintained film-category cue most strongly reduces this loss by helping film candidates overcome competition from task competitors.</w:t>
      </w:r>
    </w:p>
    <w:bookmarkStart w:id="95" w:name="X6daa0b906c5e98f8ec58936bb9080f274712771"/>
    <w:p>
      <w:pPr>
        <w:pStyle w:val="FigureTitle"/>
      </w:pPr>
      <w:r>
        <w:t xml:space="preserve">Figure 10</w:t>
      </w:r>
    </w:p>
    <w:p>
      <w:pPr>
        <w:pStyle w:val="Caption"/>
      </w:pP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w:t>
      </w:r>
      <w:r>
        <w:t xml:space="preserve"> </w:t>
      </w:r>
      <w:r>
        <w:t xml:space="preserve">A maintained film-category cue supports film items during deliberate recall and is distinct from the external film reminder and test-phase film cues.</w:t>
      </w:r>
      <w:r>
        <w:t xml:space="preserve"> </w:t>
      </w:r>
      <w:r>
        <w:rPr>
          <w:b/>
          <w:bCs/>
        </w:rPr>
        <w:t xml:space="preserve">(A)</w:t>
      </w:r>
      <w:r>
        <w:t xml:space="preserve"> </w:t>
      </w:r>
      <w:r>
        <w:t xml:space="preserve">Mean similarity between task-encoding contexts and film-directed retrieval cues, averaging across encoded task positions for each encoded film position.</w:t>
      </w:r>
      <w:r>
        <w:t xml:space="preserve"> </w:t>
      </w:r>
      <w:r>
        <w:rPr>
          <w:b/>
          <w:bCs/>
        </w:rPr>
        <w:t xml:space="preserve">(B)</w:t>
      </w:r>
      <w:r>
        <w:t xml:space="preserve"> </w:t>
      </w:r>
      <w:r>
        <w:t xml:space="preserve">Full similarity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similarity to task-encoding context.</w:t>
      </w:r>
      <w:r>
        <w:t xml:space="preserve"> </w:t>
      </w:r>
      <w:r>
        <w:t xml:space="preserve">Adding the maintained film-category cue reduces similarity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60571"/>
                    </a:xfrm>
                    <a:prstGeom prst="rect">
                      <a:avLst/>
                    </a:prstGeom>
                    <a:noFill/>
                    <a:ln w="9525">
                      <a:noFill/>
                      <a:headEnd/>
                      <a:tailEnd/>
                    </a:ln>
                  </pic:spPr>
                </pic:pic>
              </a:graphicData>
            </a:graphic>
          </wp:inline>
        </w:drawing>
      </w:r>
    </w:p>
    <w:bookmarkEnd w:id="95"/>
    <w:p>
      <w:pPr>
        <w:pStyle w:val="AfterWithoutNote"/>
      </w:pPr>
      <w:r>
        <w:t xml:space="preserve"> </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the task phase.</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when strong task encoding follows a film reminder.</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8437"/>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the contexts that cue later film items.</w:t>
      </w:r>
      <w:r>
        <w:t xml:space="preserve"> </w:t>
      </w:r>
      <w:r>
        <w:t xml:space="preserve">The model therefore predicts that start-of-film context reinstatement will preferentially protect early film material, while later film material remains vulnerable to reminder-linked task competition.</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recall of a film item.</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provides only limited protection against task competition during film recall.</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recall of a film item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the task phase.</w:t>
      </w:r>
      <w:r>
        <w:t xml:space="preserve"> </w:t>
      </w:r>
      <w:r>
        <w:t xml:space="preserve">Retrieval monitoring therefore supports film recall after search is pulled away from the film sequence, increasing film recall probability when strong task encoding follows a film reminder.</w:t>
      </w:r>
    </w:p>
    <w:p>
      <w:pPr>
        <w:pStyle w:val="FigureWithoutNote"/>
      </w:pPr>
      <w:r>
        <w:drawing>
          <wp:inline>
            <wp:extent cx="5943600" cy="5645176"/>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45176"/>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uses the same reminder conditions, task encoding strengths, and resulting item-context associations as the recall simulations.</w:t>
      </w:r>
      <w:r>
        <w:t xml:space="preserve"> </w:t>
      </w:r>
      <w:r>
        <w:t xml:space="preserve">It changes the retrieval operation by presenting each candidate film item as a test probe rather than requiring that item to be sampled from context.</w:t>
      </w:r>
      <w:r>
        <w:t xml:space="preserve"> </w:t>
      </w:r>
      <w:r>
        <w:t xml:space="preserve">Context-guided recall requires a film item to be sampled from the candidates supported by current context.</w:t>
      </w:r>
      <w:r>
        <w:t xml:space="preserve"> </w:t>
      </w:r>
      <w:r>
        <w:t xml:space="preserve">Recognition begins with a presented candidate item and asks whether the context retrieved by that item supports its occurrence in the film.</w:t>
      </w:r>
    </w:p>
    <w:p>
      <w:pPr>
        <w:pStyle w:val="BodyText"/>
      </w:pPr>
      <w:r>
        <w:t xml:space="preserve">The simulation presents studied film items and unstudied foil identities that carry the same film-source feature as the studied items.</w:t>
      </w:r>
      <w:r>
        <w:t xml:space="preserve"> </w:t>
      </w:r>
      <w:r>
        <w:t xml:space="preserve">Because item features are localist, these film-source-matched foils do not represent graded perceptual or semantic similarity to studied film items.</w:t>
      </w:r>
      <w:r>
        <w:t xml:space="preserve"> </w:t>
      </w:r>
      <w:r>
        <w:t xml:space="preserve">The source-matched foils provide a baseline with the same broad film-source feature but no study-specific item-context association.</w:t>
      </w:r>
      <w:r>
        <w:t xml:space="preserve"> </w:t>
      </w:r>
      <w:r>
        <w:t xml:space="preserve">This permits the narrower test of whether linking task items to film-associated context reduces the evidence advantage for studied film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task items linked to that context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 presents a candidate film item as the probe.</w:t>
      </w:r>
      <w:r>
        <w:t xml:space="preserve"> </w:t>
      </w:r>
      <w:r>
        <w:t xml:space="preserve">The probe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Old-film minus foil recognition evidence is plotted across the same reminder conditions and task encoding strengths used in the recall simulations.</w:t>
      </w:r>
      <w:r>
        <w:t xml:space="preserve"> </w:t>
      </w:r>
      <w:r>
        <w:t xml:space="preserve">The measure subtracts mean evidence for film-source-matched foils from mean evidence for studied film probes.</w:t>
      </w:r>
      <w:r>
        <w:t xml:space="preserve"> </w:t>
      </w:r>
      <w:r>
        <w:t xml:space="preserve">Strong task encoding after a film reminder does not produce a corresponding reduction in recognition-evidence separation.</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Strong task encoding after a film reminder strongly reduces context-guided film recall but does not produce a corresponding reduction in recognition-evidence separation.</w:t>
      </w:r>
      <w:r>
        <w:t xml:space="preserve"> </w:t>
      </w:r>
      <w:r>
        <w:t xml:space="preserve">Old-film minus foil evidence remains essentially unchanged across the four combinations of reminder presence and task encoding strength, ranging from .640 to .642.</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a difference between test formats rather than a general sparing of voluntary recall.</w:t>
      </w:r>
    </w:p>
    <w:bookmarkEnd w:id="109"/>
    <w:bookmarkEnd w:id="110"/>
    <w:bookmarkStart w:id="115" w:name="general-discussion"/>
    <w:p>
      <w:pPr>
        <w:pStyle w:val="Heading1"/>
      </w:pPr>
      <w:r>
        <w:t xml:space="preserve">General Discussion</w:t>
      </w:r>
    </w:p>
    <w:p>
      <w:pPr>
        <w:pStyle w:val="FirstParagraph"/>
      </w:pPr>
      <w:r>
        <w:t xml:space="preserve">The simulations identify a condition under which goal-directed remembering can remain selective after target-associated context has become linked to competitors.</w:t>
      </w:r>
      <w:r>
        <w:t xml:space="preserve"> </w:t>
      </w:r>
      <w:r>
        <w:t xml:space="preserve">A film reminder made subsequently encoded task items retrievable from film-associated context, reducing film recall when search relied on that context.</w:t>
      </w:r>
      <w:r>
        <w:t xml:space="preserve"> </w:t>
      </w:r>
      <w:r>
        <w:t xml:space="preserve">Start-of-film reinstatement and retrieval monitoring improved film recall, but neither made recall comparably resistant to the learned task competitors.</w:t>
      </w:r>
      <w:r>
        <w:t xml:space="preserve"> </w:t>
      </w:r>
      <w:r>
        <w:t xml:space="preserve">The largest relative protection occurred when deliberate recall included a maintained film-category cue that supported film candidates without equally supporting task competitors.</w:t>
      </w:r>
      <w:r>
        <w:t xml:space="preserve"> </w:t>
      </w:r>
      <w:r>
        <w:t xml:space="preserve">Recognition produced a separate form of preservation because the candidate film item was presented before its associated context was evaluated.</w:t>
      </w:r>
      <w:r>
        <w:t xml:space="preserve"> </w:t>
      </w:r>
      <w:r>
        <w:t xml:space="preserve">Together, these results locate selective interference in the relation between what has been bound to context and how later retrieval selects or evaluates film material.</w:t>
      </w:r>
    </w:p>
    <w:bookmarkStart w:id="111" w:name="X6c606fadadb583872d6ebe5f2cdc4b983e49bc5"/>
    <w:p>
      <w:pPr>
        <w:pStyle w:val="Heading2"/>
      </w:pPr>
      <w:r>
        <w:t xml:space="preserve">From Contextual Competition to Selective Retrieval</w:t>
      </w:r>
    </w:p>
    <w:p>
      <w:pPr>
        <w:pStyle w:val="FirstParagraph"/>
      </w:pPr>
      <w:r>
        <w:t xml:space="preserve">Context binding creates both access and interference.</w:t>
      </w:r>
      <w:r>
        <w:t xml:space="preserve"> </w:t>
      </w:r>
      <w:r>
        <w:t xml:space="preserve">Reinstating a prior context before new learning can link later material to the earlier episode, allowing the earlier context to cue both sets of events</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Film-associated context can therefore remain available while becoming less diagnostic of film material.</w:t>
      </w:r>
      <w:r>
        <w:t xml:space="preserve"> </w:t>
      </w:r>
      <w:r>
        <w:t xml:space="preserve">Research on category-directed recall provides a complementary principle: people can maintain semantic or category information that favors target memories while temporal associations continue to organize retrieval</w:t>
      </w:r>
      <w:r>
        <w:t xml:space="preserve"> </w:t>
      </w:r>
      <w:r>
        <w:t xml:space="preserve">(</w:t>
      </w:r>
      <w:hyperlink w:anchor="ref-lohnas2026specialized">
        <w:r>
          <w:rPr>
            <w:rStyle w:val="Hyperlink"/>
          </w:rPr>
          <w:t xml:space="preserve">Lohnas et al., 2026</w:t>
        </w:r>
      </w:hyperlink>
      <w:r>
        <w:t xml:space="preserve">;</w:t>
      </w:r>
      <w:r>
        <w:t xml:space="preserve"> </w:t>
      </w:r>
      <w:hyperlink w:anchor="ref-norman2017neuronal">
        <w:r>
          <w:rPr>
            <w:rStyle w:val="Hyperlink"/>
          </w:rPr>
          <w:t xml:space="preserve">Norman et al., 2017</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Related retrieval-orientation findings indicate that this selectivity depends jointly on internal goals and whether available cues discriminate targets from competing traces</w:t>
      </w:r>
      <w:r>
        <w:t xml:space="preserve"> </w:t>
      </w:r>
      <w:r>
        <w:t xml:space="preserve">(</w:t>
      </w:r>
      <w:hyperlink w:anchor="ref-moccia2025effects">
        <w:r>
          <w:rPr>
            <w:rStyle w:val="Hyperlink"/>
          </w:rPr>
          <w:t xml:space="preserve">Moccia et al., 2025</w:t>
        </w:r>
      </w:hyperlink>
      <w:r>
        <w:t xml:space="preserve">;</w:t>
      </w:r>
      <w:r>
        <w:t xml:space="preserve"> </w:t>
      </w:r>
      <w:hyperlink w:anchor="ref-moccia2022cue">
        <w:r>
          <w:rPr>
            <w:rStyle w:val="Hyperlink"/>
          </w:rPr>
          <w:t xml:space="preserve">Moccia &amp; Morcom, 2022</w:t>
        </w:r>
      </w:hyperlink>
      <w:r>
        <w:t xml:space="preserve">)</w:t>
      </w:r>
      <w:r>
        <w:t xml:space="preserve">.</w:t>
      </w:r>
      <w:r>
        <w:t xml:space="preserve"> </w:t>
      </w:r>
      <w:r>
        <w:t xml:space="preserve">Combined, these findings suggest that goal-directed remembering remains selective when retrieval can supplement a shared contextual cue with target-defining information that competitors do not share.</w:t>
      </w:r>
    </w:p>
    <w:p>
      <w:pPr>
        <w:pStyle w:val="BodyText"/>
      </w:pPr>
      <w:r>
        <w:t xml:space="preserve">This account changes what the selective-interference effect can establish about memory architecture.</w:t>
      </w:r>
      <w:r>
        <w:t xml:space="preserve"> </w:t>
      </w:r>
      <w:r>
        <w:t xml:space="preserve">Dual-representation accounts attribute the selective pattern to stronger disruption of sensory-bound representations associated with intrusive re-experiencing than of contextualized representations proposed to support coherent deliberate recollection</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The retrieved-context model includes a change in stored associative structure: task events acquire new associations with film-associated context while the learned film associations remain available.</w:t>
      </w:r>
      <w:r>
        <w:t xml:space="preserve"> </w:t>
      </w:r>
      <w:r>
        <w:t xml:space="preserve">Retrieval goals and test format then determine how strongly those new competitors affect performance.</w:t>
      </w:r>
      <w:r>
        <w:t xml:space="preserve"> </w:t>
      </w:r>
      <w:r>
        <w:t xml:space="preserve">Preserved deliberate memory therefore does not determine whether the intervention selectively spared one film representation while disrupting another.</w:t>
      </w:r>
      <w:r>
        <w:t xml:space="preserve"> </w:t>
      </w:r>
      <w:r>
        <w:t xml:space="preserve">Sensory-bound and contextualized representations may still contribute to trauma memory, but the selective-interference contrast alone does not identify their contribution.</w:t>
      </w:r>
    </w:p>
    <w:p>
      <w:pPr>
        <w:pStyle w:val="BodyText"/>
      </w:pPr>
      <w:r>
        <w:t xml:space="preserve">The protection produced by the maintained film-category cue depends on an explicit modeling commitment.</w:t>
      </w:r>
      <w:r>
        <w:t xml:space="preserve"> </w:t>
      </w:r>
      <w:r>
        <w:t xml:space="preserve">The implementation gives every film candidate additional support while task and filler candidates receive none.</w:t>
      </w:r>
      <w:r>
        <w:t xml:space="preserve"> </w:t>
      </w:r>
      <w:r>
        <w:t xml:space="preserve">At the psychological level, this operation represents a maintained film-category cue of the kind implicated in category-directed recall; the simulations do not derive how participants construct that cue or which film features it contains.</w:t>
      </w:r>
      <w:r>
        <w:t xml:space="preserve"> </w:t>
      </w:r>
      <w:r>
        <w:t xml:space="preserve">Task encoding strength has a similarly delimited role.</w:t>
      </w:r>
      <w:r>
        <w:t xml:space="preserve"> </w:t>
      </w:r>
      <w:r>
        <w:t xml:space="preserve">Following established CMR parameterizations of encoding priority, it scales newly learned context-to-task associations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It does not itself represent engagement, visuospatial processing, or a particular intervention task.</w:t>
      </w:r>
      <w:r>
        <w:t xml:space="preserve"> </w:t>
      </w:r>
      <w:r>
        <w:t xml:space="preserve">The simulations consequently establish what follows when competitor learning varies and film-directed support discriminates film from task material.</w:t>
      </w:r>
    </w:p>
    <w:bookmarkEnd w:id="111"/>
    <w:bookmarkStart w:id="112" w:name="X23a5f04ab4e0b3496314c425351c681f17baff0"/>
    <w:p>
      <w:pPr>
        <w:pStyle w:val="Heading2"/>
      </w:pPr>
      <w:r>
        <w:t xml:space="preserve">Interpreting Selective-Interference Evidence</w:t>
      </w:r>
    </w:p>
    <w:p>
      <w:pPr>
        <w:pStyle w:val="FirstParagraph"/>
      </w:pPr>
      <w:r>
        <w:t xml:space="preserve">The recognition analysis changes what the strongest positive selective-interference evidence can establish.</w:t>
      </w:r>
      <w:r>
        <w:t xml:space="preserve"> </w:t>
      </w:r>
      <w:r>
        <w:t xml:space="preserve">Published demonstrations of reduced intrusion reports with preserved voluntary memory are dominated by designs that use recognition as the voluntary-memory test</w:t>
      </w:r>
      <w:r>
        <w:t xml:space="preserve"> </w:t>
      </w:r>
      <w:r>
        <w:t xml:space="preserve">(</w:t>
      </w:r>
      <w:hyperlink w:anchor="ref-asselbergs2024effectiveness">
        <w:r>
          <w:rPr>
            <w:rStyle w:val="Hyperlink"/>
          </w:rPr>
          <w:t xml:space="preserve">Asselbergs et al., 2024</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In the model, a recognition probe does not need to defeat task candidates during context-to-item sampling because the candidate film item is already present.</w:t>
      </w:r>
      <w:r>
        <w:t xml:space="preserve"> </w:t>
      </w:r>
      <w:r>
        <w:t xml:space="preserve">Preserved recognition can therefore accompany impaired context-guided film recall even when both tests depend on the same learned film associations.</w:t>
      </w:r>
      <w:r>
        <w:t xml:space="preserve"> </w:t>
      </w:r>
      <w:r>
        <w:t xml:space="preserve">Such evidence establishes that presented film items can still recover useful contextual evidence, while leaving unresolved whether film material remains similarly available during deliberate recall.</w:t>
      </w:r>
    </w:p>
    <w:p>
      <w:pPr>
        <w:pStyle w:val="BodyText"/>
      </w:pPr>
      <w:r>
        <w:t xml:space="preserve">Recall-based comparisons improve this inference but do not automatically isolate retrieval intentionality.</w:t>
      </w:r>
      <w:r>
        <w:t xml:space="preserve"> </w:t>
      </w:r>
      <w:r>
        <w:t xml:space="preserve">Vigilance-intrusion tasks require film material to come to mind, yet they can present film cues and ask participants to monitor specifically for film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External film cues can reinstate film-associated context, and film-monitoring instructions may encourage participants to maintain a film-oriented retrieval state.</w:t>
      </w:r>
      <w:r>
        <w:t xml:space="preserve"> </w:t>
      </w:r>
      <w:r>
        <w:t xml:space="preserve">The present simulations include weak film cues during recall but do not activate a maintained film-category cue in the unguided condition.</w:t>
      </w:r>
      <w:r>
        <w:t xml:space="preserve"> </w:t>
      </w:r>
      <w:r>
        <w:t xml:space="preserve">They therefore cannot determine whether vigilance-intrusion-task monitoring engages the same selective support used during deliberate recall.</w:t>
      </w:r>
      <w:r>
        <w:t xml:space="preserve"> </w:t>
      </w:r>
      <w:r>
        <w:t xml:space="preserve">Mixed findings from more closely matched designs should motivate direct manipulations of cueing and retrieval goals rather than being explained retrospectively as consequences of those factors</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Broader reviews and replication attempts likewise caution that selective-interference effects are heterogeneous across trauma-film studies</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The clinical reach of these procedures makes their mechanisms consequential, while the mixed evidence limits the conclusions that can be drawn from any single positive dissociation.</w:t>
      </w:r>
      <w:r>
        <w:t xml:space="preserve"> </w:t>
      </w:r>
      <w:r>
        <w:t xml:space="preserve">Real-world extensions do not themselves establish that retrieved-context competition explains intervention effects outside the laboratory.</w:t>
      </w:r>
    </w:p>
    <w:bookmarkEnd w:id="112"/>
    <w:bookmarkStart w:id="113" w:name="X5a924f87084a44c52c4925224a8f2b0af2fbb52"/>
    <w:p>
      <w:pPr>
        <w:pStyle w:val="Heading2"/>
      </w:pPr>
      <w:r>
        <w:t xml:space="preserve">Intervention Tasks and Discriminating Tests</w:t>
      </w:r>
    </w:p>
    <w:p>
      <w:pPr>
        <w:pStyle w:val="FirstParagraph"/>
      </w:pPr>
      <w:r>
        <w:t xml:space="preserve">The account also suggests why intervention task content should matter.</w:t>
      </w:r>
      <w:r>
        <w:t xml:space="preserve"> </w:t>
      </w:r>
      <w:r>
        <w:t xml:space="preserve">A task must become strongly enough associated with reminder-reinstated context to compete during later film retrieval.</w:t>
      </w:r>
      <w:r>
        <w:t xml:space="preserve"> </w:t>
      </w:r>
      <w:r>
        <w:t xml:space="preserve">Selective preservation additionally requires task material to remain distinguishable from film material under the maintained film-category cue.</w:t>
      </w:r>
      <w:r>
        <w:t xml:space="preserve"> </w:t>
      </w:r>
      <w:r>
        <w:t xml:space="preserve">Tetris can sustain substantial engagement, but active verbal comparison tasks can receive similar engagement ratings, and both visuospatial and verbal tasks have sometimes reduced intrusions</w:t>
      </w:r>
      <w:r>
        <w:t xml:space="preserve"> </w:t>
      </w:r>
      <w:r>
        <w:t xml:space="preserve">(</w:t>
      </w:r>
      <w:hyperlink w:anchor="ref-hagenaars2017tetris">
        <w:r>
          <w:rPr>
            <w:rStyle w:val="Hyperlink"/>
          </w:rPr>
          <w:t xml:space="preserve">Hagenaars et al., 2017</w:t>
        </w:r>
      </w:hyperlink>
      <w:r>
        <w:t xml:space="preserve">;</w:t>
      </w:r>
      <w:r>
        <w:t xml:space="preserve"> </w:t>
      </w:r>
      <w:hyperlink w:anchor="ref-holmes2010key">
        <w:r>
          <w:rPr>
            <w:rStyle w:val="Hyperlink"/>
          </w:rPr>
          <w:t xml:space="preserve">Holmes et al., 2010</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Engagement may therefore enable competitor learning without explaining why deliberate film recall would exclude one task more successfully than another.</w:t>
      </w:r>
      <w:r>
        <w:t xml:space="preserve"> </w:t>
      </w:r>
      <w:r>
        <w:t xml:space="preserve">The present model represents these proposed ingredients separately: task encoding strength controls competitor learning, whereas the maintained film-category cue assumes that film and task candidates can be discriminated.</w:t>
      </w:r>
    </w:p>
    <w:p>
      <w:pPr>
        <w:pStyle w:val="BodyText"/>
      </w:pPr>
      <w:r>
        <w:t xml:space="preserve">A direct test would manipulate competitor strength and task-film discriminability independently.</w:t>
      </w:r>
      <w:r>
        <w:t xml:space="preserve"> </w:t>
      </w:r>
      <w:r>
        <w:t xml:space="preserve">Participants could complete equally engaging post-reminder tasks whose contents vary in how readily a film-directed semantic or category cue distinguishes them from film material, followed by matched unguided and deliberate recall tests.</w:t>
      </w:r>
      <w:r>
        <w:t xml:space="preserve"> </w:t>
      </w:r>
      <w:r>
        <w:t xml:space="preserve">Strong, discriminable task competitors should reduce unguided recall while leaving deliberate recall relatively preserved.</w:t>
      </w:r>
      <w:r>
        <w:t xml:space="preserve"> </w:t>
      </w:r>
      <w:r>
        <w:t xml:space="preserve">Strong competitors that also receive support from the maintained film-category cue should impair both retrieval conditions, reducing or eliminating selective interference.</w:t>
      </w:r>
      <w:r>
        <w:t xml:space="preserve"> </w:t>
      </w:r>
      <w:r>
        <w:t xml:space="preserve">Weak competitors should produce little interference regardless of their discriminability.</w:t>
      </w:r>
      <w:r>
        <w:t xml:space="preserve"> </w:t>
      </w:r>
      <w:r>
        <w:t xml:space="preserve">Measuring task memory and participants’ retrieval strategies would test the assumptions that the current simulations impose.</w:t>
      </w:r>
      <w:r>
        <w:t xml:space="preserve"> </w:t>
      </w:r>
      <w:r>
        <w:t xml:space="preserve">A parallel list-learning or category-recall experiment could evaluate the same prediction without depending on trauma-film-specific procedures.</w:t>
      </w:r>
    </w:p>
    <w:bookmarkEnd w:id="113"/>
    <w:bookmarkStart w:id="114" w:name="limitations-and-scope"/>
    <w:p>
      <w:pPr>
        <w:pStyle w:val="Heading2"/>
      </w:pPr>
      <w:r>
        <w:t xml:space="preserve">Limitations and Scope</w:t>
      </w:r>
    </w:p>
    <w:p>
      <w:pPr>
        <w:pStyle w:val="FirstParagraph"/>
      </w:pPr>
      <w:r>
        <w:t xml:space="preserve">The simulations are qualitative mechanism tests rather than fits to selective-interference data.</w:t>
      </w:r>
      <w:r>
        <w:t xml:space="preserve"> </w:t>
      </w:r>
      <w:r>
        <w:t xml:space="preserve">Core eCMR parameters were estimated from an independent affective free-recall dataset, but the trauma-film sequence and retrieval settings were introduced to examine the consequences of the proposed account.</w:t>
      </w:r>
      <w:r>
        <w:t xml:space="preserve"> </w:t>
      </w:r>
      <w:r>
        <w:t xml:space="preserve">The simulations therefore demonstrate that retrieved-context competitor learning and discriminating retrieval support can produce the qualitative pattern.</w:t>
      </w:r>
      <w:r>
        <w:t xml:space="preserve"> </w:t>
      </w:r>
      <w:r>
        <w:t xml:space="preserve">They do not estimate how often participants use these operations or establish that the operations generated any particular empirical result.</w:t>
      </w:r>
      <w:r>
        <w:t xml:space="preserve"> </w:t>
      </w:r>
      <w:r>
        <w:t xml:space="preserve">A matched dataset containing externalized film and non-film retrieval sequences would provide a stronger basis for parameter anchoring and model comparison.</w:t>
      </w:r>
    </w:p>
    <w:p>
      <w:pPr>
        <w:pStyle w:val="BodyText"/>
      </w:pPr>
      <w:r>
        <w:t xml:space="preserve">Several implementation choices further limit the account.</w:t>
      </w:r>
      <w:r>
        <w:t xml:space="preserve"> </w:t>
      </w:r>
      <w:r>
        <w:t xml:space="preserve">Task encoding strength scales context-to-item learning without deriving that learning from task engagement or task content.</w:t>
      </w:r>
      <w:r>
        <w:t xml:space="preserve"> </w:t>
      </w:r>
      <w:r>
        <w:t xml:space="preserve">The maintained film-category cue is perfectly selective, whereas real retrieval cues may support some competitors and fail to support some film details.</w:t>
      </w:r>
      <w:r>
        <w:t xml:space="preserve"> </w:t>
      </w:r>
      <w:r>
        <w:t xml:space="preserve">The recognition simulation stops at item-to-context match evidence.</w:t>
      </w:r>
      <w:r>
        <w:t xml:space="preserve"> </w:t>
      </w:r>
      <w:r>
        <w:t xml:space="preserve">Its film-source-matched foils are sufficient to test whether task items linked to film-associated context reduce the evidence separation between studied and unstudied film-source probes.</w:t>
      </w:r>
      <w:r>
        <w:t xml:space="preserve"> </w:t>
      </w:r>
      <w:r>
        <w:t xml:space="preserve">They do not represent graded item similarity, and the analysis does not model false familiarity, false recollection, recollection rejection, confidence, or criterion placement in responses to similar lures</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The recall simulations include test-phase film cues but do not represent all monitoring demands of diary or vigilance-intrusion procedures.</w:t>
      </w:r>
      <w:r>
        <w:t xml:space="preserve"> </w:t>
      </w:r>
      <w:r>
        <w:t xml:space="preserve">Finally, the model addresses episodic retrieval processes relevant to intrusive remembering; it is not a model of PTSD, clinical outcome, or treatment efficacy.</w:t>
      </w:r>
    </w:p>
    <w:p>
      <w:pPr>
        <w:pStyle w:val="BodyText"/>
      </w:pPr>
      <w:r>
        <w:t xml:space="preserve">The broader contribution is to connect an account of how competitors become bound to target-associated context with an account of how goal-directed retrieval remains selective.</w:t>
      </w:r>
      <w:r>
        <w:t xml:space="preserve"> </w:t>
      </w:r>
      <w:r>
        <w:t xml:space="preserve">Context can continue to provide access to an event while losing its ability to distinguish that event from later material.</w:t>
      </w:r>
      <w:r>
        <w:t xml:space="preserve"> </w:t>
      </w:r>
      <w:r>
        <w:t xml:space="preserve">Deliberate recall is protected when a retrieval goal organizes search around information that separates targets from those competitors, whereas item-presenting tests change the route by which the target enters retrieval.</w:t>
      </w:r>
      <w:r>
        <w:t xml:space="preserve"> </w:t>
      </w:r>
      <w:r>
        <w:t xml:space="preserve">Selective interference in the trauma-film paradigm provides a consequential case for specifying these interactions.</w:t>
      </w:r>
      <w:r>
        <w:t xml:space="preserve"> </w:t>
      </w:r>
      <w:r>
        <w:t xml:space="preserve">Grounding that case in general memory theory also sharpens the evidence needed to identify memory processes that are distinctive to trauma.</w:t>
      </w:r>
    </w:p>
    <w:bookmarkEnd w:id="114"/>
    <w:bookmarkEnd w:id="115"/>
    <w:bookmarkStart w:id="259" w:name="references"/>
    <w:p>
      <w:pPr>
        <w:pStyle w:val="Heading1"/>
      </w:pPr>
      <w:r>
        <w:t xml:space="preserve">References</w:t>
      </w:r>
    </w:p>
    <w:bookmarkStart w:id="258" w:name="refs"/>
    <w:bookmarkStart w:id="117"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6">
        <w:r>
          <w:rPr>
            <w:rStyle w:val="Hyperlink"/>
          </w:rPr>
          <w:t xml:space="preserve">https://doi.org/10.1016/j.jbtep.2023.101920</w:t>
        </w:r>
      </w:hyperlink>
    </w:p>
    <w:bookmarkEnd w:id="117"/>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2">
        <w:r>
          <w:rPr>
            <w:rStyle w:val="Hyperlink"/>
          </w:rPr>
          <w:t xml:space="preserve">https://doi.org/10.1016/s2215-0366(25)00397-9</w:t>
        </w:r>
      </w:hyperlink>
    </w:p>
    <w:bookmarkEnd w:id="123"/>
    <w:bookmarkStart w:id="125" w:name="ref-bird2012hippocampus"/>
    <w:p>
      <w:pPr>
        <w:pStyle w:val="Bibliography"/>
      </w:pPr>
      <w:r>
        <w:t xml:space="preserve">Bird, C. M., Bisby, J. A., &amp; Burgess, N. (2012). The hippocampus and spatial constraints on mental imagery.</w:t>
      </w:r>
      <w:r>
        <w:t xml:space="preserve"> </w:t>
      </w:r>
      <w:r>
        <w:rPr>
          <w:i/>
          <w:iCs/>
        </w:rPr>
        <w:t xml:space="preserve">Frontiers in Human Neuroscience</w:t>
      </w:r>
      <w:r>
        <w:t xml:space="preserve">,</w:t>
      </w:r>
      <w:r>
        <w:t xml:space="preserve"> </w:t>
      </w:r>
      <w:r>
        <w:rPr>
          <w:i/>
          <w:iCs/>
        </w:rPr>
        <w:t xml:space="preserve">6</w:t>
      </w:r>
      <w:r>
        <w:t xml:space="preserve">, 142.</w:t>
      </w:r>
      <w:r>
        <w:t xml:space="preserve"> </w:t>
      </w:r>
      <w:hyperlink r:id="rId124">
        <w:r>
          <w:rPr>
            <w:rStyle w:val="Hyperlink"/>
          </w:rPr>
          <w:t xml:space="preserve">https://doi.org/10.3389/fnhum.2012.00142</w:t>
        </w:r>
      </w:hyperlink>
    </w:p>
    <w:bookmarkEnd w:id="125"/>
    <w:bookmarkStart w:id="127" w:name="ref-bisby2020reduced"/>
    <w:p>
      <w:pPr>
        <w:pStyle w:val="Bibliography"/>
      </w:pPr>
      <w:r>
        <w:t xml:space="preserve">Bisby, J. A., Burgess, N., &amp; Brewin, C. R. (2020). Reduced memory coherence for negative events and its relationship to posttraumatic stress disorder.</w:t>
      </w:r>
      <w:r>
        <w:t xml:space="preserve"> </w:t>
      </w:r>
      <w:r>
        <w:rPr>
          <w:i/>
          <w:iCs/>
        </w:rPr>
        <w:t xml:space="preserve">Current Directions in Psychological Science</w:t>
      </w:r>
      <w:r>
        <w:t xml:space="preserve">,</w:t>
      </w:r>
      <w:r>
        <w:t xml:space="preserve"> </w:t>
      </w:r>
      <w:r>
        <w:rPr>
          <w:i/>
          <w:iCs/>
        </w:rPr>
        <w:t xml:space="preserve">29</w:t>
      </w:r>
      <w:r>
        <w:t xml:space="preserve">(3), 267–272.</w:t>
      </w:r>
      <w:r>
        <w:t xml:space="preserve"> </w:t>
      </w:r>
      <w:hyperlink r:id="rId126">
        <w:r>
          <w:rPr>
            <w:rStyle w:val="Hyperlink"/>
          </w:rPr>
          <w:t xml:space="preserve">https://doi.org/10.1177/0963721420917691</w:t>
        </w:r>
      </w:hyperlink>
    </w:p>
    <w:bookmarkEnd w:id="127"/>
    <w:bookmarkStart w:id="12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8">
        <w:r>
          <w:rPr>
            <w:rStyle w:val="Hyperlink"/>
          </w:rPr>
          <w:t xml:space="preserve">https://doi.org/10.1037/a0033722</w:t>
        </w:r>
      </w:hyperlink>
    </w:p>
    <w:bookmarkEnd w:id="129"/>
    <w:bookmarkStart w:id="13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30">
        <w:r>
          <w:rPr>
            <w:rStyle w:val="Hyperlink"/>
          </w:rPr>
          <w:t xml:space="preserve">https://doi.org/10.1037/0033-295X.103.4.670</w:t>
        </w:r>
      </w:hyperlink>
    </w:p>
    <w:bookmarkEnd w:id="131"/>
    <w:bookmarkStart w:id="13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2">
        <w:r>
          <w:rPr>
            <w:rStyle w:val="Hyperlink"/>
          </w:rPr>
          <w:t xml:space="preserve">https://doi.org/10.1037/a0018113</w:t>
        </w:r>
      </w:hyperlink>
    </w:p>
    <w:bookmarkEnd w:id="133"/>
    <w:bookmarkStart w:id="135"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4">
        <w:r>
          <w:rPr>
            <w:rStyle w:val="Hyperlink"/>
          </w:rPr>
          <w:t xml:space="preserve">https://doi.org/10.1006/jmps.1999.1282</w:t>
        </w:r>
      </w:hyperlink>
    </w:p>
    <w:bookmarkEnd w:id="135"/>
    <w:bookmarkStart w:id="13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6">
        <w:r>
          <w:rPr>
            <w:rStyle w:val="Hyperlink"/>
          </w:rPr>
          <w:t xml:space="preserve">https://doi.org/10.1037/rev0000334</w:t>
        </w:r>
      </w:hyperlink>
    </w:p>
    <w:bookmarkEnd w:id="137"/>
    <w:bookmarkStart w:id="13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8">
        <w:r>
          <w:rPr>
            <w:rStyle w:val="Hyperlink"/>
          </w:rPr>
          <w:t xml:space="preserve">https://doi.org/10.1016/j.jbtep.2011.10.008</w:t>
        </w:r>
      </w:hyperlink>
    </w:p>
    <w:bookmarkEnd w:id="139"/>
    <w:bookmarkStart w:id="14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40"/>
    <w:bookmarkStart w:id="14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41">
        <w:r>
          <w:rPr>
            <w:rStyle w:val="Hyperlink"/>
          </w:rPr>
          <w:t xml:space="preserve">https://doi.org/10.1016/S0005-7967(99)00123-0</w:t>
        </w:r>
      </w:hyperlink>
    </w:p>
    <w:bookmarkEnd w:id="142"/>
    <w:bookmarkStart w:id="144" w:name="ref-hagenaars2017tetris"/>
    <w:p>
      <w:pPr>
        <w:pStyle w:val="Bibliography"/>
      </w:pPr>
      <w:r>
        <w:t xml:space="preserve">Hagenaars, M. A., Holmes, E. A., Klaassen, F., &amp; Elzinga, B. (2017).</w:t>
      </w:r>
      <w:r>
        <w:t xml:space="preserve"> </w:t>
      </w:r>
      <w:r>
        <w:t xml:space="preserve">Tetris</w:t>
      </w:r>
      <w:r>
        <w:t xml:space="preserve"> </w:t>
      </w:r>
      <w:r>
        <w:t xml:space="preserve">and word games lead to fewer intrusive memories when applied several days after analogue trauma.</w:t>
      </w:r>
      <w:r>
        <w:t xml:space="preserve"> </w:t>
      </w:r>
      <w:r>
        <w:rPr>
          <w:i/>
          <w:iCs/>
        </w:rPr>
        <w:t xml:space="preserve">European Journal of Psychotraumatology</w:t>
      </w:r>
      <w:r>
        <w:t xml:space="preserve">,</w:t>
      </w:r>
      <w:r>
        <w:t xml:space="preserve"> </w:t>
      </w:r>
      <w:r>
        <w:rPr>
          <w:i/>
          <w:iCs/>
        </w:rPr>
        <w:t xml:space="preserve">8</w:t>
      </w:r>
      <w:r>
        <w:t xml:space="preserve">(sup1), 1386959.</w:t>
      </w:r>
      <w:r>
        <w:t xml:space="preserve"> </w:t>
      </w:r>
      <w:hyperlink r:id="rId143">
        <w:r>
          <w:rPr>
            <w:rStyle w:val="Hyperlink"/>
          </w:rPr>
          <w:t xml:space="preserve">https://doi.org/10.1080/20008198.2017.1386959</w:t>
        </w:r>
      </w:hyperlink>
    </w:p>
    <w:bookmarkEnd w:id="144"/>
    <w:bookmarkStart w:id="14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5">
        <w:r>
          <w:rPr>
            <w:rStyle w:val="Hyperlink"/>
          </w:rPr>
          <w:t xml:space="preserve">https://doi.org/10.1037/a0033715</w:t>
        </w:r>
      </w:hyperlink>
    </w:p>
    <w:bookmarkEnd w:id="146"/>
    <w:bookmarkStart w:id="14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7">
        <w:r>
          <w:rPr>
            <w:rStyle w:val="Hyperlink"/>
          </w:rPr>
          <w:t xml:space="preserve">https://doi.org/10.1037/rev0000015</w:t>
        </w:r>
      </w:hyperlink>
    </w:p>
    <w:bookmarkEnd w:id="148"/>
    <w:bookmarkStart w:id="15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9">
        <w:r>
          <w:rPr>
            <w:rStyle w:val="Hyperlink"/>
          </w:rPr>
          <w:t xml:space="preserve">https://doi.org/10.3758/s13421-023-01453-z</w:t>
        </w:r>
      </w:hyperlink>
    </w:p>
    <w:bookmarkEnd w:id="150"/>
    <w:bookmarkStart w:id="15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51">
        <w:r>
          <w:rPr>
            <w:rStyle w:val="Hyperlink"/>
          </w:rPr>
          <w:t xml:space="preserve">https://doi.org/10.1016/j.jbtep.2023.101858</w:t>
        </w:r>
      </w:hyperlink>
    </w:p>
    <w:bookmarkEnd w:id="152"/>
    <w:bookmarkStart w:id="15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53">
        <w:r>
          <w:rPr>
            <w:rStyle w:val="Hyperlink"/>
          </w:rPr>
          <w:t xml:space="preserve">https://doi.org/10.31234/osf.io/sm3fw</w:t>
        </w:r>
      </w:hyperlink>
    </w:p>
    <w:bookmarkEnd w:id="154"/>
    <w:bookmarkStart w:id="15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5">
        <w:r>
          <w:rPr>
            <w:rStyle w:val="Hyperlink"/>
          </w:rPr>
          <w:t xml:space="preserve">https://doi.org/10.1016/j.actpsy.2007.11.002</w:t>
        </w:r>
      </w:hyperlink>
    </w:p>
    <w:bookmarkEnd w:id="156"/>
    <w:bookmarkStart w:id="15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7">
        <w:r>
          <w:rPr>
            <w:rStyle w:val="Hyperlink"/>
          </w:rPr>
          <w:t xml:space="preserve">https://doi.org/10.1037/0096-3445.133.1.3</w:t>
        </w:r>
      </w:hyperlink>
    </w:p>
    <w:bookmarkEnd w:id="158"/>
    <w:bookmarkStart w:id="16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9">
        <w:r>
          <w:rPr>
            <w:rStyle w:val="Hyperlink"/>
          </w:rPr>
          <w:t xml:space="preserve">https://doi.org/10.1371/journal.pone.0004153</w:t>
        </w:r>
      </w:hyperlink>
    </w:p>
    <w:bookmarkEnd w:id="160"/>
    <w:bookmarkStart w:id="16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61">
        <w:r>
          <w:rPr>
            <w:rStyle w:val="Hyperlink"/>
          </w:rPr>
          <w:t xml:space="preserve">https://doi.org/10.1371/journal.pone.0013706</w:t>
        </w:r>
      </w:hyperlink>
    </w:p>
    <w:bookmarkEnd w:id="162"/>
    <w:bookmarkStart w:id="16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63">
        <w:r>
          <w:rPr>
            <w:rStyle w:val="Hyperlink"/>
          </w:rPr>
          <w:t xml:space="preserve">https://doi.org/10.1016/j.brat.2017.03.018</w:t>
        </w:r>
      </w:hyperlink>
    </w:p>
    <w:bookmarkEnd w:id="164"/>
    <w:bookmarkStart w:id="16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5">
        <w:r>
          <w:rPr>
            <w:rStyle w:val="Hyperlink"/>
          </w:rPr>
          <w:t xml:space="preserve">https://doi.org/10.1037/0278-7393.25.4.923</w:t>
        </w:r>
      </w:hyperlink>
    </w:p>
    <w:bookmarkEnd w:id="166"/>
    <w:bookmarkStart w:id="1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7">
        <w:r>
          <w:rPr>
            <w:rStyle w:val="Hyperlink"/>
          </w:rPr>
          <w:t xml:space="preserve">https://doi.org/10.1006/jmps.2001.1388</w:t>
        </w:r>
      </w:hyperlink>
    </w:p>
    <w:bookmarkEnd w:id="168"/>
    <w:bookmarkStart w:id="16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9"/>
    <w:bookmarkStart w:id="17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70">
        <w:r>
          <w:rPr>
            <w:rStyle w:val="Hyperlink"/>
          </w:rPr>
          <w:t xml:space="preserve">https://doi.org/10.1101/lm.1022308</w:t>
        </w:r>
      </w:hyperlink>
    </w:p>
    <w:bookmarkEnd w:id="171"/>
    <w:bookmarkStart w:id="17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72">
        <w:r>
          <w:rPr>
            <w:rStyle w:val="Hyperlink"/>
          </w:rPr>
          <w:t xml:space="preserve">https://doi.org/10.1038/mp.2017.23</w:t>
        </w:r>
      </w:hyperlink>
    </w:p>
    <w:bookmarkEnd w:id="173"/>
    <w:bookmarkStart w:id="17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74">
        <w:r>
          <w:rPr>
            <w:rStyle w:val="Hyperlink"/>
          </w:rPr>
          <w:t xml:space="preserve">https://doi.org/10.1038/s41398-023-02578-0</w:t>
        </w:r>
      </w:hyperlink>
    </w:p>
    <w:bookmarkEnd w:id="175"/>
    <w:bookmarkStart w:id="17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6">
        <w:r>
          <w:rPr>
            <w:rStyle w:val="Hyperlink"/>
          </w:rPr>
          <w:t xml:space="preserve">https://doi.org/10.1016/j.cpr.2018.08.005</w:t>
        </w:r>
      </w:hyperlink>
    </w:p>
    <w:bookmarkEnd w:id="177"/>
    <w:bookmarkStart w:id="17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8">
        <w:r>
          <w:rPr>
            <w:rStyle w:val="Hyperlink"/>
          </w:rPr>
          <w:t xml:space="preserve">https://doi.org/10.1177/0956797615583071</w:t>
        </w:r>
      </w:hyperlink>
    </w:p>
    <w:bookmarkEnd w:id="179"/>
    <w:bookmarkStart w:id="18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80">
        <w:r>
          <w:rPr>
            <w:rStyle w:val="Hyperlink"/>
          </w:rPr>
          <w:t xml:space="preserve">https://doi.org/10.1016/j.cpr.2016.04.010</w:t>
        </w:r>
      </w:hyperlink>
    </w:p>
    <w:bookmarkEnd w:id="181"/>
    <w:bookmarkStart w:id="18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82">
        <w:r>
          <w:rPr>
            <w:rStyle w:val="Hyperlink"/>
          </w:rPr>
          <w:t xml:space="preserve">https://memory.psych.upenn.edu/files/pubs/JinEtal24.pdf</w:t>
        </w:r>
      </w:hyperlink>
    </w:p>
    <w:bookmarkEnd w:id="183"/>
    <w:bookmarkStart w:id="18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84"/>
    <w:bookmarkStart w:id="18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5">
        <w:r>
          <w:rPr>
            <w:rStyle w:val="Hyperlink"/>
          </w:rPr>
          <w:t xml:space="preserve">https://doi.org/10.1146/annurev-psych-010418-103358</w:t>
        </w:r>
      </w:hyperlink>
    </w:p>
    <w:bookmarkEnd w:id="186"/>
    <w:bookmarkStart w:id="18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7">
        <w:r>
          <w:rPr>
            <w:rStyle w:val="Hyperlink"/>
          </w:rPr>
          <w:t xml:space="preserve">https://doi.org/10.1002/cpp.2489</w:t>
        </w:r>
      </w:hyperlink>
    </w:p>
    <w:bookmarkEnd w:id="188"/>
    <w:bookmarkStart w:id="19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9">
        <w:r>
          <w:rPr>
            <w:rStyle w:val="Hyperlink"/>
          </w:rPr>
          <w:t xml:space="preserve">https://doi.org/10.1186/s12916-024-03569-8</w:t>
        </w:r>
      </w:hyperlink>
    </w:p>
    <w:bookmarkEnd w:id="190"/>
    <w:bookmarkStart w:id="19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91">
        <w:r>
          <w:rPr>
            <w:rStyle w:val="Hyperlink"/>
          </w:rPr>
          <w:t xml:space="preserve">https://doi.org/10.1016/j.jbtep.2019.01.006</w:t>
        </w:r>
      </w:hyperlink>
    </w:p>
    <w:bookmarkEnd w:id="192"/>
    <w:bookmarkStart w:id="19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93">
        <w:r>
          <w:rPr>
            <w:rStyle w:val="Hyperlink"/>
          </w:rPr>
          <w:t xml:space="preserve">https://doi.org/10.1038/nn.2271</w:t>
        </w:r>
      </w:hyperlink>
    </w:p>
    <w:bookmarkEnd w:id="194"/>
    <w:bookmarkStart w:id="19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5">
        <w:r>
          <w:rPr>
            <w:rStyle w:val="Hyperlink"/>
          </w:rPr>
          <w:t xml:space="preserve">https://doi.org/10.1523/JNEUROSCI.3378-14.2015</w:t>
        </w:r>
      </w:hyperlink>
    </w:p>
    <w:bookmarkEnd w:id="196"/>
    <w:bookmarkStart w:id="1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7">
        <w:r>
          <w:rPr>
            <w:rStyle w:val="Hyperlink"/>
          </w:rPr>
          <w:t xml:space="preserve">https://doi.org/10.1002/acp.1611</w:t>
        </w:r>
      </w:hyperlink>
    </w:p>
    <w:bookmarkEnd w:id="198"/>
    <w:bookmarkStart w:id="2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9">
        <w:r>
          <w:rPr>
            <w:rStyle w:val="Hyperlink"/>
          </w:rPr>
          <w:t xml:space="preserve">https://doi.org/10.1037/xge0000598</w:t>
        </w:r>
      </w:hyperlink>
    </w:p>
    <w:bookmarkEnd w:id="200"/>
    <w:bookmarkStart w:id="2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201">
        <w:r>
          <w:rPr>
            <w:rStyle w:val="Hyperlink"/>
          </w:rPr>
          <w:t xml:space="preserve">https://doi.org/10.1177/2167702621998315</w:t>
        </w:r>
      </w:hyperlink>
    </w:p>
    <w:bookmarkEnd w:id="202"/>
    <w:bookmarkStart w:id="20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203">
        <w:r>
          <w:rPr>
            <w:rStyle w:val="Hyperlink"/>
          </w:rPr>
          <w:t xml:space="preserve">https://doi.org/10.1037/xge0001354</w:t>
        </w:r>
      </w:hyperlink>
    </w:p>
    <w:bookmarkEnd w:id="204"/>
    <w:bookmarkStart w:id="20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5">
        <w:r>
          <w:rPr>
            <w:rStyle w:val="Hyperlink"/>
          </w:rPr>
          <w:t xml:space="preserve">https://doi.org/10.1037/a0039036</w:t>
        </w:r>
      </w:hyperlink>
    </w:p>
    <w:bookmarkEnd w:id="206"/>
    <w:bookmarkStart w:id="20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7">
        <w:r>
          <w:rPr>
            <w:rStyle w:val="Hyperlink"/>
          </w:rPr>
          <w:t xml:space="preserve">https://doi.org/10.3758/s13423-025-02744-z</w:t>
        </w:r>
      </w:hyperlink>
    </w:p>
    <w:bookmarkEnd w:id="208"/>
    <w:bookmarkStart w:id="20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9"/>
    <w:bookmarkStart w:id="21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10">
        <w:r>
          <w:rPr>
            <w:rStyle w:val="Hyperlink"/>
          </w:rPr>
          <w:t xml:space="preserve">https://osf.io/preprints/psyarxiv/m3pnz_v1/</w:t>
        </w:r>
      </w:hyperlink>
    </w:p>
    <w:bookmarkEnd w:id="211"/>
    <w:bookmarkStart w:id="213" w:name="ref-moccia2022cue"/>
    <w:p>
      <w:pPr>
        <w:pStyle w:val="Bibliography"/>
      </w:pPr>
      <w:r>
        <w:t xml:space="preserve">Moccia, A., &amp; Morcom, A. M. (2022). Cue overlap supports preretrieval selection in episodic memory:</w:t>
      </w:r>
      <w:r>
        <w:t xml:space="preserve"> </w:t>
      </w:r>
      <w:r>
        <w:t xml:space="preserve">ERP</w:t>
      </w:r>
      <w:r>
        <w:t xml:space="preserve"> </w:t>
      </w:r>
      <w:r>
        <w:t xml:space="preserve">evidence.</w:t>
      </w:r>
      <w:r>
        <w:t xml:space="preserve"> </w:t>
      </w:r>
      <w:r>
        <w:rPr>
          <w:i/>
          <w:iCs/>
        </w:rPr>
        <w:t xml:space="preserve">Cognitive, Affective, &amp; Behavioral Neuroscience</w:t>
      </w:r>
      <w:r>
        <w:t xml:space="preserve">,</w:t>
      </w:r>
      <w:r>
        <w:t xml:space="preserve"> </w:t>
      </w:r>
      <w:r>
        <w:rPr>
          <w:i/>
          <w:iCs/>
        </w:rPr>
        <w:t xml:space="preserve">22</w:t>
      </w:r>
      <w:r>
        <w:t xml:space="preserve">, 492–508.</w:t>
      </w:r>
      <w:r>
        <w:t xml:space="preserve"> </w:t>
      </w:r>
      <w:hyperlink r:id="rId212">
        <w:r>
          <w:rPr>
            <w:rStyle w:val="Hyperlink"/>
          </w:rPr>
          <w:t xml:space="preserve">https://doi.org/10.3758/s13415-021-00971-0</w:t>
        </w:r>
      </w:hyperlink>
    </w:p>
    <w:bookmarkEnd w:id="213"/>
    <w:bookmarkStart w:id="215" w:name="ref-moccia2025effects"/>
    <w:p>
      <w:pPr>
        <w:pStyle w:val="Bibliography"/>
      </w:pPr>
      <w:r>
        <w:t xml:space="preserve">Moccia, A., Plummer, M., Simpson, I., &amp; Morcom, A. M. (2025). The effects of external cue overlap and internal goals on selective memory retrieval as revealed by electroencephalographic (</w:t>
      </w:r>
      <w:r>
        <w:t xml:space="preserve">EEG</w:t>
      </w:r>
      <w:r>
        <w:t xml:space="preserve">) neural pattern reinstatement.</w:t>
      </w:r>
      <w:r>
        <w:t xml:space="preserve"> </w:t>
      </w:r>
      <w:r>
        <w:rPr>
          <w:i/>
          <w:iCs/>
        </w:rPr>
        <w:t xml:space="preserve">European Journal of Neuroscience</w:t>
      </w:r>
      <w:r>
        <w:t xml:space="preserve">,</w:t>
      </w:r>
      <w:r>
        <w:t xml:space="preserve"> </w:t>
      </w:r>
      <w:r>
        <w:rPr>
          <w:i/>
          <w:iCs/>
        </w:rPr>
        <w:t xml:space="preserve">62</w:t>
      </w:r>
      <w:r>
        <w:t xml:space="preserve">(1), e70194.</w:t>
      </w:r>
      <w:r>
        <w:t xml:space="preserve"> </w:t>
      </w:r>
      <w:hyperlink r:id="rId214">
        <w:r>
          <w:rPr>
            <w:rStyle w:val="Hyperlink"/>
          </w:rPr>
          <w:t xml:space="preserve">https://doi.org/10.1111/ejn.70194</w:t>
        </w:r>
      </w:hyperlink>
    </w:p>
    <w:bookmarkEnd w:id="215"/>
    <w:bookmarkStart w:id="21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16">
        <w:r>
          <w:rPr>
            <w:rStyle w:val="Hyperlink"/>
          </w:rPr>
          <w:t xml:space="preserve">https://doi.org/10.1016/j.jml.2015.10.002</w:t>
        </w:r>
      </w:hyperlink>
    </w:p>
    <w:bookmarkEnd w:id="217"/>
    <w:bookmarkStart w:id="21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18">
        <w:r>
          <w:rPr>
            <w:rStyle w:val="Hyperlink"/>
          </w:rPr>
          <w:t xml:space="preserve">https://doi.org/10.1038/s41467-017-01184-1</w:t>
        </w:r>
      </w:hyperlink>
    </w:p>
    <w:bookmarkEnd w:id="219"/>
    <w:bookmarkStart w:id="221" w:name="ref-parks2026unified"/>
    <w:p>
      <w:pPr>
        <w:pStyle w:val="Bibliography"/>
      </w:pPr>
      <w:r>
        <w:t xml:space="preserve">Parks, C. M., Yonelinas, A. P., &amp; Wahlheim, C. N. (2026). Towards a unified theory of false memory for similar episodes.</w:t>
      </w:r>
      <w:r>
        <w:t xml:space="preserve"> </w:t>
      </w:r>
      <w:r>
        <w:rPr>
          <w:i/>
          <w:iCs/>
        </w:rPr>
        <w:t xml:space="preserve">Psychonomic Bulletin &amp; Review</w:t>
      </w:r>
      <w:r>
        <w:t xml:space="preserve">,</w:t>
      </w:r>
      <w:r>
        <w:t xml:space="preserve"> </w:t>
      </w:r>
      <w:r>
        <w:rPr>
          <w:i/>
          <w:iCs/>
        </w:rPr>
        <w:t xml:space="preserve">33</w:t>
      </w:r>
      <w:r>
        <w:t xml:space="preserve">, 88.</w:t>
      </w:r>
      <w:r>
        <w:t xml:space="preserve"> </w:t>
      </w:r>
      <w:hyperlink r:id="rId220">
        <w:r>
          <w:rPr>
            <w:rStyle w:val="Hyperlink"/>
          </w:rPr>
          <w:t xml:space="preserve">https://doi.org/10.3758/s13423-025-02855-7</w:t>
        </w:r>
      </w:hyperlink>
    </w:p>
    <w:bookmarkEnd w:id="221"/>
    <w:bookmarkStart w:id="223"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22">
        <w:r>
          <w:rPr>
            <w:rStyle w:val="Hyperlink"/>
          </w:rPr>
          <w:t xml:space="preserve">https://doi.org/10.1037/a0022475</w:t>
        </w:r>
      </w:hyperlink>
    </w:p>
    <w:bookmarkEnd w:id="223"/>
    <w:bookmarkStart w:id="22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24">
        <w:r>
          <w:rPr>
            <w:rStyle w:val="Hyperlink"/>
          </w:rPr>
          <w:t xml:space="preserve">https://doi.org/10.1016/j.neuropsychologia.2011.08.025</w:t>
        </w:r>
      </w:hyperlink>
    </w:p>
    <w:bookmarkEnd w:id="225"/>
    <w:bookmarkStart w:id="22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26">
        <w:r>
          <w:rPr>
            <w:rStyle w:val="Hyperlink"/>
          </w:rPr>
          <w:t xml:space="preserve">https://doi.org/10.1037/a0014420</w:t>
        </w:r>
      </w:hyperlink>
    </w:p>
    <w:bookmarkEnd w:id="227"/>
    <w:bookmarkStart w:id="22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28">
        <w:r>
          <w:rPr>
            <w:rStyle w:val="Hyperlink"/>
          </w:rPr>
          <w:t xml:space="preserve">https://doi.org/10.1016/j.neuropsychologia.2009.02.013</w:t>
        </w:r>
      </w:hyperlink>
    </w:p>
    <w:bookmarkEnd w:id="229"/>
    <w:bookmarkStart w:id="231"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30">
        <w:r>
          <w:rPr>
            <w:rStyle w:val="Hyperlink"/>
          </w:rPr>
          <w:t xml:space="preserve">https://doi.org/10.1016/S0079-7421(08)60162-0</w:t>
        </w:r>
      </w:hyperlink>
    </w:p>
    <w:bookmarkEnd w:id="231"/>
    <w:bookmarkStart w:id="233"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32">
        <w:r>
          <w:rPr>
            <w:rStyle w:val="Hyperlink"/>
          </w:rPr>
          <w:t xml:space="preserve">https://doi.org/10.1038/s41380-023-02062-7</w:t>
        </w:r>
      </w:hyperlink>
    </w:p>
    <w:bookmarkEnd w:id="233"/>
    <w:bookmarkStart w:id="235"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34">
        <w:r>
          <w:rPr>
            <w:rStyle w:val="Hyperlink"/>
          </w:rPr>
          <w:t xml:space="preserve">https://doi.org/10.1111/j.1467-9280.2005.01634.x</w:t>
        </w:r>
      </w:hyperlink>
    </w:p>
    <w:bookmarkEnd w:id="235"/>
    <w:bookmarkStart w:id="23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36">
        <w:r>
          <w:rPr>
            <w:rStyle w:val="Hyperlink"/>
          </w:rPr>
          <w:t xml:space="preserve">https://doi.org/10.3758/s13423-011-0086-9</w:t>
        </w:r>
      </w:hyperlink>
    </w:p>
    <w:bookmarkEnd w:id="237"/>
    <w:bookmarkStart w:id="23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38">
        <w:r>
          <w:rPr>
            <w:rStyle w:val="Hyperlink"/>
          </w:rPr>
          <w:t xml:space="preserve">https://doi.org/10.1037/a0013396</w:t>
        </w:r>
      </w:hyperlink>
    </w:p>
    <w:bookmarkEnd w:id="239"/>
    <w:bookmarkStart w:id="241"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40">
        <w:r>
          <w:rPr>
            <w:rStyle w:val="Hyperlink"/>
          </w:rPr>
          <w:t xml:space="preserve">https://doi.org/10.1177/0963721413498893</w:t>
        </w:r>
      </w:hyperlink>
    </w:p>
    <w:bookmarkEnd w:id="241"/>
    <w:bookmarkStart w:id="24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42">
        <w:r>
          <w:rPr>
            <w:rStyle w:val="Hyperlink"/>
          </w:rPr>
          <w:t xml:space="preserve">https://doi.org/10.1037/rev0000132</w:t>
        </w:r>
      </w:hyperlink>
    </w:p>
    <w:bookmarkEnd w:id="243"/>
    <w:bookmarkStart w:id="245"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44">
        <w:r>
          <w:rPr>
            <w:rStyle w:val="Hyperlink"/>
          </w:rPr>
          <w:t xml:space="preserve">https://doi.org/10.1016/j.jml.2007.01.002</w:t>
        </w:r>
      </w:hyperlink>
    </w:p>
    <w:bookmarkEnd w:id="245"/>
    <w:bookmarkStart w:id="247"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46">
        <w:r>
          <w:rPr>
            <w:rStyle w:val="Hyperlink"/>
          </w:rPr>
          <w:t xml:space="preserve">https://doi.org/10.3758/bf03195864</w:t>
        </w:r>
      </w:hyperlink>
    </w:p>
    <w:bookmarkEnd w:id="247"/>
    <w:bookmarkStart w:id="249"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48">
        <w:r>
          <w:rPr>
            <w:rStyle w:val="Hyperlink"/>
          </w:rPr>
          <w:t xml:space="preserve">https://doi.org/10.3758/MC.38.4.419</w:t>
        </w:r>
      </w:hyperlink>
    </w:p>
    <w:bookmarkEnd w:id="249"/>
    <w:bookmarkStart w:id="25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50">
        <w:r>
          <w:rPr>
            <w:rStyle w:val="Hyperlink"/>
          </w:rPr>
          <w:t xml:space="preserve">https://doi.org/10.1038/s41562-024-01956-y</w:t>
        </w:r>
      </w:hyperlink>
    </w:p>
    <w:bookmarkEnd w:id="251"/>
    <w:bookmarkStart w:id="25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52">
        <w:r>
          <w:rPr>
            <w:rStyle w:val="Hyperlink"/>
          </w:rPr>
          <w:t xml:space="preserve">https://doi.org/10.1525/collabra.130791</w:t>
        </w:r>
      </w:hyperlink>
    </w:p>
    <w:bookmarkEnd w:id="253"/>
    <w:bookmarkStart w:id="25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54">
        <w:r>
          <w:rPr>
            <w:rStyle w:val="Hyperlink"/>
          </w:rPr>
          <w:t xml:space="preserve">https://doi.org/10.1037/0278-7393.32.4.792</w:t>
        </w:r>
      </w:hyperlink>
    </w:p>
    <w:bookmarkEnd w:id="255"/>
    <w:bookmarkStart w:id="25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56">
        <w:r>
          <w:rPr>
            <w:rStyle w:val="Hyperlink"/>
          </w:rPr>
          <w:t xml:space="preserve">https://doi.org/10.1037/rev0000505</w:t>
        </w:r>
      </w:hyperlink>
    </w:p>
    <w:bookmarkEnd w:id="257"/>
    <w:bookmarkEnd w:id="258"/>
    <w:bookmarkEnd w:id="25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GOAL-DIRECTED REMEMBERING UNDER CONTEXTUAL COMPETITION</dc:description>
  <cp:keywords>intrusive memories, voluntary memory, trauma-film paradigm, visuospatial intervention, selective interference, retrieved-context theory, computational modeling</cp:keywords>
  <dcterms:created xsi:type="dcterms:W3CDTF">2026-07-14T07:34:56Z</dcterms:created>
  <dcterms:modified xsi:type="dcterms:W3CDTF">2026-07-14T07:34:56Z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Goal-directed remembering under contextual competition: A retrieved-context account of selective interference</vt:lpwstr>
  </property>
  <property fmtid="{D5CDD505-2E9C-101B-9397-08002B2CF9AE}" pid="6" name="apatitledisplay">
    <vt:lpwstr>Goal-directed remembering under contextual competition: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GOAL-DIRECTED REMEMBERING UNDER CONTEXTUAL COMPETITION</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