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Figures Through Simulation 2</w:t>
      </w:r>
    </w:p>
    <w:tbl>
      <w:tblPr>
        <w:tblStyle w:val="Table"/>
        <w:tblW w:type="pct" w:w="5000"/>
        <w:tblLayout w:type="fixed"/>
        <w:tblLook w:firstRow="0" w:lastRow="0" w:firstColumn="0" w:lastColumn="0" w:noHBand="0" w:noVBand="0" w:val="0000"/>
      </w:tblPr>
      <w:tblGrid>
        <w:gridCol w:w="7920"/>
      </w:tblGrid>
      <w:tr>
        <w:tc>
          <w:tcPr/>
          <w:bookmarkStart w:id="20" w:name="fig-empirical-target-composite"/>
          <w:p>
            <w:pPr>
              <w:pStyle w:val="Compact"/>
              <w:jc w:val="center"/>
            </w:pPr>
          </w:p>
          <w:p>
            <w:pPr>
              <w:jc w:val="center"/>
            </w:pPr>
            <w:pPr>
              <w:jc w:val="left"/>
              <w:spacing w:before="200"/>
              <w:pStyle w:val="ImageCaption"/>
            </w:pPr>
            <w:r>
              <w:t xml:space="preserve">Figure 1:</w:t>
            </w:r>
            <w:r>
              <w:t xml:space="preserve"> </w:t>
            </w:r>
            <w:r>
              <w:rPr>
                <w:b/>
                <w:bCs/>
              </w:rPr>
              <w:t xml:space="preserve">Paradigm variables and selective interference effect.</w:t>
            </w:r>
            <w:r>
              <w:t xml:space="preserve"> </w:t>
            </w:r>
            <w:r>
              <w:t xml:space="preserve">(A) The modeled trauma-film paradigm includes film encoding, an intervening delay, a possible pre-task film reminder, an intervening task, a post-task delay, and a later test of unguided or voluntary recall. (B) In the selective interference effect, the interference task produces a larger reduction in unguided or intrusion-like film output than in voluntary film recall, while voluntary recall remains higher overall. The right column marks the within-row reduction from the comparison task to the interference task. Tokens are schematic and do not plot empirical counts, fitted values, or model output.</w:t>
            </w:r>
          </w:p>
          <w:bookmarkEnd w:id="20"/>
        </w:tc>
      </w:tr>
    </w:tbl>
    <w:p/>
    <w:tbl>
      <w:tblPr>
        <w:tblStyle w:val="Table"/>
        <w:tblW w:type="pct" w:w="5000"/>
        <w:tblLayout w:type="fixed"/>
        <w:tblLook w:firstRow="0" w:lastRow="0" w:firstColumn="0" w:lastColumn="0" w:noHBand="0" w:noVBand="0" w:val="0000"/>
      </w:tblPr>
      <w:tblGrid>
        <w:gridCol w:w="7920"/>
      </w:tblGrid>
      <w:tr>
        <w:tc>
          <w:tcPr/>
          <w:bookmarkStart w:id="21" w:name="X30a1aa93f5e88f5007e17ed5f2bfc7073d7ef44"/>
          <w:p>
            <w:pPr>
              <w:pStyle w:val="Compact"/>
              <w:jc w:val="center"/>
            </w:pPr>
          </w:p>
          <w:p>
            <w:pPr>
              <w:jc w:val="center"/>
            </w:pPr>
            <w:pPr>
              <w:jc w:val="left"/>
              <w:spacing w:before="200"/>
              <w:pStyle w:val="ImageCaption"/>
            </w:pPr>
            <w:r>
              <w:t xml:space="preserve">Figure 2:</w:t>
            </w:r>
            <w:r>
              <w:t xml:space="preserve"> </w:t>
            </w:r>
            <w:r>
              <w:rPr>
                <w:b/>
                <w:bCs/>
              </w:rPr>
              <w:t xml:space="preserve">Retrieved-context encoding mechanisms for selective interference.</w:t>
            </w:r>
            <w:r>
              <w:t xml:space="preserve"> </w:t>
            </w:r>
            <w:r>
              <w:t xml:space="preserve">(A) Gray squares mark the context states active when film items, reminder cues, and task items are encountered. Rows show baseline drift away from the film, pre-task reminder reinstatement, and strong task encoding after reminder reinstatement; brackets mark film-task context overlap and task-item binding to overlapping context states. A film reminder presented before the task reinstates film-associated context before task items are encoded, and strong task encoding strengthens task-item associations formed in those film-overlapping states. (B) Arrows show the two directions of item-context influence. Context-to-feature memory cues candidate items from the current context, whereas feature-to-context memory lets retrieved or cued items update context. Blue marks film items, green marks reminder cues, orange marks task items, and gray marks context states and shared associative operations.</w:t>
            </w:r>
          </w:p>
          <w:bookmarkEnd w:id="21"/>
        </w:tc>
      </w:tr>
    </w:tbl>
    <w:p/>
    <w:tbl>
      <w:tblPr>
        <w:tblStyle w:val="Table"/>
        <w:tblW w:type="pct" w:w="5000"/>
        <w:tblLayout w:type="fixed"/>
        <w:tblLook w:firstRow="0" w:lastRow="0" w:firstColumn="0" w:lastColumn="0" w:noHBand="0" w:noVBand="0" w:val="0000"/>
      </w:tblPr>
      <w:tblGrid>
        <w:gridCol w:w="7920"/>
      </w:tblGrid>
      <w:tr>
        <w:tc>
          <w:tcPr/>
          <w:bookmarkStart w:id="22" w:name="X4461f3fd1a995e5e31f572087e5eabff7cb0864"/>
          <w:p>
            <w:pPr>
              <w:pStyle w:val="Compact"/>
              <w:jc w:val="center"/>
            </w:pPr>
          </w:p>
          <w:p>
            <w:pPr>
              <w:jc w:val="center"/>
            </w:pPr>
            <w:pPr>
              <w:jc w:val="left"/>
              <w:spacing w:before="200"/>
              <w:pStyle w:val="ImageCaption"/>
            </w:pPr>
            <w:r>
              <w:t xml:space="preserve">Figure 3:</w:t>
            </w:r>
            <w:r>
              <w:t xml:space="preserve"> </w:t>
            </w:r>
            <w:r>
              <w:rPr>
                <w:b/>
                <w:bCs/>
              </w:rPr>
              <w:t xml:space="preserve">Retrieval operations in the retrieved-context account.</w:t>
            </w:r>
            <w:r>
              <w:t xml:space="preserve"> </w:t>
            </w:r>
            <w:r>
              <w:t xml:space="preserve">(A) The upper box represents stored film and task associations; the lower boxes compare the context state used to begin unguided retrieval and deliberate recall. Unguided retrieval begins from ongoing context, which can support film and task candidates together. Deliberate recall can begin with start-of-film context reinstatement, giving stronger support to film candidates while task candidates remain weakly supported. (B) Rows compare film recall, unmonitored task recall, and monitored task recall. A recalled item updates the next context through feature-to-context memory, and that next context cues later candidates. Without monitoring, recalling a task item can shift later context toward task candidates; with target monitoring, that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bookmarkEnd w:id="22"/>
        </w:tc>
      </w:tr>
    </w:tbl>
    <w:p/>
    <w:tbl>
      <w:tblPr>
        <w:tblStyle w:val="Table"/>
        <w:tblW w:type="pct" w:w="5000"/>
        <w:tblLayout w:type="fixed"/>
        <w:tblLook w:firstRow="0" w:lastRow="0" w:firstColumn="0" w:lastColumn="0" w:noHBand="0" w:noVBand="0" w:val="0000"/>
      </w:tblPr>
      <w:tblGrid>
        <w:gridCol w:w="7920"/>
      </w:tblGrid>
      <w:tr>
        <w:tc>
          <w:tcPr/>
          <w:bookmarkStart w:id="23" w:name="Xbb85b78ec8833c5020b55cf2b74fed13a73b20b"/>
          <w:p>
            <w:pPr>
              <w:pStyle w:val="Compact"/>
              <w:jc w:val="center"/>
            </w:pPr>
          </w:p>
          <w:p>
            <w:pPr>
              <w:jc w:val="center"/>
            </w:pPr>
            <w:pPr>
              <w:jc w:val="left"/>
              <w:spacing w:before="200"/>
              <w:pStyle w:val="ImageCaption"/>
            </w:pPr>
            <w:r>
              <w:t xml:space="preserve">Figure 4:</w:t>
            </w:r>
            <w:r>
              <w:t xml:space="preserve"> </w:t>
            </w:r>
            <w:r>
              <w:rPr>
                <w:b/>
                <w:bCs/>
              </w:rPr>
              <w:t xml:space="preserve">Simulation 1: unguided retrieval after task encoding.</w:t>
            </w:r>
            <w:r>
              <w:t xml:space="preserve"> </w:t>
            </w:r>
            <w:r>
              <w:t xml:space="preserve">Reminder condition and task encoding strength were crossed while retrieval mode was held unguided; weak film cues were supplied periodically during recall in every condition. (A) Example generated recall sequences for each condition. Each horizontal lane is one simulated trial selected near the condition mean for film output, with output positions running left to right. Colors mark film items, task items, delay/filler items, and unfilled output positions. (B) Mean number of film items recalled across all simulated trials. (C) Mean number of task items recalled across all simulated trials. Film-item recall was lowest, and task-item recall highest, in the film-reminder/strong-task-encoding condition.</w:t>
            </w:r>
          </w:p>
          <w:bookmarkEnd w:id="23"/>
        </w:tc>
      </w:tr>
    </w:tbl>
    <w:p/>
    <w:tbl>
      <w:tblPr>
        <w:tblStyle w:val="Table"/>
        <w:tblW w:type="pct" w:w="5000"/>
        <w:tblLayout w:type="fixed"/>
        <w:tblLook w:firstRow="0" w:lastRow="0" w:firstColumn="0" w:lastColumn="0" w:noHBand="0" w:noVBand="0" w:val="0000"/>
      </w:tblPr>
      <w:tblGrid>
        <w:gridCol w:w="7920"/>
      </w:tblGrid>
      <w:tr>
        <w:tc>
          <w:tcPr/>
          <w:bookmarkStart w:id="24" w:name="Xa99833d644ea04a26dd59f82c8727521144fc0f"/>
          <w:p>
            <w:pPr>
              <w:pStyle w:val="Compact"/>
              <w:jc w:val="center"/>
            </w:pPr>
          </w:p>
          <w:p>
            <w:pPr>
              <w:jc w:val="center"/>
            </w:pPr>
            <w:pPr>
              <w:jc w:val="left"/>
              <w:spacing w:before="200"/>
              <w:pStyle w:val="ImageCaption"/>
            </w:pPr>
            <w:r>
              <w:t xml:space="preserve">Figure 5:</w:t>
            </w:r>
            <w:r>
              <w:t xml:space="preserve"> </w:t>
            </w:r>
            <w:r>
              <w:rPr>
                <w:b/>
                <w:bCs/>
              </w:rPr>
              <w:t xml:space="preserve">Simulation 1: context overlap and task competition during unguided recall.</w:t>
            </w:r>
            <w:r>
              <w:t xml:space="preserve"> </w:t>
            </w:r>
            <w:r>
              <w:t xml:space="preserve">Reminder condition and task encoding strength were crossed while retrieval was held unguided; weak film cues were supplied periodically during recall in all conditions. (A) Without a pre-task film reminder, recall probability by encoded position changes only modestly when task encoding is strengthened. Curves compare weak and strong task encoding; shaded bands mark film, break, task, and filler positions. (B) With a pre-task film reminder, strong task encoding reduces recall from film positions and increases recall from task positions. (C) Cells compare each film-encoding context with each task-encoding context; brighter cells indicate greater similarity. The film reminder increases overlap between film-associated context and the contexts active during task encoding. (D) A representative film-context probe measures whether film context supports film items or task competitors after task encoding. Task-item support is highest after film reminder plus strong task encoding, linking the context-overlap diagnostic to the film-to-task redistribution in unguided recall.</w:t>
            </w:r>
          </w:p>
          <w:bookmarkEnd w:id="24"/>
        </w:tc>
      </w:tr>
    </w:tbl>
    <w:p/>
    <w:tbl>
      <w:tblPr>
        <w:tblStyle w:val="Table"/>
        <w:tblW w:type="pct" w:w="5000"/>
        <w:tblLayout w:type="fixed"/>
        <w:tblLook w:firstRow="0" w:lastRow="0" w:firstColumn="0" w:lastColumn="0" w:noHBand="0" w:noVBand="0" w:val="0000"/>
      </w:tblPr>
      <w:tblGrid>
        <w:gridCol w:w="7920"/>
      </w:tblGrid>
      <w:tr>
        <w:tc>
          <w:tcPr/>
          <w:bookmarkStart w:id="25" w:name="fig-simulation2-control-cued-behavioral"/>
          <w:p>
            <w:pPr>
              <w:pStyle w:val="Compact"/>
              <w:jc w:val="center"/>
            </w:pPr>
          </w:p>
          <w:p>
            <w:pPr>
              <w:jc w:val="center"/>
            </w:pPr>
            <w:pPr>
              <w:jc w:val="left"/>
              <w:spacing w:before="200"/>
              <w:pStyle w:val="ImageCaption"/>
            </w:pPr>
            <w:r>
              <w:t xml:space="preserve">Figure 6:</w:t>
            </w:r>
            <w:r>
              <w:t xml:space="preserve"> </w:t>
            </w:r>
            <w:r>
              <w:rPr>
                <w:b/>
                <w:bCs/>
              </w:rPr>
              <w:t xml:space="preserve">Simulation 2: retrieval control and the selective interference effect.</w:t>
            </w:r>
            <w:r>
              <w:t xml:space="preserve"> </w:t>
            </w:r>
            <w:r>
              <w:t xml:space="preserve">Retrieval was compared across unguided recall and three deliberate-retrieval settings: target monitoring alone, start-of-film context reinstatement alone, and their combination. Each retrieval setting was evaluated under two endpoint conditions: low interference (no reminder, weak task encoding) and high interference (film reminder, strong task encoding). Weak film cues were supplied periodically during recall in all conditions. (A) Mean number of film items recalled across all simulated trials. Pale bars correspond to the low-interference condition, and solid bars correspond to the high-interference condition. (B) Film recall preserved in the high-interference condition, expressed as a percentage of recall in the low-interference condition for each retrieval setting. The model therefore simulates a selective interference effect: after the strong-interference intervention, film recall is least preserved under unguided recall and most preserved when deliberate retrieval combines start-of-film context reinstatement with target monitoring.</w:t>
            </w:r>
          </w:p>
          <w:bookmarkEnd w:id="25"/>
        </w:tc>
      </w:tr>
    </w:tbl>
    <w:p/>
    <w:tbl>
      <w:tblPr>
        <w:tblStyle w:val="Table"/>
        <w:tblW w:type="pct" w:w="5000"/>
        <w:tblLayout w:type="fixed"/>
        <w:tblLook w:firstRow="0" w:lastRow="0" w:firstColumn="0" w:lastColumn="0" w:noHBand="0" w:noVBand="0" w:val="0000"/>
      </w:tblPr>
      <w:tblGrid>
        <w:gridCol w:w="7920"/>
      </w:tblGrid>
      <w:tr>
        <w:tc>
          <w:tcPr/>
          <w:bookmarkStart w:id="26" w:name="Xe96feb7454d6b23e449dfafb9c326dcfa9c3226"/>
          <w:p>
            <w:pPr>
              <w:pStyle w:val="Compact"/>
              <w:jc w:val="center"/>
            </w:pPr>
          </w:p>
          <w:p>
            <w:pPr>
              <w:jc w:val="center"/>
            </w:pPr>
            <w:pPr>
              <w:jc w:val="left"/>
              <w:spacing w:before="200"/>
              <w:pStyle w:val="ImageCaption"/>
            </w:pPr>
            <w:r>
              <w:t xml:space="preserve">Figure 7:</w:t>
            </w:r>
            <w:r>
              <w:t xml:space="preserve"> </w:t>
            </w:r>
            <w:r>
              <w:rPr>
                <w:b/>
                <w:bCs/>
              </w:rPr>
              <w:t xml:space="preserve">Simulation 2: start-of-film context reinstatement.</w:t>
            </w:r>
            <w:r>
              <w:t xml:space="preserve"> </w:t>
            </w:r>
            <w:r>
              <w:t xml:space="preserve">Unguided recall was compared with start-of-film context reinstatement while the film-reminder/strong-task-encoding condition was held fixed and target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task encoding. (A) Item accessibility before the first recall attempt, with and without start-of-film context reinstatement. Reinstatement increases support for early film items and for task items encoded soon after the reminder, where task-encoding context still overlaps with film-associated context. (B) First recall probability distribution. Reinstatement shifts recall initiation toward early film positions. (C) Full recall probability distribution. Reinstatement increases recall from film positions and concentrates task recall among early task positions near the reminder. Start-of-film context reinstatement therefore improves film recall by orienting retrieval toward film context, but does not eliminate competition from task items encoded in reminder-linked context.</w:t>
            </w:r>
          </w:p>
          <w:bookmarkEnd w:id="26"/>
        </w:tc>
      </w:tr>
    </w:tbl>
    <w:p/>
    <w:tbl>
      <w:tblPr>
        <w:tblStyle w:val="Table"/>
        <w:tblW w:type="pct" w:w="5000"/>
        <w:tblLayout w:type="fixed"/>
        <w:tblLook w:firstRow="0" w:lastRow="0" w:firstColumn="0" w:lastColumn="0" w:noHBand="0" w:noVBand="0" w:val="0000"/>
      </w:tblPr>
      <w:tblGrid>
        <w:gridCol w:w="7920"/>
      </w:tblGrid>
      <w:tr>
        <w:tc>
          <w:tcPr/>
          <w:bookmarkStart w:id="27" w:name="Xa9c4b5e1618786b5f440768b73dd7732a592b1f"/>
          <w:p>
            <w:pPr>
              <w:pStyle w:val="Compact"/>
              <w:jc w:val="center"/>
            </w:pPr>
          </w:p>
          <w:p>
            <w:pPr>
              <w:jc w:val="center"/>
            </w:pPr>
            <w:pPr>
              <w:jc w:val="left"/>
              <w:spacing w:before="200"/>
              <w:pStyle w:val="ImageCaption"/>
            </w:pPr>
            <w:r>
              <w:t xml:space="preserve">Figure 8:</w:t>
            </w:r>
            <w:r>
              <w:t xml:space="preserve"> </w:t>
            </w:r>
            <w:r>
              <w:rPr>
                <w:b/>
                <w:bCs/>
              </w:rPr>
              <w:t xml:space="preserve">Simulation 2: target monitoring during high-interference deliberate recall.</w:t>
            </w:r>
            <w:r>
              <w:t xml:space="preserve"> </w:t>
            </w:r>
            <w:r>
              <w:t xml:space="preserve">Target monitoring dampens context updating after non-film items are retrieved. The high-interference condition was held fixed: a film reminder preceded strong task encoding, weak film cues were supplied periodically during recall, and start-of-film context reinstatement was present but not varied. (A) Probability that a non-film output was followed by a film output as target monitoring strength increased. (B) Mean film, task, and filler output across the same monitoring sweep. (C) Recall probability by encoded position with no target monitoring versus strong target monitoring. Shaded bands mark film, break, task, and filler positions; the green line marks the pre-task film reminder. Increasing target monitoring makes film output more likely after non-film output and shifts aggregate recall from task items toward film items, while preserving high recall for task items encoded closest to the reminder.</w:t>
            </w:r>
          </w:p>
          <w:bookmarkEnd w:id="27"/>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 Through Simulation 2</dc:title>
  <dc:creator/>
  <cp:keywords/>
  <dcterms:created xsi:type="dcterms:W3CDTF">2026-06-12T02:55:56Z</dcterms:created>
  <dcterms:modified xsi:type="dcterms:W3CDTF">2026-06-12T02:55:56Z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fig-cap-location">
    <vt:lpwstr>bottom</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