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Intrusive and Voluntary Memory from a Single System: A Retrieved-Context Account of Selective Interference</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intrusive memories of a film can decrease when participants perform a visuospatial task after a later film reminder, while deliberate recall remains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Here we show that the same dissociation may follow without assuming separate representations.</w:t>
      </w:r>
      <w:r>
        <w:t xml:space="preserve"> </w:t>
      </w:r>
      <w:r>
        <w:t xml:space="preserve">We develop this alternative proposal in an emotional Context Maintenance and Retrieval (eCMR) model that predicts sequences of film and non-film recall events.</w:t>
      </w:r>
      <w:r>
        <w:t xml:space="preserve"> </w:t>
      </w:r>
      <w:r>
        <w:t xml:space="preserve">In the model, a film reminder before the task causes task information to be encoded in a film-like context, allowing later film cues to also activate task-related competitors and reduce unguided recall.</w:t>
      </w:r>
      <w:r>
        <w:t xml:space="preserve"> </w:t>
      </w:r>
      <w:r>
        <w:t xml:space="preserve">Deliberate recall is relatively spared because retrieval focused on film content prioritizes film memories even when competitors are active.</w:t>
      </w:r>
      <w:r>
        <w:t xml:space="preserve"> </w:t>
      </w:r>
      <w:r>
        <w:t xml:space="preserve">Decomposing retrieval control within a retrieved-context model further shows that other forms of control do not offer the same protection.</w:t>
      </w:r>
      <w:r>
        <w:t xml:space="preserve"> </w:t>
      </w:r>
      <w:r>
        <w:t xml:space="preserve">This motivates a more unified treatment of intrusion-like and deliberate remembering within a common computational framework.</w:t>
      </w:r>
    </w:p>
    <w:p>
      <w:r>
        <w:br w:type="page"/>
      </w:r>
    </w:p>
    <w:bookmarkEnd w:id="20"/>
    <w:bookmarkStart w:id="27" w:name="introduction"/>
    <w:p>
      <w:pPr>
        <w:pStyle w:val="Heading1"/>
      </w:pPr>
      <w:r>
        <w:t xml:space="preserve">Introduction</w:t>
      </w:r>
    </w:p>
    <w:p>
      <w:pPr>
        <w:pStyle w:val="FirstParagraph"/>
      </w:pPr>
      <w:r>
        <w:drawing>
          <wp:inline>
            <wp:extent cx="5334000" cy="4326781"/>
            <wp:effectExtent b="0" l="0" r="0" t="0"/>
            <wp:docPr descr="" title="" id="22" name="Picture"/>
            <a:graphic>
              <a:graphicData uri="http://schemas.openxmlformats.org/drawingml/2006/picture">
                <pic:pic>
                  <pic:nvPicPr>
                    <pic:cNvPr descr="../work/empirical_target/empirical_target_composite.png" id="23" name="Picture"/>
                    <pic:cNvPicPr>
                      <a:picLocks noChangeArrowheads="1" noChangeAspect="1"/>
                    </pic:cNvPicPr>
                  </pic:nvPicPr>
                  <pic:blipFill>
                    <a:blip r:embed="rId21"/>
                    <a:stretch>
                      <a:fillRect/>
                    </a:stretch>
                  </pic:blipFill>
                  <pic:spPr bwMode="auto">
                    <a:xfrm>
                      <a:off x="0" y="0"/>
                      <a:ext cx="5334000" cy="4326781"/>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Paradigm variables and canonical selective interference effect.</w:t>
      </w:r>
      <w:r>
        <w:t xml:space="preserve"> </w:t>
      </w:r>
      <w:r>
        <w:t xml:space="preserve">(A) The modeled trauma-film paradigm includes film encoding, an intervening delay, a possible pre-task film reminder, an intervening task, a post-task delay, and a later test of unguided or voluntary recall. (B) The canonical selective interference effect is summarized as a schematic crossing reminder condition, intervening task, and retrieval measure. Columns distinguish whether the task is preceded by a film reminder, rows distinguish intrusion-like film access from voluntary film recall, and paired bars compare film output after a comparison task versus an interference task. The interference task produces the largest reduction in intrusion-like film access when it follows a film reminder, whereas voluntary film recall shows a smaller reduction under the same conditions. Bars are schematic and do not plot empirical counts, fitted values, or model output.</w:t>
      </w:r>
    </w:p>
    <w:p>
      <w:r>
        <w:br w:type="page"/>
      </w:r>
    </w:p>
    <w:p>
      <w:pPr>
        <w:pStyle w:val="BodyText"/>
      </w:pPr>
      <w:r>
        <w:drawing>
          <wp:inline>
            <wp:extent cx="5334000" cy="4327349"/>
            <wp:effectExtent b="0" l="0" r="0" t="0"/>
            <wp:docPr descr="" title="" id="25" name="Picture"/>
            <a:graphic>
              <a:graphicData uri="http://schemas.openxmlformats.org/drawingml/2006/picture">
                <pic:pic>
                  <pic:nvPicPr>
                    <pic:cNvPr descr="../work/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 Left panels plot intrusion-like film access and right panels plot deliberate memory. Gray bars indicate comparison or rest conditions and orange bars indicate Tetris interference. Bar heights reproduce published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work/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film reminder or test cue is presented. This associative structure determines which items can compete during later retrieval. (B) The interference intervention alters this structure during encoding. Without a pre-task reminder, task items are encoded in relatively distinct context states. With a pre-task film reminder, task encoding occurs after film-associated context has been reinstated. When task encoding is strong, task items become strongly linked to those film-overlapping context states. Thus, the same context that can cue film items can also cue task competitors during later retrieval. Blue marks film items or film-linked context, orange marks task items or task-linked context, green marks film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work/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Unguided retrieval begins from ongoing context, which can support film and task candidates together. Deliberate recall can begin with start-of-film context reinstatement, giving stronger support to film candidates while task candidates remain weakly supported. (B) A maintained film goal provides an additional deliberate-retrieval signal through context-to-feature memory. Ongoing context can still cue both film items and task competitors, but the film goal adds support to film candidates rather than to task competitors. (C) Rows compare film recall, unmonitored task recall, and monitored task recall. A recalled item updates the next context through feature-to-context memory, and that next context cues later candidates. Without monitoring, recalling a task item can shift later context toward task candidates; with retrieval monitoring, that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2c2b19ca61f0d8679fb357e3aa386e7efdd5f9f"/>
    <w:p>
      <w:pPr>
        <w:pStyle w:val="Heading1"/>
      </w:pPr>
      <w:r>
        <w:t xml:space="preserve">Simulation 1: Task Encoding and Contextual Overlap</w:t>
      </w:r>
    </w:p>
    <w:p>
      <w:pPr>
        <w:pStyle w:val="FirstParagraph"/>
      </w:pPr>
      <w:r>
        <w:drawing>
          <wp:inline>
            <wp:extent cx="5334000" cy="4710489"/>
            <wp:effectExtent b="0" l="0" r="0" t="0"/>
            <wp:docPr descr="" title="" id="36" name="Picture"/>
            <a:graphic>
              <a:graphicData uri="http://schemas.openxmlformats.org/drawingml/2006/picture">
                <pic:pic>
                  <pic:nvPicPr>
                    <pic:cNvPr descr="../work/simulation1_unguided_cued/simulation1_unguided_cued_sequence_summary.png" id="37" name="Picture"/>
                    <pic:cNvPicPr>
                      <a:picLocks noChangeArrowheads="1" noChangeAspect="1"/>
                    </pic:cNvPicPr>
                  </pic:nvPicPr>
                  <pic:blipFill>
                    <a:blip r:embed="rId35"/>
                    <a:stretch>
                      <a:fillRect/>
                    </a:stretch>
                  </pic:blipFill>
                  <pic:spPr bwMode="auto">
                    <a:xfrm>
                      <a:off x="0" y="0"/>
                      <a:ext cx="5334000" cy="4710489"/>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horizontal lane is one simulated trial selected near the condition mean for film output, with output positions running left to right. Colors mark film items, task items, delay/filler items, and unfilled output positions. (B) Mean number of film items recalled across all simulated trials. Film-item recall was lowest when a film reminder preceded strong task encoding, isolating the unguided-retrieval component of the selective interference effect.</w:t>
      </w:r>
    </w:p>
    <w:p>
      <w:r>
        <w:br w:type="page"/>
      </w:r>
    </w:p>
    <w:p>
      <w:pPr>
        <w:pStyle w:val="BodyText"/>
      </w:pPr>
      <w:r>
        <w:drawing>
          <wp:inline>
            <wp:extent cx="5334000" cy="5011008"/>
            <wp:effectExtent b="0" l="0" r="0" t="0"/>
            <wp:docPr descr="" title="" id="39" name="Picture"/>
            <a:graphic>
              <a:graphicData uri="http://schemas.openxmlformats.org/drawingml/2006/picture">
                <pic:pic>
                  <pic:nvPicPr>
                    <pic:cNvPr descr="../work/simulation1_unguided_cued/simulation1_unguided_cued_recall_distributions.png" id="40" name="Picture"/>
                    <pic:cNvPicPr>
                      <a:picLocks noChangeArrowheads="1" noChangeAspect="1"/>
                    </pic:cNvPicPr>
                  </pic:nvPicPr>
                  <pic:blipFill>
                    <a:blip r:embed="rId38"/>
                    <a:stretch>
                      <a:fillRect/>
                    </a:stretch>
                  </pic:blipFill>
                  <pic:spPr bwMode="auto">
                    <a:xfrm>
                      <a:off x="0" y="0"/>
                      <a:ext cx="5334000" cy="5011008"/>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73804"/>
            <wp:effectExtent b="0" l="0" r="0" t="0"/>
            <wp:docPr descr="" title="" id="42" name="Picture"/>
            <a:graphic>
              <a:graphicData uri="http://schemas.openxmlformats.org/drawingml/2006/picture">
                <pic:pic>
                  <pic:nvPicPr>
                    <pic:cNvPr descr="../work/simulation1_unguided_cued/simulation1_unguided_cued_context_overlap.png" id="43" name="Picture"/>
                    <pic:cNvPicPr>
                      <a:picLocks noChangeArrowheads="1" noChangeAspect="1"/>
                    </pic:cNvPicPr>
                  </pic:nvPicPr>
                  <pic:blipFill>
                    <a:blip r:embed="rId4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overlap between film and task contexts.</w:t>
      </w:r>
      <w:r>
        <w:t xml:space="preserve"> </w:t>
      </w:r>
      <w:r>
        <w:t xml:space="preserve">Reminder condition was varied before task encoding while retrieval was held unguided. (A) Mean task-context overlap for each encoded film position, averaging across encoded task positions. (B) Full film-by-task context-overlap matrices for the same conditions; each cell compares the context state associated with one encoded film position to the context state active at one encoded task position. Brighter cells indicate greater context overlap. The film reminder increases overlap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work/simulation2_control_cued_behavioral/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 Deliberate film recall combined start-of-film context reinstatement, a maintained film goal, and moderate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the reminder-plus-strong-task intervention strongly reduces unguided film access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work/simulation2_retrieval_control_decomposition/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 Weak film cues were supplied periodically during recall in all conditions. Mean film-item recall is shown for each control setting at the two endpoints. Start-of-film reinstatement and retrieval monitoring increase film recall in some conditions, but the smallest endpoint differences occur when deliberate recall includes a film-retrieval goal.</w:t>
      </w:r>
    </w:p>
    <w:p>
      <w:r>
        <w:br w:type="page"/>
      </w:r>
    </w:p>
    <w:p>
      <w:pPr>
        <w:pStyle w:val="BodyText"/>
      </w:pPr>
      <w:r>
        <w:drawing>
          <wp:inline>
            <wp:extent cx="5334000" cy="5073804"/>
            <wp:effectExtent b="0" l="0" r="0" t="0"/>
            <wp:docPr descr="" title="" id="52" name="Picture"/>
            <a:graphic>
              <a:graphicData uri="http://schemas.openxmlformats.org/drawingml/2006/picture">
                <pic:pic>
                  <pic:nvPicPr>
                    <pic:cNvPr descr="../work/simulation2_film_retrieval_goal_context_overlap/simulation2_film_retrieval_goal_context_overlap.png" id="53" name="Picture"/>
                    <pic:cNvPicPr>
                      <a:picLocks noChangeArrowheads="1" noChangeAspect="1"/>
                    </pic:cNvPicPr>
                  </pic:nvPicPr>
                  <pic:blipFill>
                    <a:blip r:embed="rId5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 A film-retrieval goal is an internally maintained retrieval state that supports film items during deliberate recall, distinct from the external film reminder and test-phase film cues. (A) Mean overlap between task-encoding contexts and film-directed retrieval cues, averaging across encoded task positions for each encoded film position. (B) Full overlap matrices for the same condition. The left matrix uses temporal context alone; the right matrix adds the film-retrieval goal to the film-directed retrieval cue. Brighter cells indicate greater overlap with task-encoding context. Adding the film-retrieval goal reduces overlap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36698"/>
            <wp:effectExtent b="0" l="0" r="0" t="0"/>
            <wp:docPr descr="" title="" id="55" name="Picture"/>
            <a:graphic>
              <a:graphicData uri="http://schemas.openxmlformats.org/drawingml/2006/picture">
                <pic:pic>
                  <pic:nvPicPr>
                    <pic:cNvPr descr="../work/simulation2_start_context_reinstatement/simulation2_start_context_reinstatement.png" id="56" name="Picture"/>
                    <pic:cNvPicPr>
                      <a:picLocks noChangeArrowheads="1" noChangeAspect="1"/>
                    </pic:cNvPicPr>
                  </pic:nvPicPr>
                  <pic:blipFill>
                    <a:blip r:embed="rId54"/>
                    <a:stretch>
                      <a:fillRect/>
                    </a:stretch>
                  </pic:blipFill>
                  <pic:spPr bwMode="auto">
                    <a:xfrm>
                      <a:off x="0" y="0"/>
                      <a:ext cx="5334000" cy="5036698"/>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task encoding.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under reminder-linked strong task encoding. Start-of-film context reinstatement therefore protects early encoded film positions by shifting retrieval initiation toward the start of the film sequence.</w:t>
      </w:r>
    </w:p>
    <w:p>
      <w:r>
        <w:br w:type="page"/>
      </w:r>
    </w:p>
    <w:p>
      <w:pPr>
        <w:pStyle w:val="BodyText"/>
      </w:pPr>
      <w:r>
        <w:drawing>
          <wp:inline>
            <wp:extent cx="5334000" cy="5060611"/>
            <wp:effectExtent b="0" l="0" r="0" t="0"/>
            <wp:docPr descr="" title="" id="58" name="Picture"/>
            <a:graphic>
              <a:graphicData uri="http://schemas.openxmlformats.org/drawingml/2006/picture">
                <pic:pic>
                  <pic:nvPicPr>
                    <pic:cNvPr descr="../work/simulation2_target_monitoring_diagnostic/simulation2_target_monitoring_diagnostic.png" id="59" name="Picture"/>
                    <pic:cNvPicPr>
                      <a:picLocks noChangeArrowheads="1" noChangeAspect="1"/>
                    </pic:cNvPicPr>
                  </pic:nvPicPr>
                  <pic:blipFill>
                    <a:blip r:embed="rId57"/>
                    <a:stretch>
                      <a:fillRect/>
                    </a:stretch>
                  </pic:blipFill>
                  <pic:spPr bwMode="auto">
                    <a:xfrm>
                      <a:off x="0" y="0"/>
                      <a:ext cx="5334000" cy="5060611"/>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a film output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task encoding. Retrieval monitoring therefore supports film recall after search is pulled away from the film sequence, increasing film recall probability under reminder-linked strong task encoding.</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Intrusive and Voluntary Memory from a Single System: A Retrieved-Context Account of Selective Interference</dc:title>
  <dc:creator>Jordan B Gunn</dc:creator>
  <cp:keywords>intrusive memories, voluntary memory, trauma-film paradigm, visuospatial intervention, selective interference, retrieved-context theory, computational modeling</cp:keywords>
  <dcterms:created xsi:type="dcterms:W3CDTF">2026-06-24T13:06:11Z</dcterms:created>
  <dcterms:modified xsi:type="dcterms:W3CDTF">2026-06-24T13:06:11Z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Intrusive and Voluntary Memory from a Single System</vt:lpwstr>
  </property>
  <property fmtid="{D5CDD505-2E9C-101B-9397-08002B2CF9AE}" pid="13" name="toc-title">
    <vt:lpwstr>Table of contents</vt:lpwstr>
  </property>
</Properties>
</file>