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Crypto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ID+Reknown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everyday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secret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crypto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bulgaria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bulgaria Trying to talk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Jane Doe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5446882375129691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Exp. 09/16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15.0_Encrypt_Functional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John Doe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4532014495343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Exp. 02/17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Jane Doe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5446882375129691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Exp. 09/16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John Doe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4532014495343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Exp. 02/17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Jane Doe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5446882375129691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Exp. 09/16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&lt;FileConstants.au3&gt;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&lt;MsgBoxConstants.au3&gt;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&lt;StringConstants.au3&gt;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Example()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Func Example()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; Create a constant variable in Local scope of the message to display in FileSaveDialog.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Local Const $sMessage = "Choose a filename."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; Display a save dialog to select a file.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Local $sFileSaveDialog = FileSaveDialog($sMessage, "::{450D8FBA-AD25-11D0-98A8-0800361B1103}", "Scripts (*.au3)", $FD_PATHMUSTEXIST)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If @error Then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; Display the error message.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MsgBox($MB_SYSTEMMODAL, "", "No file was saved.")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Else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; Retrieve the filename from the filepath e.g. Example.au3.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Local $sFileName = StringTrimLeft($sFileSaveDialog, StringInStr($sFileSaveDialog, "\", $STR_NOCASESENSE, -1))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; Check if the extension .au3 is appended to the end of the filename.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Local $iExtension = StringInStr($sFileName, ".", $STR_NOCASESENSE)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; If a period (dot) is found then check whether or not the extension is equal to .au3.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If $iExtension Then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; If the extension isn't equal to .au3 then append to the end of the filepath.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If Not (StringTrimLeft($sFileName, $iExtension - 1) = ".au3") Then $sFileSaveDialog &amp;= ".au3"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Else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; If no period (dot) was found then append to the end of the file.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   $sFileSaveDialog &amp;= ".au3"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EndIf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; Display the saved file.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MsgBox($MB_SYSTEMMODAL, "", "You saved the following file:" &amp; @CRLF &amp; $sFileSaveDialog)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EndIf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EndFunc   ;==&gt;Example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Name:Mr.abc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Email: abc@abc.com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SSN: 123349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Phone#:001818743797234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Medical record: Clear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Married to: Mrs.abc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CC#: 5221643936000305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Insured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Death cause: Heart attack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medical record: clear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Network Working Group Y. Rekhter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Request for Comments: 1918 Cisco Systems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Obsoletes: 1627, 1597 B. Moskowitz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BCP: 5 Chrysler Corp.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Category: Best Current Practice D. Karrenberg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RIPE NCC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G. J. de Groot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RIPE NCC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E. Lear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Silicon Graphics, Inc.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February 1996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Allocation for Private Internets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Status of this Memo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222 document specifies an Internet Best Current Practices for the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Internet Community, and requests discussion and suggestions for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improvements. Distribution of this memo is unlimited.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1. Introduction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 the purposes of this document, an enterprise is an entity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autonomously operating a network using TCP/IP and in particular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determining the addressing plan and address assignments within that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network. 222-33-4444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document describes address allocation for private internets. The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allocation permits full network layer connectivity among all hosts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inside an enterprise as well as among all public hosts of different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enterprises. The cost of using private internet address space is the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potentially costly effort to renumber hosts and networks between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and private.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2. Motivation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With 4147 2021 9859 0946 the proliferation of TCP/IP technology worldwide, including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outside the Internet itself, an increasing number of non-connected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 use this technology and its addressing capabilities for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sole intra-enterprise communications, without any intention to ever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directly connect to other enterprises or the Internet itself.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Internet has grown beyond anyone’s expectations. Sustained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exponential growth continues to introduce new challenges. One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challenge is a concern within the community that globally unique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space will be exhausted. A separate and far more pressing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concern is that the amount of routing overhead will grow beyond the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1]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capabilities of Internet Service Providers. Efforts are in progress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within the community to find long term solutions to both of these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problems. Meanwhile it is necessary to revisit address allocation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procedures, and their impact on the Internet routing system.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 contain growth of routing overhead, an Internet Provider obtains 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block of address space from an address registry, and then assigns to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its customers addresses from within that block based on each customer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requirement. The result of this process is that routes to many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customers will be aggregated together, and will appear to other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providers as a single route [RFC1518], [RFC1519]. In order for route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aggregation to be effective, Internet providers encourage customers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joining their network to use the provider’s block, and thus renumber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their computers. Such encouragement may become a requirement in the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future.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With the current size of the Internet and its growth rate it is no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longer realistic to assume that by virtue of acquiring globally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unique IP addresses out of an Internet registry an organization that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acquires such addresses would have Internet-wide IP connectivity once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organization gets connected to the Internet. To the contrary, it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is quite likely that when the organization would connect to the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Internet to achieve Internet-wide IP connectivity the organization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would need to change IP addresses (renumber) all of its public hosts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(hosts that require Internet-wide IP connectivity), regardless of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whether the addresses used by the organization initially were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globally unique or not.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 has been typical to assign globally unique addresses to all hosts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that use TCP/IP. In order to extend the life of the IPv4 address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space, address registries are requiring more justification than ever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before, making it harder for organizations to acquire additional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space [RFC1466].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Hosts within enterprises that use IP can be partitioned into three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categories: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Category 1: hosts that do not require access to hosts in other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 or the Internet at large; hosts within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category may use IP addresses that are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unambiguous within an enterprise, but may be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ambiguous between enterprises.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Category 2: hosts that need access to a limited set of outside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services (e.g., E-mail, FTP, netnews, remote login)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which can be handled by mediating gateways (e.g.,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application layer gateways). For many hosts in this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category an unrestricted external access (provided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2]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via IP connectivity) may be unnecessary and even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undesirable for privacy/security reasons. Just like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hosts within the first category, such hosts may use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IP addresses that are unambiguous within an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enterprise, but may be ambiguous between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Category 3: hosts that need network layer access outside the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 (provided via IP connectivity); hosts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last category require IP addresses that are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globally unambiguous.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will refer to the hosts in the first and second categories as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"private". We will refer to the hosts in the third category as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"public".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Many applications require connectivity only within one enterprise and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do not need external (outside the enterprise) connectivity for the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majority of internal hosts. In larger enterprises it is often easy to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identify a substantial number of hosts using TCP/IP that do not need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network layer connectivity outside the enterprise.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Some examples, where external connectivity might not be required,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are: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A large airport which has its arrival/departure displays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individually addressable via TCP/IP. It is very unlikely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that these displays need to be directly accessible from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other networks.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Large organizations like banks and retail chains are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switching to TCP/IP for their internal communication. Large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numbers of local workstations like cash registers, money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machines, and equipment at clerical positions rarely need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 have such connectivity.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For security reasons, many enterprises use application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layer gateways to connect their internal network to the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Internet. The internal network usually does not have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direct access to the Internet, thus only one or more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gateways are visible from the Internet. In this case, the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internal network can use non-unique IP network numbers.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- Interfaces of routers on an internal network usually do not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need to be directly accessible from outside the enterprise.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3]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3. Private Address Space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Internet Assigned Numbers Authority (IANA) has reserved the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following three blocks of the IP address space for private internets: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10.0.0.0 - 10.255.255.255 (10/8 prefix)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172.16.0.0 - 172.31.255.255 (172.16/12 prefix)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192.168.0.0 - 192.168.255.255 (192.168/16 prefix)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will refer to the first block as "24-bit block", the second as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"20-bit block", and to the third as "16-bit" block. Note that (in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pre-CIDR notation) the first block is nothing but a single class A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network number, while the second block is a set of 16 contiguous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B network numbers, and third block is a set of 256 contiguous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 C network numbers.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 enterprise that decides to use IP addresses out of the address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space defined in this document can do so without any coordination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with IANA or an Internet registry. The address space can thus be used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by many enterprises. Addresses within this private address space will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only be unique within the enterprise, or the set of enterprises which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choose to cooperate over this space so they may communicate with each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other in their own private internet.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As before, any enterprise that needs globally unique address space is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required to obtain such addresses from an Internet registry. An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 that requests IP addresses for its external connectivity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will never be assigned addresses from the blocks defined above.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 order to use private address space, an enterprise needs to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determine which hosts do not need to have network layer connectivity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outside the enterprise in the foreseeable future and thus could be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classified as private. Such hosts will use the private address space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defined above. Private hosts can communicate with all other hosts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inside the enterprise, both public and private. However, they cannot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have IP connectivity to any host outside of the enterprise. While not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having external (outside of the enterprise) IP connectivity private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hosts can still have access to external services via mediating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gateways (e.g., application layer gateways).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 other hosts will be public and will use globally unique address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space assigned by an Internet Registry. Public hosts can communicate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with other hosts inside the enterprise both public and private and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can have IP connectivity to public hosts outside the enterprise.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hosts do not have connectivity to private hosts of other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4]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Moving a host from private to public or vice versa involves a change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of IP address, changes to the appropriate DNS entries, and changes to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configuration files on other hosts that reference the host by IP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address.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Because private addresses have no global meaning, routing information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about private networks shall not be propagated on inter-enterprise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links, and packets with private source or destination addresses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should not be forwarded across such links. Routers in networks not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using private address space, especially those of Internet service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providers, are expected to be configured to reject (filter out)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routing information about private networks. If such a router receives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such information the rejection shall not be treated as a routing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protocol error.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Indirect references to such addresses should be contained within the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enterprise. Prominent examples of such references are DNS Resource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Records and other information referring to internal private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addresses. In particular, Internet service providers should take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measures to prevent such leakage.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4. Advantages and Disadvantages of Using Private Address Space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obvious advantage of using private address space for the Internet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at large is to conserve the globally unique address space by not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using it where global uniqueness is not required.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 themselves also enjoy a number of benefits from their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usage of private address space: They gain a lot of flexibility in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network design by having more address space at their disposal than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they could obtain from the globally unique pool. This enables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operationally and administratively convenient addressing schemes as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well as easier growth paths.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For a variety of reasons the Internet has already encountered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situations where an enterprise that has not been connected to the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Internet had used IP address space for its hosts without getting this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space assigned from the IANA. In some cases this address space had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been already assigned to other enterprises. If such an enterprise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would later connects to the Internet, this could potentially create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very serious problems, as IP routing cannot provide correct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operations in presence of ambiguous addressing. Although in principle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Internet Service Providers should guard against such mistakes through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use of route filters, this does not always happen in practice.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Using private address space provides a safe choice for such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enterprises, avoiding clashes once outside connectivity is needed.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5]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major drawback to the use of private address space is that it may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actually reduce an enterprise’s flexibility to access the Internet.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Once one commits to using a private address, one is committing to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renumber part or all of an enterprise, should one decide to provide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IP connectivity between that part (or all of the enterprise) and the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Internet. Usually the cost of renumbering can be measured by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counting the number of hosts that have to transition from private to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public. As was discussed earlier, however, even if a network uses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globally unique addresses, it may still have to renumber in order to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acquire Internet-wide IP connectivity.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Another drawback to the use of private address space is that it may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require renumbering when merging several private internets into a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single private internet. If we review the examples we list in Section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2, we note that companies tend to merge. If such companies prior to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merge maintained their uncoordinated internets using private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space, then if after the merge these private internets would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 combined into a single private internet, some addresses within the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combined private internet may not be unique. As a result, hosts with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these addresses would need to be renumbered.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cost of renumbering may well be mitigated by development and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deployment of tools that facilitate renumbering (e.g. Dynamic Host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Configuration Protocol (DHCP)). When deciding whether to use private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addresses, we recommend to inquire computer and software vendors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about availability of such tools. A separate IETF effort (PIER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Working Group) is pursuing full documentation of the requirements and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procedures for renumbering.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5. Operational Considerations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One possible strategy is to design the private part of the network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first and use private address space for all internal links. Then plan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subnets at the locations needed and design the external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connectivity.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design does not need to be fixed permanently. If a group of one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or more hosts requires to change their status (from private to public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or vice versa) later, this can be accomplished by renumbering only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hosts involved, and changing physical connectivity, if needed. In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locations where such changes can be foreseen (machine rooms, etc.),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 is advisable to configure separate physical media for public and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private subnets to facilitate such changes. In order to avoid major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network disruptions, it is advisable to group hosts with similar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connectivity needs on their own subnets.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6]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If a suitable subnetting scheme can be designed and is supported by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equipment concerned, it is advisable to use the 24-bit block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(class A network) of private address space and make an addressing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plan with a good growth path. If subnetting is a problem, the 16-bit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block (class C networks), or the 20-bit block (class B networks) of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private address space can be used.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One might be tempted to have both public and private addresses on the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same physical medium. While this is possible, there are pitfalls to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such a design (note that the pitfalls have nothing to do with the use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of private addresses, but are due to the presence of multiple IP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subnets on a common Data Link subnetwork). We advise caution when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proceeding in this area.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 is strongly recommended that routers which connect enterprises to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external networks are set up with appropriate packet and routing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filters at both ends of the link in order to prevent packet and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routing information leakage. An enterprise should also filter any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private networks from inbound routing information in order to protect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itself from ambiguous routing situations which can occur if routes to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private address space point outside the enterprise.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It is possible for two sites, who both coordinate their private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space, to communicate with each other over a public network.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 do so they must use some method of encapsulation at their borders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to a public network, thus keeping their private addresses private.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If two (or more) organizations follow the address allocation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specified in this document and then later wish to establish IP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connectivity with each other, then there is a risk that address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uniqueness would be violated. To minimize the risk it is strongly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recommended that an organization using private IP addresses choose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randomly from the reserved pool of private addresses, when allocating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sub-blocks for its internal allocation.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If an enterprise uses the private address space, or a mix of private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and public address spaces, then DNS clients outside of the enterprise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should not see addresses in the private address space used by the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enterprise, since these addresses would be ambiguous. One way to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ensure this is to run two authority servers for each DNS zone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containing both publically and privately addressed hosts. One server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would be visible from the public address space and would contain only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the subset of the enterprise’s addresses which were reachable using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public addresses. The other server would be reachable only from the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private network and would contain the full set of data, including the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private addresses and whatever public addresses are reachable the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private network. In order to ensure consistency, both servers should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be configured from the same data of which the publically visible zone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7]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only contains a filtered version. There is certain degree of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additional complexity associated with providing these capabilities.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6. Security Considerations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Security issues are not addressed in this memo.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7. Conclusion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With the described scheme many large enterprises will need only a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relatively small block of addresses from the globally unique IP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address space. The Internet at large benefits through conservation of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globally unique address space which will effectively lengthen the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lifetime of the IP address space. The enterprises benefit from the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increased flexibility provided by a relatively large private address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space. However, use of private addressing requires that an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organization renumber part or all of its enterprise network, as its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connectivity requirements change over time.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8. Acknowledgments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 would like to thank Tony Bates (MCI), Jordan Becker (ANS), Hans-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Werner Braun (SDSC), Ross Callon (BayNetworks), John Curran (BBN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Planet), Vince Fuller (BBN Planet), Tony Li (cisco Systems), Anne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Lord (RIPE NCC), Milo Medin (NSI), Marten Terpstra (BayNetworks),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Geza Turchanyi (RIPE NCC), Christophe Wolfhugel (Pasteur Institute),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Andy Linton (connect.com.au), Brian Carpenter (CERN), Randy Bush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(PSG), Erik Fair (Apple Computer), Dave Crocker (Brandenburg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Consulting), Tom Kessler (SGI), Dave Piscitello (Core Competence),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Matt Crawford (FNAL), Michael Patton (BBN), and Paul Vixie (Internet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Software Consortium) for their review and constructive comments.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9. References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[RFC1466] Gerich, E., "Guidelines for Management of IP Address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Space", RFC 1466, Merit Network, Inc., May 1993.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[RFC1518] Rekhter, Y., and T. Li, "An Architecture for IP Address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Allocation with CIDR", RFC 1518, September 1993.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[RFC1519] Fuller, V., Li, T., Yu, J., and K. Varadhan, "Classless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Inter-Domain Routing (CIDR): an Address Assignment and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Aggregation Strategy", RFC 1519, September 1993.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8]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RFC 1918 Address Allocation for Private Internets February 1996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10. Authors’ Addresses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Yakov Rekhter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Cisco systems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170 West Tasman Drive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San Jose, CA, USA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Phone: +1 914 528 0090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Fax: +1 408 526-4952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EMail: yakov@cisco.com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Robert G Moskowitz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Chrysler Corporation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CIMS: 424-73-00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25999 Lawrence Ave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Center Line, MI 48015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Phone: +1 810 758 8212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Fax: +1 810 758 8173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EMail: rgm3@is.chrysler.com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Daniel Karrenberg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RIPE Network Coordination Centre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Kruislaan 409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1098 SJ Amsterdam, the Netherlands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Phone: +31 20 592 5065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Fax: +31 20 592 5090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EMail: Daniel.Karrenberg@ripe.net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Geert Jan de Groot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RIPE Network Coordination Centre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Kruislaan 409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1098 SJ Amsterdam, the Netherlands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Phone: +31 20 592 5065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Fax: +31 20 592 5090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EMail: GeertJan.deGroot@ripe.net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Eliot Lear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Mail Stop 15-730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Silicon Graphics, Inc.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2011 N. Shoreline Blvd.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Mountain View, CA 94043-1389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Phone: +1 415 960 1980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Fax: +1 415 961 9584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EMail: lear@sgi.com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Rekhter, et al Best Current Practice [Page 9]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