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business-requirements-document-brd"/>
    <w:p>
      <w:pPr>
        <w:pStyle w:val="Heading1"/>
      </w:pPr>
      <w:r>
        <w:t xml:space="preserve">Business Requirements Document (BRD)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Hybrid Search RAG over Indian Finance Regulations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(as built and deployed)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2026-10-28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Vishal Kondaparthy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Delivered; live at https://hybrid-rag-finance.streamlit.app/</w:t>
      </w:r>
      <w:r>
        <w:br/>
      </w:r>
      <w:r>
        <w:rPr>
          <w:b/>
          <w:bCs/>
        </w:rPr>
        <w:t xml:space="preserve">Related:</w:t>
      </w:r>
      <w:r>
        <w:t xml:space="preserve"> </w:t>
      </w:r>
      <w:r>
        <w:t xml:space="preserve">FRD (functional requirements), Runbook (operations)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Indian financial regulation is spread across long, dense PDFs: SEBI master circulars of several</w:t>
      </w:r>
      <w:r>
        <w:t xml:space="preserve"> </w:t>
      </w:r>
      <w:r>
        <w:t xml:space="preserve">hundred pages, the Union Budget and Finance Bill, IRDAI regulations. People who need one specific</w:t>
      </w:r>
      <w:r>
        <w:t xml:space="preserve"> </w:t>
      </w:r>
      <w:r>
        <w:t xml:space="preserve">answer ("What does section 148A provide?", "What is the TCS rate on LRS remittances for</w:t>
      </w:r>
      <w:r>
        <w:t xml:space="preserve"> </w:t>
      </w:r>
      <w:r>
        <w:t xml:space="preserve">education?") either search the PDFs by hand or ask a general chatbot that may invent an answer.</w:t>
      </w:r>
    </w:p>
    <w:p>
      <w:pPr>
        <w:pStyle w:val="BodyText"/>
      </w:pPr>
      <w:r>
        <w:t xml:space="preserve">This product answers questions in plain English</w:t>
      </w:r>
      <w:r>
        <w:t xml:space="preserve"> </w:t>
      </w:r>
      <w:r>
        <w:rPr>
          <w:b/>
          <w:bCs/>
        </w:rPr>
        <w:t xml:space="preserve">only from the official documents</w:t>
      </w:r>
      <w:r>
        <w:t xml:space="preserve">, cites the</w:t>
      </w:r>
      <w:r>
        <w:t xml:space="preserve"> </w:t>
      </w:r>
      <w:r>
        <w:t xml:space="preserve">document and page for every claim, and says so when the documents don't contain the answer. Its</w:t>
      </w:r>
      <w:r>
        <w:t xml:space="preserve"> </w:t>
      </w:r>
      <w:r>
        <w:t xml:space="preserve">retrieval quality is</w:t>
      </w:r>
      <w:r>
        <w:t xml:space="preserve"> </w:t>
      </w:r>
      <w:r>
        <w:rPr>
          <w:b/>
          <w:bCs/>
        </w:rPr>
        <w:t xml:space="preserve">measured</w:t>
      </w:r>
      <w:r>
        <w:t xml:space="preserve">, not asserted: on a 74-question test set it finds the right page</w:t>
      </w:r>
      <w:r>
        <w:t xml:space="preserve"> </w:t>
      </w:r>
      <w:r>
        <w:t xml:space="preserve">in the top 5 results 86.7% of the time, versus 62.5% for the common "vector search only" approach.</w:t>
      </w:r>
    </w:p>
    <w:bookmarkEnd w:id="9"/>
    <w:bookmarkStart w:id="10" w:name="business-context-and-problem"/>
    <w:p>
      <w:pPr>
        <w:pStyle w:val="Heading2"/>
      </w:pPr>
      <w:r>
        <w:t xml:space="preserve">2. Business context and problem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6"/>
        <w:gridCol w:w="41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PDFs are long, bilingual (English/Hindi), table-heavy and frequently amended</w:t>
            </w:r>
          </w:p>
        </w:tc>
        <w:tc>
          <w:tcPr/>
          <w:p>
            <w:pPr>
              <w:pStyle w:val="Compact"/>
            </w:pPr>
            <w:r>
              <w:t xml:space="preserve">Finding one rule or figure takes minutes to hours of manual searching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search (Ctrl+F) needs the exact wording; users don't know it</w:t>
            </w:r>
          </w:p>
        </w:tc>
        <w:tc>
          <w:tcPr/>
          <w:p>
            <w:pPr>
              <w:pStyle w:val="Compact"/>
            </w:pPr>
            <w:r>
              <w:t xml:space="preserve">Paraphrased questions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General-purpose chatbots answer from memory</w:t>
            </w:r>
          </w:p>
        </w:tc>
        <w:tc>
          <w:tcPr/>
          <w:p>
            <w:pPr>
              <w:pStyle w:val="Compact"/>
            </w:pPr>
            <w:r>
              <w:t xml:space="preserve">Answers can be outdated or invented, with no way to verify; unacceptable for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"chat with PDF" tools use semantic (vector) search only</w:t>
            </w:r>
          </w:p>
        </w:tc>
        <w:tc>
          <w:tcPr/>
          <w:p>
            <w:pPr>
              <w:pStyle w:val="Compact"/>
            </w:pPr>
            <w:r>
              <w:t xml:space="preserve">They miss exact identifiers such as "section 148A", "Rule 114B", "Form 26AS", which dominate legal text</w:t>
            </w:r>
          </w:p>
        </w:tc>
      </w:tr>
    </w:tbl>
    <w:p>
      <w:pPr>
        <w:pStyle w:val="BodyText"/>
      </w:pPr>
      <w:r>
        <w:rPr>
          <w:b/>
          <w:bCs/>
        </w:rPr>
        <w:t xml:space="preserve">Opportunity:</w:t>
      </w:r>
      <w:r>
        <w:t xml:space="preserve"> </w:t>
      </w:r>
      <w:r>
        <w:t xml:space="preserve">a question-answering assistant that combines keyword and semantic search, cites</w:t>
      </w:r>
      <w:r>
        <w:t xml:space="preserve"> </w:t>
      </w:r>
      <w:r>
        <w:t xml:space="preserve">its sources at page level, and refuses rather than guesses.</w:t>
      </w:r>
    </w:p>
    <w:p>
      <w:pPr>
        <w:pStyle w:val="BodyText"/>
      </w:pPr>
      <w:r>
        <w:rPr>
          <w:b/>
          <w:bCs/>
        </w:rPr>
        <w:t xml:space="preserve">Secondary objective (portfolio):</w:t>
      </w:r>
      <w:r>
        <w:t xml:space="preserve"> </w:t>
      </w:r>
      <w:r>
        <w:t xml:space="preserve">demonstrate production-grade GenAI engineering (hybrid</w:t>
      </w:r>
      <w:r>
        <w:t xml:space="preserve"> </w:t>
      </w:r>
      <w:r>
        <w:t xml:space="preserve">retrieval, reranking, evaluation discipline, deployment) with real, defensible numbers for a</w:t>
      </w:r>
      <w:r>
        <w:t xml:space="preserve"> </w:t>
      </w:r>
      <w:r>
        <w:t xml:space="preserve">career move into GenAI engineering.</w:t>
      </w:r>
    </w:p>
    <w:bookmarkEnd w:id="10"/>
    <w:bookmarkStart w:id="11" w:name="business-objectives"/>
    <w:p>
      <w:pPr>
        <w:pStyle w:val="Heading2"/>
      </w:pPr>
      <w:r>
        <w:t xml:space="preserve">3. Business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3190"/>
        <w:gridCol w:w="38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Measure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BO-1</w:t>
            </w:r>
          </w:p>
        </w:tc>
        <w:tc>
          <w:tcPr/>
          <w:p>
            <w:pPr>
              <w:pStyle w:val="Compact"/>
            </w:pPr>
            <w:r>
              <w:t xml:space="preserve">Answer regulatory questions faster than manual search</w:t>
            </w:r>
          </w:p>
        </w:tc>
        <w:tc>
          <w:tcPr/>
          <w:p>
            <w:pPr>
              <w:pStyle w:val="Compact"/>
            </w:pPr>
            <w:r>
              <w:t xml:space="preserve">Answer in seconds instead of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BO-2</w:t>
            </w:r>
          </w:p>
        </w:tc>
        <w:tc>
          <w:tcPr/>
          <w:p>
            <w:pPr>
              <w:pStyle w:val="Compact"/>
            </w:pPr>
            <w:r>
              <w:t xml:space="preserve">Make every answer verifiable</w:t>
            </w:r>
          </w:p>
        </w:tc>
        <w:tc>
          <w:tcPr/>
          <w:p>
            <w:pPr>
              <w:pStyle w:val="Compact"/>
            </w:pPr>
            <w:r>
              <w:t xml:space="preserve">Every factual sentence cites document +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BO-3</w:t>
            </w:r>
          </w:p>
        </w:tc>
        <w:tc>
          <w:tcPr/>
          <w:p>
            <w:pPr>
              <w:pStyle w:val="Compact"/>
            </w:pPr>
            <w:r>
              <w:t xml:space="preserve">Never present invented answers as fact</w:t>
            </w:r>
          </w:p>
        </w:tc>
        <w:tc>
          <w:tcPr/>
          <w:p>
            <w:pPr>
              <w:pStyle w:val="Compact"/>
            </w:pPr>
            <w:r>
              <w:t xml:space="preserve">Refuse when the documents don't support an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BO-4</w:t>
            </w:r>
          </w:p>
        </w:tc>
        <w:tc>
          <w:tcPr/>
          <w:p>
            <w:pPr>
              <w:pStyle w:val="Compact"/>
            </w:pPr>
            <w:r>
              <w:t xml:space="preserve">Beat the standard vector-only approach, with evidence</w:t>
            </w:r>
          </w:p>
        </w:tc>
        <w:tc>
          <w:tcPr/>
          <w:p>
            <w:pPr>
              <w:pStyle w:val="Compact"/>
            </w:pPr>
            <w:r>
              <w:t xml:space="preserve">Recall@5 and MRR measured against a vector-only baseline on a fixed test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BO-5</w:t>
            </w:r>
          </w:p>
        </w:tc>
        <w:tc>
          <w:tcPr/>
          <w:p>
            <w:pPr>
              <w:pStyle w:val="Compact"/>
            </w:pPr>
            <w:r>
              <w:t xml:space="preserve">Be accessible without installation</w:t>
            </w:r>
          </w:p>
        </w:tc>
        <w:tc>
          <w:tcPr/>
          <w:p>
            <w:pPr>
              <w:pStyle w:val="Compact"/>
            </w:pPr>
            <w:r>
              <w:t xml:space="preserve">Public web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BO-6</w:t>
            </w:r>
          </w:p>
        </w:tc>
        <w:tc>
          <w:tcPr/>
          <w:p>
            <w:pPr>
              <w:pStyle w:val="Compact"/>
            </w:pPr>
            <w:r>
              <w:t xml:space="preserve">Keep running cost at zero</w:t>
            </w:r>
          </w:p>
        </w:tc>
        <w:tc>
          <w:tcPr/>
          <w:p>
            <w:pPr>
              <w:pStyle w:val="Compact"/>
            </w:pPr>
            <w:r>
              <w:t xml:space="preserve">Free hosting and free-tier/local LLMs</w:t>
            </w:r>
          </w:p>
        </w:tc>
      </w:tr>
    </w:tbl>
    <w:bookmarkEnd w:id="11"/>
    <w:bookmarkStart w:id="13" w:name="stakeholders-and-users"/>
    <w:p>
      <w:pPr>
        <w:pStyle w:val="Heading2"/>
      </w:pPr>
      <w:r>
        <w:t xml:space="preserve">4. Stakeholders and 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Interest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and legal analysts (primary user)</w:t>
            </w:r>
          </w:p>
        </w:tc>
        <w:tc>
          <w:tcPr/>
          <w:p>
            <w:pPr>
              <w:pStyle w:val="Compact"/>
            </w:pPr>
            <w:r>
              <w:t xml:space="preserve">Fast, citable answers on SEBI/Budget/IRDAI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advisors, CA/CS/CFA students</w:t>
            </w:r>
          </w:p>
        </w:tc>
        <w:tc>
          <w:tcPr/>
          <w:p>
            <w:pPr>
              <w:pStyle w:val="Compact"/>
            </w:pPr>
            <w:r>
              <w:t xml:space="preserve">Look up rules, rates and figures with a page to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Recruiters and hiring managers (portfolio audience)</w:t>
            </w:r>
          </w:p>
        </w:tc>
        <w:tc>
          <w:tcPr/>
          <w:p>
            <w:pPr>
              <w:pStyle w:val="Compact"/>
            </w:pPr>
            <w:r>
              <w:t xml:space="preserve">A working demo plus evidence of engineering judgment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/ developer</w:t>
            </w:r>
          </w:p>
        </w:tc>
        <w:tc>
          <w:tcPr/>
          <w:p>
            <w:pPr>
              <w:pStyle w:val="Compact"/>
            </w:pPr>
            <w:r>
              <w:t xml:space="preserve">Maintainability, low cost, ability to add documents</w:t>
            </w:r>
          </w:p>
        </w:tc>
      </w:tr>
    </w:tbl>
    <w:bookmarkStart w:id="12" w:name="user-personas"/>
    <w:p>
      <w:pPr>
        <w:pStyle w:val="Heading3"/>
      </w:pPr>
      <w:r>
        <w:t xml:space="preserve">User personas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Priya, compliance analyst:</w:t>
      </w:r>
      <w:r>
        <w:t xml:space="preserve"> </w:t>
      </w:r>
      <w:r>
        <w:t xml:space="preserve">needs the exact clause and page to quote in an internal note.</w:t>
      </w:r>
      <w:r>
        <w:t xml:space="preserve"> </w:t>
      </w:r>
      <w:r>
        <w:t xml:space="preserve">Success: correct answer with a page reference she can open.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Rahul, CA student:</w:t>
      </w:r>
      <w:r>
        <w:t xml:space="preserve"> </w:t>
      </w:r>
      <w:r>
        <w:t xml:space="preserve">asks in his own words ("how much will the government borrow next year?").</w:t>
      </w:r>
      <w:r>
        <w:t xml:space="preserve"> </w:t>
      </w:r>
      <w:r>
        <w:t xml:space="preserve">Success: the system understands paraphrases, not just exact wording.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Hiring manager:</w:t>
      </w:r>
      <w:r>
        <w:t xml:space="preserve"> </w:t>
      </w:r>
      <w:r>
        <w:t xml:space="preserve">has two minutes. Success: opens the link, asks a question, sees a cited</w:t>
      </w:r>
      <w:r>
        <w:t xml:space="preserve"> </w:t>
      </w:r>
      <w:r>
        <w:t xml:space="preserve">answer and a results table that shows measured improvement.</w:t>
      </w:r>
    </w:p>
    <w:bookmarkEnd w:id="12"/>
    <w:bookmarkEnd w:id="13"/>
    <w:bookmarkStart w:id="16" w:name="scope"/>
    <w:p>
      <w:pPr>
        <w:pStyle w:val="Heading2"/>
      </w:pPr>
      <w:r>
        <w:t xml:space="preserve">5. Scope</w:t>
      </w:r>
    </w:p>
    <w:bookmarkStart w:id="14" w:name="in-scope-v1.0"/>
    <w:p>
      <w:pPr>
        <w:pStyle w:val="Heading3"/>
      </w:pPr>
      <w:r>
        <w:t xml:space="preserve">In scope (v1.0)</w:t>
      </w:r>
    </w:p>
    <w:p>
      <w:pPr>
        <w:pStyle w:val="Compact"/>
        <w:numPr>
          <w:ilvl w:val="0"/>
          <w:numId w:val="1002"/>
        </w:numPr>
      </w:pPr>
      <w:r>
        <w:t xml:space="preserve">English text of 27 public PDFs: 14 SEBI master circulars, 8 Union Budget 2026-27 documents,</w:t>
      </w:r>
      <w:r>
        <w:t xml:space="preserve"> </w:t>
      </w:r>
      <w:r>
        <w:t xml:space="preserve">4 IRDAI regulations, 1 PRS summary of the Income-tax Bill 2025 (see</w:t>
      </w:r>
      <w:r>
        <w:t xml:space="preserve"> </w:t>
      </w:r>
      <w:r>
        <w:rPr>
          <w:rStyle w:val="VerbatimChar"/>
        </w:rPr>
        <w:t xml:space="preserve">data/sources.csv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Natural-language questions; answers with page-level citations; refusal when unsupported.</w:t>
      </w:r>
    </w:p>
    <w:p>
      <w:pPr>
        <w:pStyle w:val="Compact"/>
        <w:numPr>
          <w:ilvl w:val="0"/>
          <w:numId w:val="1002"/>
        </w:numPr>
      </w:pPr>
      <w:r>
        <w:t xml:space="preserve">Four retrieval modes for comparison: vector, BM25, hybrid, hybrid + rerank.</w:t>
      </w:r>
    </w:p>
    <w:p>
      <w:pPr>
        <w:pStyle w:val="Compact"/>
        <w:numPr>
          <w:ilvl w:val="0"/>
          <w:numId w:val="1002"/>
        </w:numPr>
      </w:pPr>
      <w:r>
        <w:t xml:space="preserve">Evaluation suite with a golden question set and published results.</w:t>
      </w:r>
    </w:p>
    <w:p>
      <w:pPr>
        <w:pStyle w:val="Compact"/>
        <w:numPr>
          <w:ilvl w:val="0"/>
          <w:numId w:val="1002"/>
        </w:numPr>
      </w:pPr>
      <w:r>
        <w:t xml:space="preserve">Web UI, REST API, Docker image, public deployment, operations documentation.</w:t>
      </w:r>
    </w:p>
    <w:p>
      <w:pPr>
        <w:pStyle w:val="Compact"/>
        <w:numPr>
          <w:ilvl w:val="0"/>
          <w:numId w:val="1002"/>
        </w:numPr>
      </w:pPr>
      <w:r>
        <w:t xml:space="preserve">Adding new PDFs through a documented, repeatable pipeline.</w:t>
      </w:r>
    </w:p>
    <w:bookmarkEnd w:id="14"/>
    <w:bookmarkStart w:id="15" w:name="out-of-scope-v1.0"/>
    <w:p>
      <w:pPr>
        <w:pStyle w:val="Heading3"/>
      </w:pPr>
      <w:r>
        <w:t xml:space="preserve">Out of scope (v1.0)</w:t>
      </w:r>
    </w:p>
    <w:p>
      <w:pPr>
        <w:pStyle w:val="Compact"/>
        <w:numPr>
          <w:ilvl w:val="0"/>
          <w:numId w:val="1003"/>
        </w:numPr>
      </w:pPr>
      <w:r>
        <w:t xml:space="preserve">Legal or financial advice; answers are information retrieval from source documents.</w:t>
      </w:r>
    </w:p>
    <w:p>
      <w:pPr>
        <w:pStyle w:val="Compact"/>
        <w:numPr>
          <w:ilvl w:val="0"/>
          <w:numId w:val="1003"/>
        </w:numPr>
      </w:pPr>
      <w:r>
        <w:t xml:space="preserve">Hindi or other non-English content (filtered out on purpose).</w:t>
      </w:r>
    </w:p>
    <w:p>
      <w:pPr>
        <w:pStyle w:val="Compact"/>
        <w:numPr>
          <w:ilvl w:val="0"/>
          <w:numId w:val="1003"/>
        </w:numPr>
      </w:pPr>
      <w:r>
        <w:t xml:space="preserve">Documents other than PDF (Word/HTML must be converted to PDF).</w:t>
      </w:r>
    </w:p>
    <w:p>
      <w:pPr>
        <w:pStyle w:val="Compact"/>
        <w:numPr>
          <w:ilvl w:val="0"/>
          <w:numId w:val="1003"/>
        </w:numPr>
      </w:pPr>
      <w:r>
        <w:t xml:space="preserve">User accounts, chat history, multi-turn conversation.</w:t>
      </w:r>
    </w:p>
    <w:p>
      <w:pPr>
        <w:pStyle w:val="Compact"/>
        <w:numPr>
          <w:ilvl w:val="0"/>
          <w:numId w:val="1003"/>
        </w:numPr>
      </w:pPr>
      <w:r>
        <w:t xml:space="preserve">Automatic monitoring of regulator websites for new circulars.</w:t>
      </w:r>
    </w:p>
    <w:p>
      <w:pPr>
        <w:pStyle w:val="Compact"/>
        <w:numPr>
          <w:ilvl w:val="0"/>
          <w:numId w:val="1003"/>
        </w:numPr>
      </w:pPr>
      <w:r>
        <w:t xml:space="preserve">RBI documents (listed in sources but blocked to automated download; not indexed in v1.0).</w:t>
      </w:r>
    </w:p>
    <w:p>
      <w:pPr>
        <w:pStyle w:val="Compact"/>
        <w:numPr>
          <w:ilvl w:val="0"/>
          <w:numId w:val="1003"/>
        </w:numPr>
      </w:pPr>
      <w:r>
        <w:t xml:space="preserve">Guaranteed uptime or service levels for the free public demo.</w:t>
      </w:r>
    </w:p>
    <w:bookmarkEnd w:id="15"/>
    <w:bookmarkEnd w:id="16"/>
    <w:bookmarkStart w:id="17" w:name="business-requirements"/>
    <w:p>
      <w:pPr>
        <w:pStyle w:val="Heading2"/>
      </w:pPr>
      <w:r>
        <w:t xml:space="preserve">6. Business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4"/>
        <w:gridCol w:w="3529"/>
        <w:gridCol w:w="946"/>
        <w:gridCol w:w="26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</w:t>
            </w:r>
          </w:p>
        </w:tc>
        <w:tc>
          <w:tcPr/>
          <w:p>
            <w:pPr>
              <w:pStyle w:val="Compact"/>
            </w:pPr>
            <w:r>
              <w:t xml:space="preserve">Users can ask a question in plain English and receive an answer drawn only from the indexed documents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BR-2</w:t>
            </w:r>
          </w:p>
        </w:tc>
        <w:tc>
          <w:tcPr/>
          <w:p>
            <w:pPr>
              <w:pStyle w:val="Compact"/>
            </w:pPr>
            <w:r>
              <w:t xml:space="preserve">Every answer identifies the source document and page number for its claims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</w:t>
            </w:r>
          </w:p>
        </w:tc>
        <w:tc>
          <w:tcPr/>
          <w:p>
            <w:pPr>
              <w:pStyle w:val="Compact"/>
            </w:pPr>
            <w:r>
              <w:t xml:space="preserve">When the documents do not contain the answer, the system says so instead of guessing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Met (refusal accuracy 0.90)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BR-4</w:t>
            </w:r>
          </w:p>
        </w:tc>
        <w:tc>
          <w:tcPr/>
          <w:p>
            <w:pPr>
              <w:pStyle w:val="Compact"/>
            </w:pPr>
            <w:r>
              <w:t xml:space="preserve">The system finds answers for both exact identifiers (section/rule/form numbers) and paraphrased questions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Met (see section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BR-5</w:t>
            </w:r>
          </w:p>
        </w:tc>
        <w:tc>
          <w:tcPr/>
          <w:p>
            <w:pPr>
              <w:pStyle w:val="Compact"/>
            </w:pPr>
            <w:r>
              <w:t xml:space="preserve">Retrieval quality is measured on a fixed test set and compared with a vector-only baseline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BR-6</w:t>
            </w:r>
          </w:p>
        </w:tc>
        <w:tc>
          <w:tcPr/>
          <w:p>
            <w:pPr>
              <w:pStyle w:val="Compact"/>
            </w:pPr>
            <w:r>
              <w:t xml:space="preserve">A public web link lets anyone try the system without installing anything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BR-7</w:t>
            </w:r>
          </w:p>
        </w:tc>
        <w:tc>
          <w:tcPr/>
          <w:p>
            <w:pPr>
              <w:pStyle w:val="Compact"/>
            </w:pPr>
            <w:r>
              <w:t xml:space="preserve">The system can be integrated by other applications through an API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Met (REST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BR-8</w:t>
            </w:r>
          </w:p>
        </w:tc>
        <w:tc>
          <w:tcPr/>
          <w:p>
            <w:pPr>
              <w:pStyle w:val="Compact"/>
            </w:pPr>
            <w:r>
              <w:t xml:space="preserve">New documents can be added without code changes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Met (PDF + one CSV row + 2 commands)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BR-9</w:t>
            </w:r>
          </w:p>
        </w:tc>
        <w:tc>
          <w:tcPr/>
          <w:p>
            <w:pPr>
              <w:pStyle w:val="Compact"/>
            </w:pPr>
            <w:r>
              <w:t xml:space="preserve">Running cost is zero for the demo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Met (free hosting, free LLM tier or local LLM)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BR-10</w:t>
            </w:r>
          </w:p>
        </w:tc>
        <w:tc>
          <w:tcPr/>
          <w:p>
            <w:pPr>
              <w:pStyle w:val="Compact"/>
            </w:pPr>
            <w:r>
              <w:t xml:space="preserve">The system shows why it returned each result (transparency for reviewers)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Met (retrieval debug panel)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</w:t>
            </w:r>
          </w:p>
        </w:tc>
        <w:tc>
          <w:tcPr/>
          <w:p>
            <w:pPr>
              <w:pStyle w:val="Compact"/>
            </w:pPr>
            <w:r>
              <w:t xml:space="preserve">Answers are produced within an acceptable wait for an interactive tool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Met on deployment (~6-11 s); local CPU LLM is slow (~1-2 min)</w:t>
            </w:r>
          </w:p>
        </w:tc>
      </w:tr>
    </w:tbl>
    <w:bookmarkEnd w:id="17"/>
    <w:bookmarkStart w:id="18" w:name="constraints"/>
    <w:p>
      <w:pPr>
        <w:pStyle w:val="Heading2"/>
      </w:pPr>
      <w:r>
        <w:t xml:space="preserve">7. Constraints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Budget:</w:t>
      </w:r>
      <w:r>
        <w:t xml:space="preserve"> </w:t>
      </w:r>
      <w:r>
        <w:t xml:space="preserve">zero. Free hosting (Streamlit Community Cloud), free Gemini tier or local Ollama.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Free-tier limits:</w:t>
      </w:r>
      <w:r>
        <w:t xml:space="preserve"> </w:t>
      </w:r>
      <w:r>
        <w:t xml:space="preserve">the demo's LLM (</w:t>
      </w:r>
      <w:r>
        <w:rPr>
          <w:rStyle w:val="VerbatimChar"/>
        </w:rPr>
        <w:t xml:space="preserve">gemini-3.6-flash</w:t>
      </w:r>
      <w:r>
        <w:t xml:space="preserve">) allows 20 requests/day; higher</w:t>
      </w:r>
      <w:r>
        <w:t xml:space="preserve"> </w:t>
      </w:r>
      <w:r>
        <w:t xml:space="preserve">limits need a Flash-Lite model or paid key. Hugging Face Docker Spaces now require a paid plan.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CPU only (no GPU at runtime); limits reranker speed.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public documents only; some regulator sites block automated downloads.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Team:</w:t>
      </w:r>
      <w:r>
        <w:t xml:space="preserve"> </w:t>
      </w:r>
      <w:r>
        <w:t xml:space="preserve">single developer, ~3 weeks.</w:t>
      </w:r>
    </w:p>
    <w:bookmarkEnd w:id="18"/>
    <w:bookmarkStart w:id="19" w:name="success-criteria-targets-vs.-results"/>
    <w:p>
      <w:pPr>
        <w:pStyle w:val="Heading2"/>
      </w:pPr>
      <w:r>
        <w:t xml:space="preserve">8. Success criteria (targets vs. results)</w:t>
      </w:r>
    </w:p>
    <w:p>
      <w:pPr>
        <w:pStyle w:val="FirstParagraph"/>
      </w:pPr>
      <w:r>
        <w:t xml:space="preserve">Measured on a 74-question golden set (64 answerable), full set, current defaults.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50"/>
        <w:gridCol w:w="2000"/>
        <w:gridCol w:w="2751"/>
        <w:gridCol w:w="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Recall@5 better than vector-only</w:t>
            </w:r>
          </w:p>
        </w:tc>
        <w:tc>
          <w:tcPr/>
          <w:p>
            <w:pPr>
              <w:pStyle w:val="Compact"/>
            </w:pPr>
            <w:r>
              <w:t xml:space="preserve">&gt; 0.625</w:t>
            </w:r>
          </w:p>
        </w:tc>
        <w:tc>
          <w:tcPr/>
          <w:p>
            <w:pPr>
              <w:pStyle w:val="Compact"/>
            </w:pPr>
            <w:r>
              <w:t xml:space="preserve">0.867 (hybrid + rerank)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Ranking quality (MRR) better than vector-only</w:t>
            </w:r>
          </w:p>
        </w:tc>
        <w:tc>
          <w:tcPr/>
          <w:p>
            <w:pPr>
              <w:pStyle w:val="Compact"/>
            </w:pPr>
            <w:r>
              <w:t xml:space="preserve">&gt; 0.499</w:t>
            </w:r>
          </w:p>
        </w:tc>
        <w:tc>
          <w:tcPr/>
          <w:p>
            <w:pPr>
              <w:pStyle w:val="Compact"/>
            </w:pPr>
            <w:r>
              <w:t xml:space="preserve">0.707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Tuning does not overfit the test set</w:t>
            </w:r>
          </w:p>
        </w:tc>
        <w:tc>
          <w:tcPr/>
          <w:p>
            <w:pPr>
              <w:pStyle w:val="Compact"/>
            </w:pPr>
            <w:r>
              <w:t xml:space="preserve">Tune on dev half, report on test half</w:t>
            </w:r>
          </w:p>
        </w:tc>
        <w:tc>
          <w:tcPr/>
          <w:p>
            <w:pPr>
              <w:pStyle w:val="Compact"/>
            </w:pPr>
            <w:r>
              <w:t xml:space="preserve">Done; test half hybrid + rerank 0.875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Unanswerable questions refused</w:t>
            </w:r>
          </w:p>
        </w:tc>
        <w:tc>
          <w:tcPr/>
          <w:p>
            <w:pPr>
              <w:pStyle w:val="Compact"/>
            </w:pPr>
            <w:r>
              <w:t xml:space="preserve">&gt;= 0.80</w:t>
            </w:r>
          </w:p>
        </w:tc>
        <w:tc>
          <w:tcPr/>
          <w:p>
            <w:pPr>
              <w:pStyle w:val="Compact"/>
            </w:pPr>
            <w:r>
              <w:t xml:space="preserve">0.90 (hybrid)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Citations point to a correct page</w:t>
            </w:r>
          </w:p>
        </w:tc>
        <w:tc>
          <w:tcPr/>
          <w:p>
            <w:pPr>
              <w:pStyle w:val="Compact"/>
            </w:pPr>
            <w:r>
              <w:t xml:space="preserve">&gt;= 0.75</w:t>
            </w:r>
          </w:p>
        </w:tc>
        <w:tc>
          <w:tcPr/>
          <w:p>
            <w:pPr>
              <w:pStyle w:val="Compact"/>
            </w:pPr>
            <w:r>
              <w:t xml:space="preserve">0.828 (hybrid)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demo available</w:t>
            </w:r>
          </w:p>
        </w:tc>
        <w:tc>
          <w:tcPr/>
          <w:p>
            <w:pPr>
              <w:pStyle w:val="Compact"/>
            </w:pPr>
            <w:r>
              <w:t xml:space="preserve">Live URL</w:t>
            </w:r>
          </w:p>
        </w:tc>
        <w:tc>
          <w:tcPr/>
          <w:p>
            <w:pPr>
              <w:pStyle w:val="Compact"/>
            </w:pPr>
            <w:r>
              <w:t xml:space="preserve">hybrid-rag-finance.streamlit.app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 response time on the demo</w:t>
            </w:r>
          </w:p>
        </w:tc>
        <w:tc>
          <w:tcPr/>
          <w:p>
            <w:pPr>
              <w:pStyle w:val="Compact"/>
            </w:pPr>
            <w:r>
              <w:t xml:space="preserve">&lt; 15 s</w:t>
            </w:r>
          </w:p>
        </w:tc>
        <w:tc>
          <w:tcPr/>
          <w:p>
            <w:pPr>
              <w:pStyle w:val="Compact"/>
            </w:pPr>
            <w:r>
              <w:t xml:space="preserve">~6-11 s observed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 cost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Faithfulness measured by an independent judge</w:t>
            </w:r>
          </w:p>
        </w:tc>
        <w:tc>
          <w:tcPr/>
          <w:p>
            <w:pPr>
              <w:pStyle w:val="Compact"/>
            </w:pPr>
            <w:r>
              <w:t xml:space="preserve">Reported</w:t>
            </w:r>
          </w:p>
        </w:tc>
        <w:tc>
          <w:tcPr/>
          <w:p>
            <w:pPr>
              <w:pStyle w:val="Compact"/>
            </w:pPr>
            <w:r>
              <w:t xml:space="preserve">Self-graded only (0.92, not discriminating)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set human-verified</w:t>
            </w:r>
          </w:p>
        </w:tc>
        <w:tc>
          <w:tcPr/>
          <w:p>
            <w:pPr>
              <w:pStyle w:val="Compact"/>
            </w:pPr>
            <w:r>
              <w:t xml:space="preserve">Spot-check done</w:t>
            </w:r>
          </w:p>
        </w:tc>
        <w:tc>
          <w:tcPr/>
          <w:p>
            <w:pPr>
              <w:pStyle w:val="Compact"/>
            </w:pPr>
            <w:r>
              <w:t xml:space="preserve">Reviewed with an AI assistant; human spot-check pending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</w:tr>
    </w:tbl>
    <w:p>
      <w:pPr>
        <w:pStyle w:val="BodyText"/>
      </w:pPr>
      <w:r>
        <w:t xml:space="preserve">Honest finding: plain BM25 keyword search reached 0.859 Recall@5, close to the final system. The</w:t>
      </w:r>
      <w:r>
        <w:t xml:space="preserve"> </w:t>
      </w:r>
      <w:r>
        <w:t xml:space="preserve">benefit of the full pipeline over BM25 is mainly ranking quality (MRR 0.707 vs 0.665) and</w:t>
      </w:r>
      <w:r>
        <w:t xml:space="preserve"> </w:t>
      </w:r>
      <w:r>
        <w:t xml:space="preserve">robustness to paraphrase; over vector-only it is large (+24 points Recall@5).</w:t>
      </w:r>
    </w:p>
    <w:bookmarkEnd w:id="19"/>
    <w:bookmarkStart w:id="20" w:name="assumptions"/>
    <w:p>
      <w:pPr>
        <w:pStyle w:val="Heading2"/>
      </w:pPr>
      <w:r>
        <w:t xml:space="preserve">9. Assumptions</w:t>
      </w:r>
    </w:p>
    <w:p>
      <w:pPr>
        <w:pStyle w:val="Compact"/>
        <w:numPr>
          <w:ilvl w:val="0"/>
          <w:numId w:val="1005"/>
        </w:numPr>
      </w:pPr>
      <w:r>
        <w:t xml:space="preserve">Users ask in English about content that exists in the indexed documents.</w:t>
      </w:r>
    </w:p>
    <w:p>
      <w:pPr>
        <w:pStyle w:val="Compact"/>
        <w:numPr>
          <w:ilvl w:val="0"/>
          <w:numId w:val="1005"/>
        </w:numPr>
      </w:pPr>
      <w:r>
        <w:t xml:space="preserve">The indexed document versions are the ones users care about (no automatic updates).</w:t>
      </w:r>
    </w:p>
    <w:p>
      <w:pPr>
        <w:pStyle w:val="Compact"/>
        <w:numPr>
          <w:ilvl w:val="0"/>
          <w:numId w:val="1005"/>
        </w:numPr>
      </w:pPr>
      <w:r>
        <w:t xml:space="preserve">Citation to a page is sufficient for verification; users will open the source to confirm.</w:t>
      </w:r>
    </w:p>
    <w:p>
      <w:pPr>
        <w:pStyle w:val="Compact"/>
        <w:numPr>
          <w:ilvl w:val="0"/>
          <w:numId w:val="1005"/>
        </w:numPr>
      </w:pPr>
      <w:r>
        <w:t xml:space="preserve">A free-tier LLM is acceptable for a demo; production use would use a paid key.</w:t>
      </w:r>
    </w:p>
    <w:bookmarkEnd w:id="20"/>
    <w:bookmarkStart w:id="21" w:name="risks-and-mitigations"/>
    <w:p>
      <w:pPr>
        <w:pStyle w:val="Heading2"/>
      </w:pPr>
      <w:r>
        <w:t xml:space="preserve">10. Risks and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2"/>
        <w:gridCol w:w="1072"/>
        <w:gridCol w:w="825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states a claim the cited page doesn't support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Prompt restricts to sources; invalid citation numbers dropped; faithfulness judge available; users verify via page 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Regulations amended after indexing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Documented re-ingestion pipeline; date and source URL kept per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LLM quota exhausted during a demo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Switch</w:t>
            </w:r>
            <w:r>
              <w:t xml:space="preserve"> </w:t>
            </w:r>
            <w:r>
              <w:rPr>
                <w:rStyle w:val="VerbatimChar"/>
              </w:rPr>
              <w:t xml:space="preserve">LLM_MODEL</w:t>
            </w:r>
            <w:r>
              <w:t xml:space="preserve"> </w:t>
            </w:r>
            <w:r>
              <w:t xml:space="preserve">to a Flash-Lite model (tested); local Ollama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treat answers as legal advice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Scope statement: retrieval of source text, not advice; every claim cited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hosting changes terms (as Hugging Face did)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Same code runs in Docker anywhere; deployment options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keys leaked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Keys only 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/ platform secrets;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gitignored; rotation procedure in 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set biased toward the system's own chunking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Page-level labels, ~30% hand-written questions, dev/test split</w:t>
            </w:r>
          </w:p>
        </w:tc>
      </w:tr>
    </w:tbl>
    <w:bookmarkEnd w:id="21"/>
    <w:bookmarkStart w:id="22" w:name="benefits"/>
    <w:p>
      <w:pPr>
        <w:pStyle w:val="Heading2"/>
      </w:pPr>
      <w:r>
        <w:t xml:space="preserve">11. Benefits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seconds per answer instead of manual searching of 100-500 page PDFs.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Trust:</w:t>
      </w:r>
      <w:r>
        <w:t xml:space="preserve"> </w:t>
      </w:r>
      <w:r>
        <w:t xml:space="preserve">every claim is traceable to a page; refusals instead of guesses.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a reproducible evaluation shows where each retrieval method wins and loses.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zero to run as a demo; scales to paid LLMs/rerankers by configuration only.</w:t>
      </w:r>
    </w:p>
    <w:bookmarkEnd w:id="22"/>
    <w:bookmarkStart w:id="23" w:name="future-phases-not-committed"/>
    <w:p>
      <w:pPr>
        <w:pStyle w:val="Heading2"/>
      </w:pPr>
      <w:r>
        <w:t xml:space="preserve">12. Future phases (not committed)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8"/>
        <w:gridCol w:w="67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Independent faithfulness judge; human-verified golden set; demo 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RBI documents; OCR for image-only pages; higher-limit LLM for the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Hindi/multilingual documents (bge-m3), query rewriting, metadata filters (publisher, year), scheduled re-ingestion of new circulars, user feedback on answers</w:t>
            </w:r>
          </w:p>
        </w:tc>
      </w:tr>
    </w:tbl>
    <w:bookmarkEnd w:id="23"/>
    <w:bookmarkStart w:id="24" w:name="approval"/>
    <w:p>
      <w:pPr>
        <w:pStyle w:val="Heading2"/>
      </w:pPr>
      <w:r>
        <w:t xml:space="preserve">13.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Vishal Kondaparthy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pPr>
      <w:spacing w:after="40" w:before="40"/>
    </w:pPr>
    <w:rPr>
      <w:sz w:val="18"/>
    </w:rPr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</w:rPr>
      <w:tcPr>
        <w:shd w:color="auto" w:fill="D9E2F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2026-10-28T10:00:15Z</dcterms:created>
  <dcterms:modified xsi:type="dcterms:W3CDTF">2026-10-28T10:00:15Z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