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</w:rPr>
      </w:pPr>
      <w:r>
        <w:rPr>
          <w:rFonts w:hint="eastAsia"/>
          <w:sz w:val="44"/>
          <w:lang w:val="en-US" w:eastAsia="zh-CN"/>
        </w:rPr>
        <w:t>主界面</w:t>
      </w:r>
      <w:r>
        <w:rPr>
          <w:rFonts w:hint="default"/>
          <w:sz w:val="44"/>
        </w:rPr>
        <w:t>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主界面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一．</w:t>
      </w:r>
      <w:r>
        <w:rPr>
          <w:rFonts w:cstheme="minorBidi"/>
          <w:kern w:val="2"/>
          <w:sz w:val="21"/>
          <w:szCs w:val="24"/>
          <w:lang w:eastAsia="zh-CN" w:bidi="ar-SA"/>
        </w:rPr>
        <w:t>界面UE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4785" cy="2982595"/>
            <wp:effectExtent l="0" t="0" r="12065" b="8255"/>
            <wp:docPr id="4" name="图片 4" descr="O]Z~CF3F)TF6A{`4KSV}3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]Z~CF3F)TF6A{`4KSV}3X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2界面入口：通过主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界面入口，战斗界面入口进入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1资源栏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显示金币数量，点击+号进入转化界面，点击购买进入金币购买页面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33800" cy="628650"/>
            <wp:effectExtent l="0" t="0" r="0" b="0"/>
            <wp:docPr id="3" name="图片 3" descr="资源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cstheme="minorBidi"/>
          <w:kern w:val="2"/>
          <w:sz w:val="21"/>
          <w:szCs w:val="24"/>
          <w:lang w:eastAsia="zh-CN" w:bidi="ar-SA"/>
        </w:rPr>
        <w:t>滚屏消息：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资源栏下方居中位置</w:t>
      </w:r>
      <w:r>
        <w:rPr>
          <w:rFonts w:cstheme="minorBidi"/>
          <w:kern w:val="2"/>
          <w:sz w:val="21"/>
          <w:szCs w:val="24"/>
          <w:lang w:eastAsia="zh-CN" w:bidi="ar-SA"/>
        </w:rPr>
        <w:t>展示滚屏消息，内容为一些全服通告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43535"/>
            <wp:effectExtent l="0" t="0" r="7620" b="18415"/>
            <wp:docPr id="1" name="图片 1" descr="跑马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跑马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2.3玩家角色及角色等级：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主界面显示玩家头像，姓名及玩家性别，头像为玩家当前选用英雄的头像，跟战斗界面头像逻辑一致。姓名及性别待玩家录入后显示，开始不显示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显示玩家经验条，等级。经验条升级有升级Tab提示：玩家等级提升，经验条处有升级特效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114800" cy="1095375"/>
            <wp:effectExtent l="0" t="0" r="0" b="9525"/>
            <wp:docPr id="2" name="图片 2" descr="W`65K~TT}XUY}@G6F`J5E`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`65K~TT}XUY}@G6F`J5E`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经验来源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3.1</w:t>
      </w:r>
      <w:r>
        <w:rPr>
          <w:rFonts w:cstheme="minorBidi"/>
          <w:kern w:val="2"/>
          <w:sz w:val="21"/>
          <w:szCs w:val="24"/>
          <w:lang w:eastAsia="zh-CN" w:bidi="ar-SA"/>
        </w:rPr>
        <w:t>通过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击杀怪物，根据怪物类型，倍率获得对应经验值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3.2通过玩家充值，对应金额获得经验值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4．玩家姓名及性别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主线解锁设置界面玩家录入姓名及选择性别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2.4推广栏：新活动，新皮肤推出时的展示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772025" cy="3541395"/>
            <wp:effectExtent l="0" t="0" r="9525" b="1905"/>
            <wp:docPr id="17" name="图片 17" descr="XLSC$T2XB`@HV(UJWW)1V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XLSC$T2XB`@HV(UJWW)1VH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2.5活动页签：充值活动和优惠礼包活动入口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838200" cy="1790700"/>
            <wp:effectExtent l="0" t="0" r="0" b="0"/>
            <wp:docPr id="8" name="图片 8" descr="I~{U`6~TK0}C596I[XCK5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~{U`6~TK0}C596I[XCK5T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2.6主线任务：显示当前主线及图鉴状态，详细逻辑看主线任务案子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847975" cy="504825"/>
            <wp:effectExtent l="0" t="0" r="9525" b="9525"/>
            <wp:docPr id="9" name="图片 9" descr="AJAL]CPFSER5~9{[MI`W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JAL]CPFSER5~9{[MI`WA3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2.7充值信息展示栏：显示充值信息跟现在的逻辑一样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076700" cy="914400"/>
            <wp:effectExtent l="0" t="0" r="0" b="0"/>
            <wp:docPr id="10" name="图片 10" descr="B$AUBNO[Q28K}BFGA31}2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$AUBNO[Q28K}BFGA31}2L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2.8功能区：各功能入口，包含（角色，背包，商城，签到，裂变，邮件，客服）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770" cy="692785"/>
            <wp:effectExtent l="0" t="0" r="5080" b="12065"/>
            <wp:docPr id="12" name="图片 12" descr="7]$F3KB0PF@O5JU`_C`[(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]$F3KB0PF@O5JU`_C`[(1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2.9玩法区：其他功能入口</w:t>
      </w:r>
    </w:p>
    <w:p>
      <w:pPr>
        <w:numPr>
          <w:ilvl w:val="0"/>
          <w:numId w:val="3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妖界，原倍率房入口，点击弹出倍率房地图选择界面</w:t>
      </w:r>
    </w:p>
    <w:p>
      <w:pPr>
        <w:numPr>
          <w:ilvl w:val="0"/>
          <w:numId w:val="3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六选一，点击弹出六选一玩法房间及相关内容，详细看六选一案子</w:t>
      </w:r>
    </w:p>
    <w:p>
      <w:pPr>
        <w:numPr>
          <w:ilvl w:val="0"/>
          <w:numId w:val="3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多人，点击弹出多人玩法房间及相关内容，详细看多人案子</w:t>
      </w:r>
    </w:p>
    <w:p>
      <w:pPr>
        <w:numPr>
          <w:ilvl w:val="0"/>
          <w:numId w:val="3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快速开始，点击直接根据玩家当前拥有金币数量选择对应的妖界倍率地图进入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3971925" cy="4619625"/>
            <wp:effectExtent l="0" t="0" r="9525" b="9525"/>
            <wp:docPr id="5" name="图片 5" descr="KWGB4~PBO@PE%4U$KQ9P_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WGB4~PBO@PE%4U$KQ9P_T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A674"/>
    <w:multiLevelType w:val="singleLevel"/>
    <w:tmpl w:val="1A21A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933B5B"/>
    <w:multiLevelType w:val="singleLevel"/>
    <w:tmpl w:val="51933B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59B03C7"/>
    <w:rsid w:val="0ACC6A8E"/>
    <w:rsid w:val="0ED10942"/>
    <w:rsid w:val="11BC2CCD"/>
    <w:rsid w:val="157B5E50"/>
    <w:rsid w:val="31FF3A4F"/>
    <w:rsid w:val="320E8848"/>
    <w:rsid w:val="34627245"/>
    <w:rsid w:val="36D410B8"/>
    <w:rsid w:val="37BC34E1"/>
    <w:rsid w:val="3A98531A"/>
    <w:rsid w:val="3DF58727"/>
    <w:rsid w:val="3F77510D"/>
    <w:rsid w:val="40A91D9B"/>
    <w:rsid w:val="4EFB3BA3"/>
    <w:rsid w:val="57F992AA"/>
    <w:rsid w:val="5BFA99B0"/>
    <w:rsid w:val="63E744B2"/>
    <w:rsid w:val="659504CD"/>
    <w:rsid w:val="6C6B6240"/>
    <w:rsid w:val="6EDF4488"/>
    <w:rsid w:val="768C521B"/>
    <w:rsid w:val="77D7CDB1"/>
    <w:rsid w:val="784B27F4"/>
    <w:rsid w:val="7C4E19A9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2021-05-10T11:10:26Z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