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44"/>
        </w:rPr>
      </w:pPr>
      <w:r>
        <w:rPr>
          <w:rFonts w:hint="eastAsia"/>
          <w:sz w:val="44"/>
          <w:lang w:val="en-US" w:eastAsia="zh-CN"/>
        </w:rPr>
        <w:t>商店</w:t>
      </w:r>
      <w:r>
        <w:rPr>
          <w:rFonts w:hint="default"/>
          <w:sz w:val="44"/>
        </w:rPr>
        <w:t>界面</w:t>
      </w:r>
    </w:p>
    <w:tbl>
      <w:tblPr>
        <w:tblStyle w:val="3"/>
        <w:tblpPr w:leftFromText="180" w:rightFromText="180" w:vertAnchor="text" w:horzAnchor="margin" w:tblpXSpec="center" w:tblpY="425"/>
        <w:tblW w:w="98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1"/>
        <w:gridCol w:w="1106"/>
        <w:gridCol w:w="6135"/>
        <w:gridCol w:w="1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1201" w:type="dxa"/>
            <w:shd w:val="clear" w:color="auto" w:fill="000000" w:themeFill="text1"/>
          </w:tcPr>
          <w:p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>
            <w:r>
              <w:t>编辑者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xxx</w:t>
            </w:r>
          </w:p>
        </w:tc>
        <w:tc>
          <w:tcPr>
            <w:tcW w:w="61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界面概述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商店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界面UE</w:t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" name="图片 2" descr="商店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商店_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2.1界面入口：通过主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界面入口，战斗界面入口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2.2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资源栏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显示金币数量，点击+号进入转化界面，点击购买进入金币购买页面</w:t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733800" cy="628650"/>
            <wp:effectExtent l="0" t="0" r="0" b="0"/>
            <wp:docPr id="3" name="图片 3" descr="资源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资源栏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2.3滚屏消息：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资源栏下方居中位置</w:t>
      </w:r>
      <w:r>
        <w:rPr>
          <w:rFonts w:cstheme="minorBidi"/>
          <w:kern w:val="2"/>
          <w:sz w:val="21"/>
          <w:szCs w:val="24"/>
          <w:lang w:eastAsia="zh-CN" w:bidi="ar-SA"/>
        </w:rPr>
        <w:t>展示滚屏消息，内容为一些全服通告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343535"/>
            <wp:effectExtent l="0" t="0" r="7620" b="18415"/>
            <wp:docPr id="1" name="图片 1" descr="跑马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跑马灯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2.4详情信息：</w:t>
      </w:r>
    </w:p>
    <w:p>
      <w:pPr>
        <w:numPr>
          <w:ilvl w:val="0"/>
          <w:numId w:val="2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点击选中道具，图标增加一层选中效果，左侧信息栏展示道具详细信息</w:t>
      </w:r>
    </w:p>
    <w:p>
      <w:pPr>
        <w:numPr>
          <w:ilvl w:val="0"/>
          <w:numId w:val="2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信息栏信息做自适应，内容增加可以上下拖动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590800" cy="4486275"/>
            <wp:effectExtent l="0" t="0" r="0" b="9525"/>
            <wp:docPr id="8" name="图片 8" descr="~W680S2DQI}QT$E1}TH9R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~W680S2DQI}QT$E1}TH9RQ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2.5道具品阶：道具分为（无品阶，绿，蓝，紫，橙，红）几个品阶，选中道具左侧信息栏道具名称颜色跟随道具品阶走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928745" cy="2202815"/>
            <wp:effectExtent l="0" t="0" r="14605" b="6985"/>
            <wp:docPr id="10" name="图片 10" descr="D~RJW65EEIGJ%Q3BZD])V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~RJW65EEIGJ%Q3BZD])V0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057275" cy="1809750"/>
            <wp:effectExtent l="0" t="0" r="9525" b="0"/>
            <wp:docPr id="6" name="图片 6" descr="道具品阶色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道具品阶色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2.6道具购买：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物品图标及相关品阶框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物品标价</w:t>
      </w:r>
    </w:p>
    <w:p>
      <w:pPr>
        <w:widowControl w:val="0"/>
        <w:numPr>
          <w:ilvl w:val="0"/>
          <w:numId w:val="3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点击购买跳转到购买弹窗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438275" cy="2200275"/>
            <wp:effectExtent l="0" t="0" r="9525" b="9525"/>
            <wp:docPr id="12" name="图片 12" descr="@J(TXY(20T4[Z06`QOP`2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@J(TXY(20T4[Z06`QOP`2X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2.7购买弹窗：</w:t>
      </w:r>
    </w:p>
    <w:p>
      <w:pPr>
        <w:widowControl w:val="0"/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部分道具会有购买限制</w:t>
      </w:r>
    </w:p>
    <w:p>
      <w:pPr>
        <w:widowControl w:val="0"/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数量为零时，减数量按钮置灰，不可点击</w:t>
      </w:r>
    </w:p>
    <w:p>
      <w:pPr>
        <w:widowControl w:val="0"/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—号+号默认加减1单位，-10+10加减10单位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259455" cy="2314575"/>
            <wp:effectExtent l="0" t="0" r="17145" b="9525"/>
            <wp:docPr id="13" name="图片 13" descr="MAK1~6U879{E}B}KKO)U$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AK1~6U879{E}B}KKO)U$O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272155" cy="2491105"/>
            <wp:effectExtent l="0" t="0" r="4445" b="4445"/>
            <wp:docPr id="14" name="图片 14" descr="B_SJBIW]~$_W%YWK_LB56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_SJBIW]~$_W%YWK_LB56E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2.8拖拉条展示：总页面内容数量超过本屏显示，需要滑动查看时，旁边会有拖拉条显示，拖拉条不可操作，只显示外观，拖拉按钮根据内容显示位置移动</w:t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495300" cy="2495550"/>
            <wp:effectExtent l="0" t="0" r="0" b="0"/>
            <wp:docPr id="15" name="图片 15" descr="8H$J([)MQ}TOF30M9AQWZ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H$J([)MQ}TOF30M9AQWZQ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2.9返回键：点击返回键退出当前角色界面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019300" cy="533400"/>
            <wp:effectExtent l="0" t="0" r="0" b="0"/>
            <wp:docPr id="11" name="图片 11" descr="返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返回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D06C1B"/>
    <w:multiLevelType w:val="singleLevel"/>
    <w:tmpl w:val="CDD06C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5DA8EC4"/>
    <w:multiLevelType w:val="singleLevel"/>
    <w:tmpl w:val="D5DA8EC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E0D51B8"/>
    <w:multiLevelType w:val="singleLevel"/>
    <w:tmpl w:val="5E0D51B8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707C824C"/>
    <w:multiLevelType w:val="singleLevel"/>
    <w:tmpl w:val="707C82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7EF12"/>
    <w:rsid w:val="0ACC6A8E"/>
    <w:rsid w:val="0E6E1D2F"/>
    <w:rsid w:val="11BC2CCD"/>
    <w:rsid w:val="1C9C0A79"/>
    <w:rsid w:val="2EE91724"/>
    <w:rsid w:val="316058AB"/>
    <w:rsid w:val="31FF3A4F"/>
    <w:rsid w:val="320E8848"/>
    <w:rsid w:val="34627245"/>
    <w:rsid w:val="353918AA"/>
    <w:rsid w:val="37BC34E1"/>
    <w:rsid w:val="3A98531A"/>
    <w:rsid w:val="3DF58727"/>
    <w:rsid w:val="3F77510D"/>
    <w:rsid w:val="40A91D9B"/>
    <w:rsid w:val="4EFB3BA3"/>
    <w:rsid w:val="57F992AA"/>
    <w:rsid w:val="5BFA99B0"/>
    <w:rsid w:val="63E744B2"/>
    <w:rsid w:val="659504CD"/>
    <w:rsid w:val="6854651C"/>
    <w:rsid w:val="6C6B6240"/>
    <w:rsid w:val="6EDF4488"/>
    <w:rsid w:val="768C521B"/>
    <w:rsid w:val="77D7CDB1"/>
    <w:rsid w:val="7FA7153D"/>
    <w:rsid w:val="7FEF7632"/>
    <w:rsid w:val="7FF22F0B"/>
    <w:rsid w:val="7FF64572"/>
    <w:rsid w:val="7FFF72DA"/>
    <w:rsid w:val="9E77EF12"/>
    <w:rsid w:val="AE26DB1E"/>
    <w:rsid w:val="AEE5E7E6"/>
    <w:rsid w:val="AF976A29"/>
    <w:rsid w:val="AFC33129"/>
    <w:rsid w:val="B7DE430B"/>
    <w:rsid w:val="BDBFCD41"/>
    <w:rsid w:val="BEFF20F0"/>
    <w:rsid w:val="BF8B1242"/>
    <w:rsid w:val="BFCBDE0F"/>
    <w:rsid w:val="BFDA7B86"/>
    <w:rsid w:val="DFFF3126"/>
    <w:rsid w:val="F3FB889C"/>
    <w:rsid w:val="F7FD99EE"/>
    <w:rsid w:val="F7FF93AB"/>
    <w:rsid w:val="FF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2020-01-02T18:07:00Z</dcterms:created>
  <dc:creator>land</dc:creator>
  <cp:lastModifiedBy>SOAR</cp:lastModifiedBy>
  <dcterms:modified xsi:type="dcterms:W3CDTF">2021-05-13T08:18:17Z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