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sz w:val="44"/>
        </w:rPr>
      </w:pPr>
      <w:r>
        <w:rPr>
          <w:rFonts w:hint="eastAsia"/>
          <w:sz w:val="44"/>
          <w:lang w:val="en-US" w:eastAsia="zh-CN"/>
        </w:rPr>
        <w:t>购买银币</w:t>
      </w:r>
      <w:r>
        <w:rPr>
          <w:rFonts w:hint="default"/>
          <w:sz w:val="44"/>
        </w:rPr>
        <w:t>界面</w:t>
      </w:r>
    </w:p>
    <w:tbl>
      <w:tblPr>
        <w:tblStyle w:val="3"/>
        <w:tblpPr w:leftFromText="180" w:rightFromText="180" w:vertAnchor="text" w:horzAnchor="margin" w:tblpXSpec="center" w:tblpY="425"/>
        <w:tblW w:w="987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1"/>
        <w:gridCol w:w="1106"/>
        <w:gridCol w:w="6135"/>
        <w:gridCol w:w="14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  <w:jc w:val="center"/>
        </w:trPr>
        <w:tc>
          <w:tcPr>
            <w:tcW w:w="1201" w:type="dxa"/>
            <w:shd w:val="clear" w:color="auto" w:fill="000000" w:themeFill="text1"/>
          </w:tcPr>
          <w:p>
            <w:r>
              <w:t>日期</w:t>
            </w:r>
          </w:p>
        </w:tc>
        <w:tc>
          <w:tcPr>
            <w:tcW w:w="1106" w:type="dxa"/>
            <w:shd w:val="clear" w:color="auto" w:fill="000000" w:themeFill="text1"/>
          </w:tcPr>
          <w:p>
            <w:r>
              <w:t>版本</w:t>
            </w:r>
          </w:p>
        </w:tc>
        <w:tc>
          <w:tcPr>
            <w:tcW w:w="6135" w:type="dxa"/>
            <w:shd w:val="clear" w:color="auto" w:fill="000000" w:themeFill="text1"/>
          </w:tcPr>
          <w:p>
            <w:r>
              <w:t>内容</w:t>
            </w:r>
          </w:p>
        </w:tc>
        <w:tc>
          <w:tcPr>
            <w:tcW w:w="1433" w:type="dxa"/>
            <w:shd w:val="clear" w:color="auto" w:fill="000000" w:themeFill="text1"/>
          </w:tcPr>
          <w:p>
            <w:r>
              <w:t>编辑者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  <w:jc w:val="center"/>
        </w:trPr>
        <w:tc>
          <w:tcPr>
            <w:tcW w:w="1201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xxx</w:t>
            </w:r>
          </w:p>
        </w:tc>
        <w:tc>
          <w:tcPr>
            <w:tcW w:w="1106" w:type="dxa"/>
          </w:tcPr>
          <w:p>
            <w:pPr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xxx</w:t>
            </w:r>
          </w:p>
        </w:tc>
        <w:tc>
          <w:tcPr>
            <w:tcW w:w="6135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xxx</w:t>
            </w:r>
          </w:p>
        </w:tc>
        <w:tc>
          <w:tcPr>
            <w:tcW w:w="1433" w:type="dxa"/>
            <w:vAlign w:val="center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  <w:jc w:val="center"/>
        </w:trPr>
        <w:tc>
          <w:tcPr>
            <w:tcW w:w="1201" w:type="dxa"/>
          </w:tcPr>
          <w:p>
            <w:pPr>
              <w:rPr>
                <w:rFonts w:hint="eastAsia"/>
                <w:szCs w:val="21"/>
              </w:rPr>
            </w:pPr>
          </w:p>
        </w:tc>
        <w:tc>
          <w:tcPr>
            <w:tcW w:w="1106" w:type="dxa"/>
          </w:tcPr>
          <w:p>
            <w:pPr>
              <w:rPr>
                <w:rFonts w:hint="eastAsia"/>
                <w:szCs w:val="21"/>
              </w:rPr>
            </w:pPr>
          </w:p>
        </w:tc>
        <w:tc>
          <w:tcPr>
            <w:tcW w:w="6135" w:type="dxa"/>
          </w:tcPr>
          <w:p>
            <w:pPr>
              <w:rPr>
                <w:rFonts w:hint="eastAsia"/>
                <w:szCs w:val="21"/>
              </w:rPr>
            </w:pPr>
          </w:p>
        </w:tc>
        <w:tc>
          <w:tcPr>
            <w:tcW w:w="1433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  <w:jc w:val="center"/>
        </w:trPr>
        <w:tc>
          <w:tcPr>
            <w:tcW w:w="1201" w:type="dxa"/>
          </w:tcPr>
          <w:p>
            <w:pPr>
              <w:rPr>
                <w:rFonts w:hint="default"/>
                <w:szCs w:val="21"/>
              </w:rPr>
            </w:pPr>
          </w:p>
        </w:tc>
        <w:tc>
          <w:tcPr>
            <w:tcW w:w="1106" w:type="dxa"/>
          </w:tcPr>
          <w:p>
            <w:pPr>
              <w:rPr>
                <w:rFonts w:hint="default"/>
                <w:szCs w:val="21"/>
              </w:rPr>
            </w:pPr>
          </w:p>
        </w:tc>
        <w:tc>
          <w:tcPr>
            <w:tcW w:w="6135" w:type="dxa"/>
          </w:tcPr>
          <w:p>
            <w:pPr>
              <w:rPr>
                <w:rFonts w:hint="default"/>
                <w:szCs w:val="21"/>
              </w:rPr>
            </w:pPr>
          </w:p>
        </w:tc>
        <w:tc>
          <w:tcPr>
            <w:tcW w:w="1433" w:type="dxa"/>
            <w:vAlign w:val="center"/>
          </w:tcPr>
          <w:p>
            <w:pPr>
              <w:jc w:val="center"/>
            </w:pPr>
          </w:p>
        </w:tc>
      </w:tr>
    </w:tbl>
    <w:p/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1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界面概述</w:t>
      </w: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邮件界面用来接收信息，查看详情和领取奖励</w:t>
      </w: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1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界面UE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:</w:t>
      </w:r>
    </w:p>
    <w:p>
      <w:pPr>
        <w:numPr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1.购买界面</w:t>
      </w:r>
    </w:p>
    <w:p>
      <w:pPr>
        <w:numPr>
          <w:ilvl w:val="0"/>
          <w:numId w:val="0"/>
        </w:numPr>
        <w:bidi w:val="0"/>
        <w:jc w:val="center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drawing>
          <wp:inline distT="0" distB="0" distL="114300" distR="114300">
            <wp:extent cx="4364355" cy="2458720"/>
            <wp:effectExtent l="0" t="0" r="17145" b="17780"/>
            <wp:docPr id="2" name="图片 2" descr="购买银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购买银币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64355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both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bidi w:val="0"/>
        <w:jc w:val="both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2.特权界面</w:t>
      </w:r>
    </w:p>
    <w:p>
      <w:pPr>
        <w:numPr>
          <w:ilvl w:val="0"/>
          <w:numId w:val="0"/>
        </w:numPr>
        <w:bidi w:val="0"/>
        <w:jc w:val="center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drawing>
          <wp:inline distT="0" distB="0" distL="114300" distR="114300">
            <wp:extent cx="4411980" cy="2486025"/>
            <wp:effectExtent l="0" t="0" r="7620" b="9525"/>
            <wp:docPr id="6" name="图片 6" descr="查看權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查看權限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both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2.1界面入口：通过主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界面入口，战斗界面入口进入</w:t>
      </w:r>
    </w:p>
    <w:p>
      <w:pPr>
        <w:numPr>
          <w:ilvl w:val="0"/>
          <w:numId w:val="0"/>
        </w:numPr>
        <w:bidi w:val="0"/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2.2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资源栏</w:t>
      </w:r>
      <w:r>
        <w:rPr>
          <w:rFonts w:cstheme="minorBidi"/>
          <w:kern w:val="2"/>
          <w:sz w:val="21"/>
          <w:szCs w:val="24"/>
          <w:lang w:eastAsia="zh-CN" w:bidi="ar-SA"/>
        </w:rPr>
        <w:t>：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显示金币数量，点击+号进入转化界面，点击购买进入金币购买页面</w:t>
      </w:r>
    </w:p>
    <w:p>
      <w:pPr>
        <w:numPr>
          <w:ilvl w:val="0"/>
          <w:numId w:val="0"/>
        </w:numPr>
        <w:bidi w:val="0"/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3733800" cy="628650"/>
            <wp:effectExtent l="0" t="0" r="0" b="0"/>
            <wp:docPr id="3" name="图片 3" descr="资源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资源栏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2.3滚屏消息：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资源栏下方居中位置</w:t>
      </w:r>
      <w:r>
        <w:rPr>
          <w:rFonts w:cstheme="minorBidi"/>
          <w:kern w:val="2"/>
          <w:sz w:val="21"/>
          <w:szCs w:val="24"/>
          <w:lang w:eastAsia="zh-CN" w:bidi="ar-SA"/>
        </w:rPr>
        <w:t>展示滚屏消息，内容为一些全服通告</w:t>
      </w:r>
    </w:p>
    <w:p>
      <w:pPr>
        <w:numPr>
          <w:ilvl w:val="0"/>
          <w:numId w:val="0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drawing>
          <wp:inline distT="0" distB="0" distL="114300" distR="114300">
            <wp:extent cx="5269230" cy="343535"/>
            <wp:effectExtent l="0" t="0" r="7620" b="18415"/>
            <wp:docPr id="1" name="图片 1" descr="跑马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跑马灯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2.4提示及VIP等级展示：</w:t>
      </w:r>
    </w:p>
    <w:p>
      <w:pPr>
        <w:numPr>
          <w:ilvl w:val="0"/>
          <w:numId w:val="2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文字信息会根据当前VIP等级做出相应的信息反馈</w:t>
      </w:r>
    </w:p>
    <w:p>
      <w:pPr>
        <w:numPr>
          <w:ilvl w:val="0"/>
          <w:numId w:val="2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展示VIP等级及当前经验值</w:t>
      </w:r>
    </w:p>
    <w:p>
      <w:pPr>
        <w:numPr>
          <w:ilvl w:val="0"/>
          <w:numId w:val="2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点击特权按钮将切换到特权页面，在特权页面点击充值按钮又返回充值界面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73675" cy="937260"/>
            <wp:effectExtent l="0" t="0" r="3175" b="15240"/>
            <wp:docPr id="5" name="图片 5" descr="A(RIZV[3E$_9{6IC({@AF7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A(RIZV[3E$_9{6IC({@AF7Y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2.5购买页面：</w:t>
      </w:r>
    </w:p>
    <w:p>
      <w:pPr>
        <w:widowControl w:val="0"/>
        <w:numPr>
          <w:ilvl w:val="0"/>
          <w:numId w:val="3"/>
        </w:numPr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跳转支付页面</w:t>
      </w:r>
    </w:p>
    <w:p>
      <w:pPr>
        <w:widowControl w:val="0"/>
        <w:numPr>
          <w:ilvl w:val="0"/>
          <w:numId w:val="3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购买数额达到XXX触发红包雨</w:t>
      </w:r>
    </w:p>
    <w:p>
      <w:pPr>
        <w:widowControl w:val="0"/>
        <w:numPr>
          <w:ilvl w:val="0"/>
          <w:numId w:val="3"/>
        </w:numPr>
        <w:bidi w:val="0"/>
        <w:ind w:leftChars="0"/>
        <w:jc w:val="left"/>
        <w:rPr>
          <w:rFonts w:hint="default" w:cstheme="minorBidi"/>
          <w:color w:val="C0000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color w:val="C00000"/>
          <w:kern w:val="2"/>
          <w:sz w:val="21"/>
          <w:szCs w:val="24"/>
          <w:lang w:val="en-US" w:eastAsia="zh-CN" w:bidi="ar-SA"/>
        </w:rPr>
        <w:t>购买成功弹出提示：充值成功，恭喜您获得XXX金币。同时出现大堆金币飞向资源栏金币处，资源栏金币图标一直弹动</w:t>
      </w:r>
    </w:p>
    <w:p>
      <w:pPr>
        <w:widowControl w:val="0"/>
        <w:numPr>
          <w:ilvl w:val="0"/>
          <w:numId w:val="3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具体的定价，触发红包雨的数</w:t>
      </w:r>
      <w:bookmarkStart w:id="0" w:name="_GoBack"/>
      <w:bookmarkEnd w:id="0"/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额走配表</w:t>
      </w: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9230" cy="3082290"/>
            <wp:effectExtent l="0" t="0" r="7620" b="3810"/>
            <wp:docPr id="4" name="图片 4" descr="Y[BF8S~XQU(_DML(B5X5R[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Y[BF8S~XQU(_DML(B5X5R[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2.6氛围图：展示氛围图，一个性感老板娘和大量金币，宝箱等元素，下方有提示信息：实际充值金额根据汇率实时波动</w:t>
      </w: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2028825" cy="3583940"/>
            <wp:effectExtent l="0" t="0" r="9525" b="16510"/>
            <wp:docPr id="7" name="图片 7" descr="_5E3(CX[Z%`F085GPDZN9Q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_5E3(CX[Z%`F085GPDZN9Q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2.7特权页面：</w:t>
      </w:r>
    </w:p>
    <w:p>
      <w:pPr>
        <w:widowControl w:val="0"/>
        <w:numPr>
          <w:ilvl w:val="0"/>
          <w:numId w:val="4"/>
        </w:numPr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展示各级VIP的奖励及相应描述，功能解锁介绍</w:t>
      </w:r>
    </w:p>
    <w:p>
      <w:pPr>
        <w:widowControl w:val="0"/>
        <w:numPr>
          <w:ilvl w:val="0"/>
          <w:numId w:val="4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左右箭头切换展示内容</w:t>
      </w:r>
    </w:p>
    <w:p>
      <w:pPr>
        <w:widowControl w:val="0"/>
        <w:numPr>
          <w:ilvl w:val="0"/>
          <w:numId w:val="4"/>
        </w:numPr>
        <w:bidi w:val="0"/>
        <w:ind w:leftChars="0"/>
        <w:jc w:val="left"/>
        <w:rPr>
          <w:rFonts w:hint="default" w:cstheme="minorBidi"/>
          <w:color w:val="C0000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color w:val="C00000"/>
          <w:kern w:val="2"/>
          <w:sz w:val="21"/>
          <w:szCs w:val="24"/>
          <w:lang w:val="en-US" w:eastAsia="zh-CN" w:bidi="ar-SA"/>
        </w:rPr>
        <w:t>领取按钮获得奖励物品，会有单独弹窗展示获得物品</w:t>
      </w: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71135" cy="3208655"/>
            <wp:effectExtent l="0" t="0" r="5715" b="10795"/>
            <wp:docPr id="9" name="图片 9" descr="M8QJI]1FABQ5Y[}ERAVHG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M8QJI]1FABQ5Y[}ERAVHGS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2.8返回键：点击返回键退出当前角色界面</w:t>
      </w: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drawing>
          <wp:inline distT="0" distB="0" distL="114300" distR="114300">
            <wp:extent cx="2019300" cy="533400"/>
            <wp:effectExtent l="0" t="0" r="0" b="0"/>
            <wp:docPr id="11" name="图片 11" descr="返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返回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both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center"/>
        <w:rPr>
          <w:rFonts w:cstheme="minorBidi"/>
          <w:kern w:val="2"/>
          <w:sz w:val="21"/>
          <w:szCs w:val="24"/>
          <w:lang w:eastAsia="zh-CN" w:bidi="ar-S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A4BC09"/>
    <w:multiLevelType w:val="singleLevel"/>
    <w:tmpl w:val="2AA4BC0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A00FAB9"/>
    <w:multiLevelType w:val="singleLevel"/>
    <w:tmpl w:val="3A00FAB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5BD773E"/>
    <w:multiLevelType w:val="singleLevel"/>
    <w:tmpl w:val="55BD773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E0D51B8"/>
    <w:multiLevelType w:val="singleLevel"/>
    <w:tmpl w:val="5E0D51B8"/>
    <w:lvl w:ilvl="0" w:tentative="0">
      <w:start w:val="1"/>
      <w:numFmt w:val="decimal"/>
      <w:suff w:val="nothing"/>
      <w:lvlText w:val="%1."/>
      <w:lvlJc w:val="left"/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9E77EF12"/>
    <w:rsid w:val="0ACC6A8E"/>
    <w:rsid w:val="11BC2CCD"/>
    <w:rsid w:val="2B996919"/>
    <w:rsid w:val="31FF3A4F"/>
    <w:rsid w:val="320E8848"/>
    <w:rsid w:val="34627245"/>
    <w:rsid w:val="370E090B"/>
    <w:rsid w:val="37BC34E1"/>
    <w:rsid w:val="3A98531A"/>
    <w:rsid w:val="3DF58727"/>
    <w:rsid w:val="3F77510D"/>
    <w:rsid w:val="40A91D9B"/>
    <w:rsid w:val="4EFB3BA3"/>
    <w:rsid w:val="57F992AA"/>
    <w:rsid w:val="5AB45FC8"/>
    <w:rsid w:val="5BFA99B0"/>
    <w:rsid w:val="5E81374D"/>
    <w:rsid w:val="63E744B2"/>
    <w:rsid w:val="659504CD"/>
    <w:rsid w:val="6C6B6240"/>
    <w:rsid w:val="6EDF4488"/>
    <w:rsid w:val="768C521B"/>
    <w:rsid w:val="77D7CDB1"/>
    <w:rsid w:val="7FA7153D"/>
    <w:rsid w:val="7FEF7632"/>
    <w:rsid w:val="7FF64572"/>
    <w:rsid w:val="7FFF72DA"/>
    <w:rsid w:val="9E77EF12"/>
    <w:rsid w:val="AE26DB1E"/>
    <w:rsid w:val="AEE5E7E6"/>
    <w:rsid w:val="AF976A29"/>
    <w:rsid w:val="AFC33129"/>
    <w:rsid w:val="B7DE430B"/>
    <w:rsid w:val="BDBFCD41"/>
    <w:rsid w:val="BEFF20F0"/>
    <w:rsid w:val="BF8B1242"/>
    <w:rsid w:val="BFCBDE0F"/>
    <w:rsid w:val="BFDA7B86"/>
    <w:rsid w:val="DFFF3126"/>
    <w:rsid w:val="F3FB889C"/>
    <w:rsid w:val="F7FD99EE"/>
    <w:rsid w:val="F7FF93AB"/>
    <w:rsid w:val="FFF74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itle"/>
    <w:basedOn w:val="1"/>
    <w:next w:val="1"/>
    <w:qFormat/>
    <w:uiPriority w:val="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2020-01-02T18:07:00Z</dcterms:created>
  <dc:creator>land</dc:creator>
  <cp:lastModifiedBy>SOAR</cp:lastModifiedBy>
  <dcterms:modified xsi:type="dcterms:W3CDTF">2021-04-27T03:06:00Z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