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8"/>
          <w:szCs w:val="38"/>
        </w:rPr>
        <w:t xml:space="preserve">Control laws in the Rattlesnake MIMO random environment</w:t>
      </w:r>
    </w:p>
    <w:p>
      <w:pPr>
        <w:spacing w:after="240"/>
      </w:pPr>
      <w:r>
        <w:rPr>
          <w:color w:val="4A4A46"/>
          <w:sz w:val="18"/>
          <w:szCs w:val="18"/>
        </w:rPr>
        <w:t xml:space="preserve">Algorithms, equations and flow charts · 6-12-8 system · 13 September 2026 · control_laws/</w:t>
      </w:r>
    </w:p>
    <w:p>
      <w:pPr>
        <w:spacing w:after="130" w:line="300"/>
      </w:pPr>
      <w:r>
        <w:rPr>
          <w:b w:val="false"/>
          <w:bCs w:val="false"/>
          <w:i w:val="false"/>
          <w:iCs w:val="false"/>
          <w:color w:val="1A1A1A"/>
          <w:sz w:val="21"/>
          <w:szCs w:val="21"/>
        </w:rPr>
        <w:t xml:space="preserve">Five subjects: the four control laws compared on hardware, plus the achievable-response predictor that supplies the denominator every comparison is measured against. Each section gives the algorithm, the governing equations, a flow chart, the parameter string, and what was actually measured.</w:t>
      </w:r>
    </w:p>
    <w:p>
      <w:pPr>
        <w:pStyle w:val="Heading1"/>
        <w:spacing w:after="150" w:before="240"/>
      </w:pPr>
      <w:r>
        <w:rPr>
          <w:b/>
          <w:bCs/>
          <w:color w:val="1A1A1A"/>
          <w:sz w:val="28"/>
          <w:szCs w:val="28"/>
        </w:rPr>
        <w:t xml:space="preserve">0. Common interface and notation</w:t>
      </w:r>
    </w:p>
    <w:p>
      <w:pPr>
        <w:spacing w:after="130" w:line="300"/>
      </w:pPr>
      <w:r>
        <w:rPr>
          <w:b w:val="false"/>
          <w:bCs w:val="false"/>
          <w:i w:val="false"/>
          <w:iCs w:val="false"/>
          <w:color w:val="1A1A1A"/>
          <w:sz w:val="21"/>
          <w:szCs w:val="21"/>
        </w:rPr>
        <w:t xml:space="preserve">Rattlesnake loads a control law by explicit path with importlib.util.spec_from_file_location — there is no package context, so a law cannot use relative imports. A law is either a plain function called once per control cycle, a generator, or a class constructed at INITIALIZE_PARAMETERS (before system ID) whose control() is then called each cycle. The profile names the script, the function and the parameter string; the function type is inferred from the module.</w:t>
      </w:r>
    </w:p>
    <w:p>
      <w:pPr>
        <w:spacing w:after="130" w:line="300"/>
      </w:pPr>
      <w:r>
        <w:rPr>
          <w:b/>
          <w:bCs/>
          <w:color w:val="1A1A1A"/>
          <w:sz w:val="21"/>
          <w:szCs w:val="21"/>
        </w:rPr>
        <w:t xml:space="preserve">Every law returns the same object: the commanded drive CPSD.</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val="false"/>
          <w:iCs w:val="false"/>
          <w:color w:val="1A1A1A"/>
          <w:sz w:val="17"/>
          <w:szCs w:val="17"/>
        </w:rPr>
        <w:t xml:space="preserve">N   drives (6 here)     M   control channels (8)     F   lines (901 in band)</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H(f)    M x N    frequency response function</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X(f)    N x N    drive CPSD - what the law returns; must be PSD</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Gxx(f)  M x M    specification CPSD (diagonal here)</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Y(f) = H X H^H   predicted response CPSD</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val="false"/>
          <w:iCs w:val="false"/>
          <w:color w:val="1A1A1A"/>
          <w:sz w:val="17"/>
          <w:szCs w:val="17"/>
        </w:rPr>
        <w:t xml:space="preserve">y_m  = diag(Y)_m the auto-spectra actually specified and scored</w:t>
      </w:r>
    </w:p>
    <w:p>
      <w:pPr>
        <w:pBdr>
          <w:left w:val="single" w:color="EDA100" w:sz="18" w:space="10"/>
        </w:pBdr>
        <w:shd w:fill="FDF6EC" w:val="clear"/>
        <w:spacing w:after="0" w:before="190" w:line="290"/>
        <w:ind w:left="160" w:right="160"/>
      </w:pPr>
      <w:r>
        <w:rPr>
          <w:b/>
          <w:bCs/>
          <w:color w:val="1A1A1A"/>
          <w:sz w:val="20"/>
          <w:szCs w:val="20"/>
        </w:rPr>
        <w:t xml:space="preserve">The constraint that shapes every law.</w:t>
      </w:r>
    </w:p>
    <w:p>
      <w:pPr>
        <w:pBdr>
          <w:left w:val="single" w:color="EDA100" w:sz="18" w:space="10"/>
        </w:pBdr>
        <w:shd w:fill="FDF6EC" w:val="clear"/>
        <w:spacing w:after="210" w:line="290"/>
        <w:ind w:left="160" w:right="160"/>
      </w:pPr>
      <w:r>
        <w:rPr>
          <w:b w:val="false"/>
          <w:bCs w:val="false"/>
          <w:i w:val="false"/>
          <w:iCs w:val="false"/>
          <w:color w:val="1A1A1A"/>
          <w:sz w:val="21"/>
          <w:szCs w:val="21"/>
        </w:rPr>
        <w:t xml:space="preserve">X must be a valid cross-spectral matrix, i.e. positive semidefinite. The set of achievable response auto-spectra is therefore D = { diag(H X H^H) : X &gt;= 0 }, the image of the PSD cone under a linear map. When M &gt; N — eight control channels from six shakers — D is a proper subset of the positive orthant, so a perfectly reasonable flat specification can be partly unreachable. No law gets outside D. How each law respects positive semidefiniteness is the main thing that distinguishes them.</w:t>
      </w:r>
    </w:p>
    <w:p>
      <w:pPr>
        <w:pStyle w:val="Heading1"/>
        <w:pageBreakBefore/>
        <w:spacing w:after="150" w:before="0"/>
      </w:pPr>
      <w:r>
        <w:rPr>
          <w:b/>
          <w:bCs/>
          <w:color w:val="1A1A1A"/>
          <w:sz w:val="28"/>
          <w:szCs w:val="28"/>
        </w:rPr>
        <w:t xml:space="preserve">1. match_trace_pseudoinverse</w:t>
      </w:r>
    </w:p>
    <w:p>
      <w:pPr>
        <w:spacing w:after="130" w:line="300"/>
      </w:pPr>
      <w:r>
        <w:rPr>
          <w:rFonts w:ascii="Consolas" w:cs="Consolas" w:eastAsia="Consolas" w:hAnsi="Consolas"/>
          <w:color w:val="1A1A1A"/>
          <w:sz w:val="21"/>
          <w:szCs w:val="21"/>
        </w:rPr>
        <w:t xml:space="preserve">function · control_laws.py</w:t>
      </w:r>
    </w:p>
    <w:p>
      <w:pPr>
        <w:spacing w:after="130" w:line="300"/>
      </w:pPr>
      <w:r>
        <w:rPr>
          <w:b w:val="false"/>
          <w:bCs w:val="false"/>
          <w:i w:val="false"/>
          <w:iCs w:val="false"/>
          <w:color w:val="1A1A1A"/>
          <w:sz w:val="21"/>
          <w:szCs w:val="21"/>
        </w:rPr>
        <w:t xml:space="preserve">The baseline, and the only law in the set with a long validation history. One open-loop pseudoinverse solve at startup, then a single real scalar per frequency line for the rest of the test.</w:t>
      </w:r>
    </w:p>
    <w:p>
      <w:pPr>
        <w:pStyle w:val="Heading2"/>
        <w:spacing w:after="110" w:before="260"/>
      </w:pPr>
      <w:r>
        <w:rPr>
          <w:b/>
          <w:bCs/>
          <w:color w:val="1A1A1A"/>
          <w:sz w:val="23"/>
          <w:szCs w:val="23"/>
        </w:rPr>
        <w:t xml:space="preserve">Algorithm</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iCs/>
          <w:color w:val="6E6C66"/>
          <w:sz w:val="17"/>
          <w:szCs w:val="17"/>
        </w:rPr>
        <w:t xml:space="preserve">first call - open loop</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H+ = pinv(H, rcond)</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X  = H+ Gxx (H+)^H</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s  = min(1, 10^(cap/10) * tr(Gxx) / tr(H X H^H))   &lt;- startup guard</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X  &lt;- s * X</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
      </w:r>
    </w:p>
    <w:p>
      <w:pPr>
        <w:pBdr>
          <w:left w:val="single" w:color="CFCEC8" w:sz="6" w:space="8"/>
        </w:pBdr>
        <w:shd w:fill="F4F3EF" w:val="clear"/>
        <w:spacing w:after="0" w:before="0" w:line="280"/>
        <w:ind w:left="120" w:right="120"/>
      </w:pPr>
      <w:r>
        <w:rPr>
          <w:rFonts w:ascii="Consolas" w:cs="Consolas" w:eastAsia="Consolas" w:hAnsi="Consolas"/>
          <w:i/>
          <w:iCs/>
          <w:color w:val="6E6C66"/>
          <w:sz w:val="17"/>
          <w:szCs w:val="17"/>
        </w:rPr>
        <w:t xml:space="preserve">every call after that - closed loop on total power only</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c(f) = tr(Gxx(f)) / tr(Gyy(f))</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val="false"/>
          <w:iCs w:val="false"/>
          <w:color w:val="1A1A1A"/>
          <w:sz w:val="17"/>
          <w:szCs w:val="17"/>
        </w:rPr>
        <w:t xml:space="preserve">X(f) &lt;- c(f) * X_prev(f)</w:t>
      </w:r>
    </w:p>
    <w:p>
      <w:pPr>
        <w:spacing w:after="130" w:line="300"/>
      </w:pPr>
      <w:r>
        <w:rPr>
          <w:b w:val="false"/>
          <w:bCs w:val="false"/>
          <w:i w:val="false"/>
          <w:iCs w:val="false"/>
          <w:color w:val="1A1A1A"/>
          <w:sz w:val="21"/>
          <w:szCs w:val="21"/>
        </w:rPr>
        <w:t xml:space="preserve">The update is, in log-power terms, a </w:t>
      </w:r>
      <w:r>
        <w:rPr>
          <w:b/>
          <w:bCs/>
          <w:color w:val="1A1A1A"/>
          <w:sz w:val="21"/>
          <w:szCs w:val="21"/>
        </w:rPr>
        <w:t xml:space="preserve">pure discrete integrator with gain 1</w:t>
      </w:r>
      <w:r>
        <w:rPr>
          <w:b w:val="false"/>
          <w:bCs w:val="false"/>
          <w:i w:val="false"/>
          <w:iCs w:val="false"/>
          <w:color w:val="1A1A1A"/>
          <w:sz w:val="21"/>
          <w:szCs w:val="21"/>
        </w:rPr>
        <w:t xml:space="preserve"> on the log-power error: writing e(k) = log tr(Gxx) − log tr(Gyy(k)), the update is exactly log X(k) = log X(k−1) + e(k−1). There is no proportional term, and the error it integrates arrives through whatever CPSD averaging is configured — a pure integrator fed a lagged error, the classic slow-to-settle, overshoot-prone configuration. Simulation at averaging coefficient 0.10 gave ~53 cycles and ~103 % peak overshoot to settle within 5 %.</w:t>
      </w:r>
    </w:p>
    <w:p>
      <w:pPr>
        <w:spacing w:after="130" w:line="300"/>
      </w:pPr>
      <w:r>
        <w:rPr>
          <w:b/>
          <w:bCs/>
          <w:color w:val="1A1A1A"/>
          <w:sz w:val="21"/>
          <w:szCs w:val="21"/>
        </w:rPr>
        <w:t xml:space="preserve">Why it is safe:</w:t>
      </w:r>
      <w:r>
        <w:rPr>
          <w:b w:val="false"/>
          <w:bCs w:val="false"/>
          <w:i w:val="false"/>
          <w:iCs w:val="false"/>
          <w:color w:val="1A1A1A"/>
          <w:sz w:val="21"/>
          <w:szCs w:val="21"/>
        </w:rPr>
        <w:t xml:space="preserve"> a uniform positive real scalar can never turn a valid drive CPSD into an invalid one, and after startup the FRF is never inverted again. </w:t>
      </w:r>
      <w:r>
        <w:rPr>
          <w:b/>
          <w:bCs/>
          <w:color w:val="1A1A1A"/>
          <w:sz w:val="21"/>
          <w:szCs w:val="21"/>
        </w:rPr>
        <w:t xml:space="preserve">Why it is limited:</w:t>
      </w:r>
      <w:r>
        <w:rPr>
          <w:b w:val="false"/>
          <w:bCs w:val="false"/>
          <w:i w:val="false"/>
          <w:iCs w:val="false"/>
          <w:color w:val="1A1A1A"/>
          <w:sz w:val="21"/>
          <w:szCs w:val="21"/>
        </w:rPr>
        <w:t xml:space="preserve"> if channel 3 is 5 dB high and channel 5 is 5 dB low, the trace is correct and the law does nothing at all.</w:t>
      </w:r>
    </w:p>
    <w:p>
      <w:pPr>
        <w:spacing w:after="60" w:before="170"/>
        <w:jc w:val="center"/>
      </w:pPr>
      <w:r>
        <w:drawing>
          <wp:inline distT="0" distB="0" distL="0" distR="0">
            <wp:extent cx="25146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14600" cy="5334000"/>
                    </a:xfrm>
                    <a:prstGeom prst="rect">
                      <a:avLst/>
                    </a:prstGeom>
                  </pic:spPr>
                </pic:pic>
              </a:graphicData>
            </a:graphic>
          </wp:inline>
        </w:drawing>
      </w:r>
    </w:p>
    <w:p>
      <w:pPr>
        <w:spacing w:after="200" w:line="260"/>
      </w:pPr>
      <w:r>
        <w:rPr>
          <w:i/>
          <w:iCs/>
          <w:color w:val="4A4A46"/>
          <w:sz w:val="17"/>
          <w:szCs w:val="17"/>
        </w:rPr>
        <w:t xml:space="preserve">match_trace_pseudoinverse. The only per-cycle computation is one scalar per frequency line.</w:t>
      </w:r>
    </w:p>
    <w:p>
      <w:pPr>
        <w:pStyle w:val="Heading2"/>
        <w:spacing w:after="110" w:before="260"/>
      </w:pPr>
      <w:r>
        <w:rPr>
          <w:b/>
          <w:bCs/>
          <w:color w:val="1A1A1A"/>
          <w:sz w:val="23"/>
          <w:szCs w:val="23"/>
        </w:rPr>
        <w:t xml:space="preserve">Parameters</w:t>
      </w:r>
    </w:p>
    <w:tbl>
      <w:tblPr>
        <w:tblW w:type="dxa" w:w="9360"/>
        <w:tblBorders>
          <w:top w:val="single" w:color="CFCEC8" w:sz="4"/>
          <w:left w:val="none"/>
          <w:bottom w:val="single" w:color="CFCEC8" w:sz="4"/>
          <w:right w:val="none"/>
          <w:insideH w:val="single" w:color="CFCEC8" w:sz="2"/>
          <w:insideV w:val="none"/>
        </w:tblBorders>
      </w:tblPr>
      <w:tblGrid>
        <w:gridCol w:w="1050"/>
        <w:gridCol w:w="2500"/>
        <w:gridCol w:w="1050"/>
        <w:gridCol w:w="4760"/>
      </w:tblGrid>
      <w:tr>
        <w:trPr>
          <w:cantSplit/>
          <w:tblHeader/>
        </w:trPr>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Pos</w:t>
            </w:r>
          </w:p>
        </w:tc>
        <w:tc>
          <w:tcPr>
            <w:tcW w:type="dxa" w:w="2500"/>
            <w:shd w:fill="F2F1EC" w:val="clear"/>
            <w:tcMar>
              <w:top w:type="dxa" w:w="50"/>
              <w:left w:type="dxa" w:w="80"/>
              <w:bottom w:type="dxa" w:w="50"/>
              <w:right w:type="dxa" w:w="80"/>
            </w:tcMar>
          </w:tcPr>
          <w:p>
            <w:pPr>
              <w:spacing w:after="0" w:line="250"/>
            </w:pPr>
            <w:r>
              <w:rPr>
                <w:rFonts w:ascii="Consolas" w:cs="Consolas" w:eastAsia="Consolas" w:hAnsi="Consolas"/>
                <w:b/>
                <w:bCs/>
                <w:color w:val="4A4A46"/>
                <w:sz w:val="16"/>
                <w:szCs w:val="16"/>
              </w:rPr>
              <w:t xml:space="preserve">Name</w:t>
            </w:r>
          </w:p>
        </w:tc>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Default</w:t>
            </w:r>
          </w:p>
        </w:tc>
        <w:tc>
          <w:tcPr>
            <w:tcW w:type="dxa" w:w="4760"/>
            <w:shd w:fill="F2F1EC" w:val="clear"/>
            <w:tcMar>
              <w:top w:type="dxa" w:w="50"/>
              <w:left w:type="dxa" w:w="80"/>
              <w:bottom w:type="dxa" w:w="50"/>
              <w:right w:type="dxa" w:w="80"/>
            </w:tcMar>
          </w:tcPr>
          <w:p>
            <w:pPr>
              <w:spacing w:after="0" w:line="250"/>
            </w:pPr>
            <w:r>
              <w:rPr>
                <w:b/>
                <w:bCs/>
                <w:color w:val="4A4A46"/>
                <w:sz w:val="16"/>
                <w:szCs w:val="16"/>
              </w:rPr>
              <w:t xml:space="preserve">Meaning</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1</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rcond</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1e-15</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Pseudoinverse conditioning cutoff. Startup solve only. 1e-3 used in this study.</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2</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max_drive_coherence</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1.0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Cap on pairwise drive coherence. 1.0 is a true no-op — the CPSD is returned unchanged.</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3</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startup_test_level_cap_db</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-9.0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Ceiling on the first command's predicted response trace, relative to the spec trace.</w:t>
            </w:r>
          </w:p>
        </w:tc>
      </w:tr>
    </w:tbl>
    <w:p>
      <w:pPr>
        <w:pStyle w:val="Heading1"/>
        <w:pageBreakBefore/>
        <w:spacing w:after="150" w:before="0"/>
      </w:pPr>
      <w:r>
        <w:rPr>
          <w:b/>
          <w:bCs/>
          <w:color w:val="1A1A1A"/>
          <w:sz w:val="28"/>
          <w:szCs w:val="28"/>
        </w:rPr>
        <w:t xml:space="preserve">2. optimal_diagonal_control</w:t>
      </w:r>
    </w:p>
    <w:p>
      <w:pPr>
        <w:spacing w:after="130" w:line="300"/>
      </w:pPr>
      <w:r>
        <w:rPr>
          <w:rFonts w:ascii="Consolas" w:cs="Consolas" w:eastAsia="Consolas" w:hAnsi="Consolas"/>
          <w:color w:val="1A1A1A"/>
          <w:sz w:val="21"/>
          <w:szCs w:val="21"/>
        </w:rPr>
        <w:t xml:space="preserve">class · optimal_diagonal_control.py</w:t>
      </w:r>
    </w:p>
    <w:p>
      <w:pPr>
        <w:spacing w:after="130" w:line="300"/>
      </w:pPr>
      <w:r>
        <w:rPr>
          <w:b w:val="false"/>
          <w:bCs w:val="false"/>
          <w:i w:val="false"/>
          <w:iCs w:val="false"/>
          <w:color w:val="1A1A1A"/>
          <w:sz w:val="21"/>
          <w:szCs w:val="21"/>
        </w:rPr>
        <w:t xml:space="preserve">Chooses the drive CPSD's cross-terms to minimise diagonal error directly, rather than fixing them from an independent-drive survey. Per frequency line it solves a genuine semidefinite program.</w:t>
      </w:r>
    </w:p>
    <w:p>
      <w:pPr>
        <w:pStyle w:val="Heading2"/>
        <w:spacing w:after="110" w:before="260"/>
      </w:pPr>
      <w:r>
        <w:rPr>
          <w:b/>
          <w:bCs/>
          <w:color w:val="1A1A1A"/>
          <w:sz w:val="23"/>
          <w:szCs w:val="23"/>
        </w:rPr>
        <w:t xml:space="preserve">The per-bin SDP</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val="false"/>
          <w:iCs w:val="false"/>
          <w:color w:val="1A1A1A"/>
          <w:sz w:val="17"/>
          <w:szCs w:val="17"/>
        </w:rPr>
        <w:t xml:space="preserve">minimize_X   || diag(H X H^H) - y_target ||^2  +  reg * ||X||_F^2</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subject to   X &gt;= 0   (positive semidefinite)</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val="false"/>
          <w:iCs w:val="false"/>
          <w:color w:val="1A1A1A"/>
          <w:sz w:val="17"/>
          <w:szCs w:val="17"/>
        </w:rPr>
        <w:t xml:space="preserve">             |X_ij| &lt;= rho * sqrt(X_ii * X_jj)   for all i != j</w:t>
      </w:r>
    </w:p>
    <w:p>
      <w:pPr>
        <w:spacing w:after="130" w:line="300"/>
      </w:pPr>
      <w:r>
        <w:rPr>
          <w:b w:val="false"/>
          <w:bCs w:val="false"/>
          <w:i w:val="false"/>
          <w:iCs w:val="false"/>
          <w:color w:val="1A1A1A"/>
          <w:sz w:val="21"/>
          <w:szCs w:val="21"/>
        </w:rPr>
        <w:t xml:space="preserve">Both constraints are convex — the coherence one is |affine| &lt;= concave — so this is a true convex program with no manifold optimisation, solved with CLARABEL and warm-started between calls.</w:t>
      </w:r>
    </w:p>
    <w:p>
      <w:pPr>
        <w:pStyle w:val="Heading2"/>
        <w:spacing w:after="110" w:before="260"/>
      </w:pPr>
      <w:r>
        <w:rPr>
          <w:b/>
          <w:bCs/>
          <w:color w:val="1A1A1A"/>
          <w:sz w:val="23"/>
          <w:szCs w:val="23"/>
        </w:rPr>
        <w:t xml:space="preserve">The budgeted scheduler</w:t>
      </w:r>
    </w:p>
    <w:p>
      <w:pPr>
        <w:spacing w:after="130" w:line="300"/>
      </w:pPr>
      <w:r>
        <w:rPr>
          <w:b w:val="false"/>
          <w:bCs w:val="false"/>
          <w:i w:val="false"/>
          <w:iCs w:val="false"/>
          <w:color w:val="1A1A1A"/>
          <w:sz w:val="21"/>
          <w:szCs w:val="21"/>
        </w:rPr>
        <w:t xml:space="preserve">Solving every line up front costs seconds. Instead the law runs a five-step schedule per call, spending a fixed budget of max_bins_per_update SDP solves where they do most good, so control can begin on iteration 1 with a full-spectrum result:</w:t>
      </w:r>
    </w:p>
    <w:p>
      <w:pPr>
        <w:pStyle w:val="ListParagraph"/>
        <w:numPr>
          <w:ilvl w:val="0"/>
          <w:numId w:val="2"/>
        </w:numPr>
        <w:spacing w:after="90" w:line="290"/>
      </w:pPr>
      <w:r>
        <w:rPr>
          <w:b/>
          <w:bCs/>
          <w:color w:val="1A1A1A"/>
          <w:sz w:val="21"/>
          <w:szCs w:val="21"/>
        </w:rPr>
        <w:t xml:space="preserve">Instant baseline. </w:t>
      </w:r>
      <w:r>
        <w:rPr>
          <w:b w:val="false"/>
          <w:bCs w:val="false"/>
          <w:i w:val="false"/>
          <w:iCs w:val="false"/>
          <w:color w:val="1A1A1A"/>
          <w:sz w:val="21"/>
          <w:szCs w:val="21"/>
        </w:rPr>
        <w:t xml:space="preserve">Every bin gets Rattlesnake's closed-form buzz solve — H+ synthesis with cross-terms from a survey if available, zero if not. Effectively free.</w:t>
      </w:r>
    </w:p>
    <w:p>
      <w:pPr>
        <w:pStyle w:val="ListParagraph"/>
        <w:numPr>
          <w:ilvl w:val="0"/>
          <w:numId w:val="2"/>
        </w:numPr>
        <w:spacing w:after="90" w:line="290"/>
      </w:pPr>
      <w:r>
        <w:rPr>
          <w:b/>
          <w:bCs/>
          <w:color w:val="1A1A1A"/>
          <w:sz w:val="21"/>
          <w:szCs w:val="21"/>
        </w:rPr>
        <w:t xml:space="preserve">Targeted refinement. </w:t>
      </w:r>
      <w:r>
        <w:rPr>
          <w:b w:val="false"/>
          <w:bCs w:val="false"/>
          <w:i w:val="false"/>
          <w:iCs w:val="false"/>
          <w:color w:val="1A1A1A"/>
          <w:sz w:val="21"/>
          <w:szCs w:val="21"/>
        </w:rPr>
        <w:t xml:space="preserve">The worst-predicted-error bins above error_threshold_db get the full SDP, replacing their buzz solution.</w:t>
      </w:r>
    </w:p>
    <w:p>
      <w:pPr>
        <w:pStyle w:val="ListParagraph"/>
        <w:numPr>
          <w:ilvl w:val="0"/>
          <w:numId w:val="2"/>
        </w:numPr>
        <w:spacing w:after="90" w:line="290"/>
      </w:pPr>
      <w:r>
        <w:rPr>
          <w:b/>
          <w:bCs/>
          <w:color w:val="1A1A1A"/>
          <w:sz w:val="21"/>
          <w:szCs w:val="21"/>
        </w:rPr>
        <w:t xml:space="preserve">Progressive. </w:t>
      </w:r>
      <w:r>
        <w:rPr>
          <w:b w:val="false"/>
          <w:bCs w:val="false"/>
          <w:i w:val="false"/>
          <w:iCs w:val="false"/>
          <w:color w:val="1A1A1A"/>
          <w:sz w:val="21"/>
          <w:szCs w:val="21"/>
        </w:rPr>
        <w:t xml:space="preserve">Repeats every call, chipping away until the band is refined or good enough.</w:t>
      </w:r>
    </w:p>
    <w:p>
      <w:pPr>
        <w:pStyle w:val="ListParagraph"/>
        <w:numPr>
          <w:ilvl w:val="0"/>
          <w:numId w:val="2"/>
        </w:numPr>
        <w:spacing w:after="90" w:line="290"/>
      </w:pPr>
      <w:r>
        <w:rPr>
          <w:b/>
          <w:bCs/>
          <w:color w:val="1A1A1A"/>
          <w:sz w:val="21"/>
          <w:szCs w:val="21"/>
        </w:rPr>
        <w:t xml:space="preserve">FRF drift. </w:t>
      </w:r>
      <w:r>
        <w:rPr>
          <w:b w:val="false"/>
          <w:bCs w:val="false"/>
          <w:i w:val="false"/>
          <w:iCs w:val="false"/>
          <w:color w:val="1A1A1A"/>
          <w:sz w:val="21"/>
          <w:szCs w:val="21"/>
        </w:rPr>
        <w:t xml:space="preserve">Already-refined bins whose H moved past frf_update_threshold are re-solved with priority, capped at half the budget so they cannot starve step 2.</w:t>
      </w:r>
    </w:p>
    <w:p>
      <w:pPr>
        <w:pStyle w:val="ListParagraph"/>
        <w:numPr>
          <w:ilvl w:val="0"/>
          <w:numId w:val="2"/>
        </w:numPr>
        <w:spacing w:after="90" w:line="290"/>
      </w:pPr>
      <w:r>
        <w:rPr>
          <w:b/>
          <w:bCs/>
          <w:color w:val="1A1A1A"/>
          <w:sz w:val="21"/>
          <w:szCs w:val="21"/>
        </w:rPr>
        <w:t xml:space="preserve">Stale re-triage. </w:t>
      </w:r>
      <w:r>
        <w:rPr>
          <w:b w:val="false"/>
          <w:bCs w:val="false"/>
          <w:i w:val="false"/>
          <w:iCs w:val="false"/>
          <w:color w:val="1A1A1A"/>
          <w:sz w:val="21"/>
          <w:szCs w:val="21"/>
        </w:rPr>
        <w:t xml:space="preserve">Leftover budget re-checks already-refined bins against the current H rather than H-drift magnitude — without this, once every bin is refined step 2 never runs again and a degrading bin is orphaned on its stale solution forever.</w:t>
      </w:r>
    </w:p>
    <w:p>
      <w:pPr>
        <w:spacing w:after="60" w:before="170"/>
        <w:jc w:val="center"/>
      </w:pPr>
      <w:r>
        <w:drawing>
          <wp:inline distT="0" distB="0" distL="0" distR="0">
            <wp:extent cx="59436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524000"/>
                    </a:xfrm>
                    <a:prstGeom prst="rect">
                      <a:avLst/>
                    </a:prstGeom>
                  </pic:spPr>
                </pic:pic>
              </a:graphicData>
            </a:graphic>
          </wp:inline>
        </w:drawing>
      </w:r>
    </w:p>
    <w:p>
      <w:pPr>
        <w:spacing w:after="200" w:line="260"/>
      </w:pPr>
      <w:r>
        <w:rPr>
          <w:i/>
          <w:iCs/>
          <w:color w:val="4A4A46"/>
          <w:sz w:val="17"/>
          <w:szCs w:val="17"/>
        </w:rPr>
        <w:t xml:space="preserve">optimal_diagonal_control. The budget is spent worst-error-first, with drifted bins taking priority.</w:t>
      </w:r>
    </w:p>
    <w:p>
      <w:pPr>
        <w:pBdr>
          <w:left w:val="single" w:color="EDA100" w:sz="18" w:space="10"/>
        </w:pBdr>
        <w:shd w:fill="FDF6EC" w:val="clear"/>
        <w:spacing w:after="0" w:before="190" w:line="290"/>
        <w:ind w:left="160" w:right="160"/>
      </w:pPr>
      <w:r>
        <w:rPr>
          <w:b/>
          <w:bCs/>
          <w:color w:val="1A1A1A"/>
          <w:sz w:val="20"/>
          <w:szCs w:val="20"/>
        </w:rPr>
        <w:t xml:space="preserve">The coherence cap reaches only SDP-refined bins.</w:t>
      </w:r>
    </w:p>
    <w:p>
      <w:pPr>
        <w:pBdr>
          <w:left w:val="single" w:color="EDA100" w:sz="18" w:space="10"/>
        </w:pBdr>
        <w:shd w:fill="FDF6EC" w:val="clear"/>
        <w:spacing w:after="210" w:line="290"/>
        <w:ind w:left="160" w:right="160"/>
      </w:pPr>
      <w:r>
        <w:rPr>
          <w:b w:val="false"/>
          <w:bCs w:val="false"/>
          <w:i w:val="false"/>
          <w:iCs w:val="false"/>
          <w:color w:val="1A1A1A"/>
          <w:sz w:val="21"/>
          <w:szCs w:val="21"/>
        </w:rPr>
        <w:t xml:space="preserve">The buzz baseline is left uncapped on purpose — it draws its cross-terms from an independent-drive survey, so it has no dependent-drive problem to begin with. With max_bins_per_update = 20 across 901 lines, most bins carry the uncapped baseline. This is the most likely explanation for the measured null result: turning the cap off changed the overall error by 0.008 dB.</w:t>
      </w:r>
    </w:p>
    <w:p>
      <w:pPr>
        <w:pStyle w:val="Heading2"/>
        <w:spacing w:after="110" w:before="260"/>
      </w:pPr>
      <w:r>
        <w:rPr>
          <w:b/>
          <w:bCs/>
          <w:color w:val="1A1A1A"/>
          <w:sz w:val="23"/>
          <w:szCs w:val="23"/>
        </w:rPr>
        <w:t xml:space="preserve">Parameters</w:t>
      </w:r>
    </w:p>
    <w:tbl>
      <w:tblPr>
        <w:tblW w:type="dxa" w:w="9360"/>
        <w:tblBorders>
          <w:top w:val="single" w:color="CFCEC8" w:sz="4"/>
          <w:left w:val="none"/>
          <w:bottom w:val="single" w:color="CFCEC8" w:sz="4"/>
          <w:right w:val="none"/>
          <w:insideH w:val="single" w:color="CFCEC8" w:sz="2"/>
          <w:insideV w:val="none"/>
        </w:tblBorders>
      </w:tblPr>
      <w:tblGrid>
        <w:gridCol w:w="1050"/>
        <w:gridCol w:w="2500"/>
        <w:gridCol w:w="1050"/>
        <w:gridCol w:w="4760"/>
      </w:tblGrid>
      <w:tr>
        <w:trPr>
          <w:cantSplit/>
          <w:tblHeader/>
        </w:trPr>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Pos</w:t>
            </w:r>
          </w:p>
        </w:tc>
        <w:tc>
          <w:tcPr>
            <w:tcW w:type="dxa" w:w="2500"/>
            <w:shd w:fill="F2F1EC" w:val="clear"/>
            <w:tcMar>
              <w:top w:type="dxa" w:w="50"/>
              <w:left w:type="dxa" w:w="80"/>
              <w:bottom w:type="dxa" w:w="50"/>
              <w:right w:type="dxa" w:w="80"/>
            </w:tcMar>
          </w:tcPr>
          <w:p>
            <w:pPr>
              <w:spacing w:after="0" w:line="250"/>
            </w:pPr>
            <w:r>
              <w:rPr>
                <w:rFonts w:ascii="Consolas" w:cs="Consolas" w:eastAsia="Consolas" w:hAnsi="Consolas"/>
                <w:b/>
                <w:bCs/>
                <w:color w:val="4A4A46"/>
                <w:sz w:val="16"/>
                <w:szCs w:val="16"/>
              </w:rPr>
              <w:t xml:space="preserve">Name</w:t>
            </w:r>
          </w:p>
        </w:tc>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Default</w:t>
            </w:r>
          </w:p>
        </w:tc>
        <w:tc>
          <w:tcPr>
            <w:tcW w:type="dxa" w:w="4760"/>
            <w:shd w:fill="F2F1EC" w:val="clear"/>
            <w:tcMar>
              <w:top w:type="dxa" w:w="50"/>
              <w:left w:type="dxa" w:w="80"/>
              <w:bottom w:type="dxa" w:w="50"/>
              <w:right w:type="dxa" w:w="80"/>
            </w:tcMar>
          </w:tcPr>
          <w:p>
            <w:pPr>
              <w:spacing w:after="0" w:line="250"/>
            </w:pPr>
            <w:r>
              <w:rPr>
                <w:b/>
                <w:bCs/>
                <w:color w:val="4A4A46"/>
                <w:sz w:val="16"/>
                <w:szCs w:val="16"/>
              </w:rPr>
              <w:t xml:space="preserve">Meaning</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1</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reg</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1e-6</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Tikhonov weight on the Frobenius norm of X.</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2</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frf_update_threshold</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0.05</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Relative Frobenius change in H that triggers re-solving a refined bin.</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3</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max_bins_per_update</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20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Hard cap on SDP solves per call.</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4</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error_threshold_db</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1.0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Do not refine a bin already this close under buzz.</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5</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max_drive_coherence</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0.95</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Coherence cap, applied inside the SDP. 1.0 disables it.</w:t>
            </w:r>
          </w:p>
        </w:tc>
      </w:tr>
    </w:tbl>
    <w:p>
      <w:pPr>
        <w:pStyle w:val="Heading1"/>
        <w:pageBreakBefore/>
        <w:spacing w:after="150" w:before="0"/>
      </w:pPr>
      <w:r>
        <w:rPr>
          <w:b/>
          <w:bCs/>
          <w:color w:val="1A1A1A"/>
          <w:sz w:val="28"/>
          <w:szCs w:val="28"/>
        </w:rPr>
        <w:t xml:space="preserve">3. optimal_diagonal_control_fast</w:t>
      </w:r>
    </w:p>
    <w:p>
      <w:pPr>
        <w:spacing w:after="130" w:line="300"/>
      </w:pPr>
      <w:r>
        <w:rPr>
          <w:rFonts w:ascii="Consolas" w:cs="Consolas" w:eastAsia="Consolas" w:hAnsi="Consolas"/>
          <w:color w:val="1A1A1A"/>
          <w:sz w:val="21"/>
          <w:szCs w:val="21"/>
        </w:rPr>
        <w:t xml:space="preserve">subclass · optimal_diagonal_control_fast.py</w:t>
      </w:r>
    </w:p>
    <w:p>
      <w:pPr>
        <w:spacing w:after="130" w:line="300"/>
      </w:pPr>
      <w:r>
        <w:rPr>
          <w:b w:val="false"/>
          <w:bCs w:val="false"/>
          <w:i w:val="false"/>
          <w:iCs w:val="false"/>
          <w:color w:val="1A1A1A"/>
          <w:sz w:val="21"/>
          <w:szCs w:val="21"/>
        </w:rPr>
        <w:t xml:space="preserve">Identical baseline and scheduler, inherited unchanged. The only override is how a single bin is solved: the SDP is replaced by an unconstrained Burer-Monteiro factored solve whenever that is safe.</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val="false"/>
          <w:iCs w:val="false"/>
          <w:color w:val="1A1A1A"/>
          <w:sz w:val="17"/>
          <w:szCs w:val="17"/>
        </w:rPr>
        <w:t xml:space="preserve">X = L L^H,   L in C^(N x r),   r = bm_rank</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minimize_L  || diag(H L L^H H^H) - y ||^2 + reg ||X||_F^2</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grad_X = 2 H^H (resid * H) + 2 reg X      grad_L = 2 grad_X L</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iCs/>
          <w:color w:val="6E6C66"/>
          <w:sz w:val="17"/>
          <w:szCs w:val="17"/>
        </w:rPr>
        <w:t xml:space="preserve">L-BFGS-B, analytic gradient, maxiter 50</w:t>
      </w:r>
    </w:p>
    <w:p>
      <w:pPr>
        <w:spacing w:after="130" w:line="300"/>
      </w:pPr>
      <w:r>
        <w:rPr>
          <w:b w:val="false"/>
          <w:bCs w:val="false"/>
          <w:i w:val="false"/>
          <w:iCs w:val="false"/>
          <w:color w:val="1A1A1A"/>
          <w:sz w:val="21"/>
          <w:szCs w:val="21"/>
        </w:rPr>
        <w:t xml:space="preserve">Factoring X as L L^H makes positive semidefiniteness structural — the parametrisation is unconstrained, so no cone projection is needed and the solve is far cheaper. Benchmarked at a 12-drive/30-response scale: SDP ~105–119 ms/bin against ~5.4–5.7 ms/bin for the factored solve, roughly 18–20x faster, matching SDP accuracy to a mean of −0.02 dB.</w:t>
      </w:r>
    </w:p>
    <w:p>
      <w:pPr>
        <w:pBdr>
          <w:left w:val="single" w:color="EDA100" w:sz="18" w:space="10"/>
        </w:pBdr>
        <w:shd w:fill="FDF6EC" w:val="clear"/>
        <w:spacing w:after="0" w:before="190" w:line="290"/>
        <w:ind w:left="160" w:right="160"/>
      </w:pPr>
      <w:r>
        <w:rPr>
          <w:b/>
          <w:bCs/>
          <w:color w:val="1A1A1A"/>
          <w:sz w:val="20"/>
          <w:szCs w:val="20"/>
        </w:rPr>
        <w:t xml:space="preserve">The safety rule, and why it disabled the fast path here.</w:t>
      </w:r>
    </w:p>
    <w:p>
      <w:pPr>
        <w:pBdr>
          <w:left w:val="single" w:color="EDA100" w:sz="18" w:space="10"/>
        </w:pBdr>
        <w:shd w:fill="FDF6EC" w:val="clear"/>
        <w:spacing w:after="210" w:line="290"/>
        <w:ind w:left="160" w:right="160"/>
      </w:pPr>
      <w:r>
        <w:rPr>
          <w:b w:val="false"/>
          <w:bCs w:val="false"/>
          <w:i w:val="false"/>
          <w:iCs w:val="false"/>
          <w:color w:val="1A1A1A"/>
          <w:sz w:val="21"/>
          <w:szCs w:val="21"/>
        </w:rPr>
        <w:t xml:space="preserve">Left unconstrained, the factored solve drives pairwise drive coherence to exactly 1.0 in essentially every bin — perfectly rank-deficient drives, which would make a live H1 estimator's reference CPSD matrix singular. Rather than trying to detect the "Update Transfer Function During Control" setting, which the call signature does not expose, the law watches the safety-relevant property directly: has H changed since the last call? If it has, every solve for the rest of that call uses the safe capped SDP instead. In this study FRF update was on, so H changed every call and the fast path never engaged — runs 05 and 06 are repeats of 03 and 04.</w:t>
      </w:r>
    </w:p>
    <w:p>
      <w:pPr>
        <w:spacing w:after="60" w:before="170"/>
        <w:jc w:val="center"/>
      </w:pPr>
      <w:r>
        <w:drawing>
          <wp:inline distT="0" distB="0" distL="0" distR="0">
            <wp:extent cx="27717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71775" cy="5334000"/>
                    </a:xfrm>
                    <a:prstGeom prst="rect">
                      <a:avLst/>
                    </a:prstGeom>
                  </pic:spPr>
                </pic:pic>
              </a:graphicData>
            </a:graphic>
          </wp:inline>
        </w:drawing>
      </w:r>
    </w:p>
    <w:p>
      <w:pPr>
        <w:spacing w:after="200" w:line="260"/>
      </w:pPr>
      <w:r>
        <w:rPr>
          <w:i/>
          <w:iCs/>
          <w:color w:val="4A4A46"/>
          <w:sz w:val="17"/>
          <w:szCs w:val="17"/>
        </w:rPr>
        <w:t xml:space="preserve">optimal_diagonal_control_fast. The branch at the top is the whole law; everything else is inherited.</w:t>
      </w:r>
    </w:p>
    <w:p>
      <w:pPr>
        <w:pStyle w:val="Heading2"/>
        <w:spacing w:after="110" w:before="260"/>
      </w:pPr>
      <w:r>
        <w:rPr>
          <w:b/>
          <w:bCs/>
          <w:color w:val="1A1A1A"/>
          <w:sz w:val="23"/>
          <w:szCs w:val="23"/>
        </w:rPr>
        <w:t xml:space="preserve">Parameters</w:t>
      </w:r>
    </w:p>
    <w:p>
      <w:pPr>
        <w:spacing w:after="130" w:line="300"/>
      </w:pPr>
      <w:r>
        <w:rPr>
          <w:b w:val="false"/>
          <w:bCs w:val="false"/>
          <w:i w:val="false"/>
          <w:iCs w:val="false"/>
          <w:color w:val="1A1A1A"/>
          <w:sz w:val="21"/>
          <w:szCs w:val="21"/>
        </w:rPr>
        <w:t xml:space="preserve">The same five as optimal_diagonal_control, plus:</w:t>
      </w:r>
    </w:p>
    <w:tbl>
      <w:tblPr>
        <w:tblW w:type="dxa" w:w="9360"/>
        <w:tblBorders>
          <w:top w:val="single" w:color="CFCEC8" w:sz="4"/>
          <w:left w:val="none"/>
          <w:bottom w:val="single" w:color="CFCEC8" w:sz="4"/>
          <w:right w:val="none"/>
          <w:insideH w:val="single" w:color="CFCEC8" w:sz="2"/>
          <w:insideV w:val="none"/>
        </w:tblBorders>
      </w:tblPr>
      <w:tblGrid>
        <w:gridCol w:w="1050"/>
        <w:gridCol w:w="2500"/>
        <w:gridCol w:w="1050"/>
        <w:gridCol w:w="4760"/>
      </w:tblGrid>
      <w:tr>
        <w:trPr>
          <w:cantSplit/>
          <w:tblHeader/>
        </w:trPr>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Pos</w:t>
            </w:r>
          </w:p>
        </w:tc>
        <w:tc>
          <w:tcPr>
            <w:tcW w:type="dxa" w:w="2500"/>
            <w:shd w:fill="F2F1EC" w:val="clear"/>
            <w:tcMar>
              <w:top w:type="dxa" w:w="50"/>
              <w:left w:type="dxa" w:w="80"/>
              <w:bottom w:type="dxa" w:w="50"/>
              <w:right w:type="dxa" w:w="80"/>
            </w:tcMar>
          </w:tcPr>
          <w:p>
            <w:pPr>
              <w:spacing w:after="0" w:line="250"/>
            </w:pPr>
            <w:r>
              <w:rPr>
                <w:rFonts w:ascii="Consolas" w:cs="Consolas" w:eastAsia="Consolas" w:hAnsi="Consolas"/>
                <w:b/>
                <w:bCs/>
                <w:color w:val="4A4A46"/>
                <w:sz w:val="16"/>
                <w:szCs w:val="16"/>
              </w:rPr>
              <w:t xml:space="preserve">Name</w:t>
            </w:r>
          </w:p>
        </w:tc>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Default</w:t>
            </w:r>
          </w:p>
        </w:tc>
        <w:tc>
          <w:tcPr>
            <w:tcW w:type="dxa" w:w="4760"/>
            <w:shd w:fill="F2F1EC" w:val="clear"/>
            <w:tcMar>
              <w:top w:type="dxa" w:w="50"/>
              <w:left w:type="dxa" w:w="80"/>
              <w:bottom w:type="dxa" w:w="50"/>
              <w:right w:type="dxa" w:w="80"/>
            </w:tcMar>
          </w:tcPr>
          <w:p>
            <w:pPr>
              <w:spacing w:after="0" w:line="250"/>
            </w:pPr>
            <w:r>
              <w:rPr>
                <w:b/>
                <w:bCs/>
                <w:color w:val="4A4A46"/>
                <w:sz w:val="16"/>
                <w:szCs w:val="16"/>
              </w:rPr>
              <w:t xml:space="preserve">Meaning</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6</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bm_rank</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4</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Factorisation rank r. With M = 8 the threshold below which spurious local minima generically appear is sqrt(2M) ~ 4, so the default sits exactly on it; 6 was used in this study.</w:t>
            </w:r>
          </w:p>
        </w:tc>
      </w:tr>
    </w:tbl>
    <w:p>
      <w:pPr>
        <w:pStyle w:val="Heading1"/>
        <w:pageBreakBefore/>
        <w:spacing w:after="150" w:before="0"/>
      </w:pPr>
      <w:r>
        <w:rPr>
          <w:b/>
          <w:bCs/>
          <w:color w:val="1A1A1A"/>
          <w:sz w:val="28"/>
          <w:szCs w:val="28"/>
        </w:rPr>
        <w:t xml:space="preserve">4. match_diagonal_congruence</w:t>
      </w:r>
    </w:p>
    <w:p>
      <w:pPr>
        <w:spacing w:after="130" w:line="300"/>
      </w:pPr>
      <w:r>
        <w:rPr>
          <w:rFonts w:ascii="Consolas" w:cs="Consolas" w:eastAsia="Consolas" w:hAnsi="Consolas"/>
          <w:color w:val="1A1A1A"/>
          <w:sz w:val="21"/>
          <w:szCs w:val="21"/>
        </w:rPr>
        <w:t xml:space="preserve">class · diagonal_congruence_control.py</w:t>
      </w:r>
    </w:p>
    <w:p>
      <w:pPr>
        <w:spacing w:after="130" w:line="300"/>
      </w:pPr>
      <w:r>
        <w:rPr>
          <w:b w:val="false"/>
          <w:bCs w:val="false"/>
          <w:i w:val="false"/>
          <w:iCs w:val="false"/>
          <w:color w:val="1A1A1A"/>
          <w:sz w:val="21"/>
          <w:szCs w:val="21"/>
        </w:rPr>
        <w:t xml:space="preserve">Generalises match_trace from one scalar to N independent knobs, while keeping the structural property that makes match_trace safe.</w:t>
      </w:r>
    </w:p>
    <w:p>
      <w:pPr>
        <w:pStyle w:val="Heading2"/>
        <w:spacing w:after="110" w:before="260"/>
      </w:pPr>
      <w:r>
        <w:rPr>
          <w:b/>
          <w:bCs/>
          <w:color w:val="1A1A1A"/>
          <w:sz w:val="23"/>
          <w:szCs w:val="23"/>
        </w:rPr>
        <w:t xml:space="preserve">The generalisation</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val="false"/>
          <w:iCs w:val="false"/>
          <w:color w:val="1A1A1A"/>
          <w:sz w:val="17"/>
          <w:szCs w:val="17"/>
        </w:rPr>
        <w:t xml:space="preserve">match_trace:  X &lt;- c * X                          (one real scalar)</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val="false"/>
          <w:iCs w:val="false"/>
          <w:color w:val="1A1A1A"/>
          <w:sz w:val="17"/>
          <w:szCs w:val="17"/>
        </w:rPr>
        <w:t xml:space="preserve">this law:     X &lt;- D X D,  D = diag(e^u1 ... e^uN),  u real</w:t>
      </w:r>
    </w:p>
    <w:p>
      <w:pPr>
        <w:spacing w:after="130" w:line="300"/>
      </w:pPr>
      <w:r>
        <w:rPr>
          <w:b w:val="false"/>
          <w:bCs w:val="false"/>
          <w:i w:val="false"/>
          <w:iCs w:val="false"/>
          <w:color w:val="1A1A1A"/>
          <w:sz w:val="21"/>
          <w:szCs w:val="21"/>
        </w:rPr>
        <w:t xml:space="preserve">A diagonal congruence preserves positive semidefiniteness structurally: if X &gt;= 0 then D X D &gt;= 0 for any real diagonal D. So exactly as with match_trace, no choice of gains — however wrong the FRF, however noisy the measurement — can command a physically invalid drive. match_trace is the special case D = sqrt(c) I.</w:t>
      </w:r>
    </w:p>
    <w:p>
      <w:pPr>
        <w:pStyle w:val="Heading2"/>
        <w:spacing w:after="110" w:before="260"/>
      </w:pPr>
      <w:r>
        <w:rPr>
          <w:b/>
          <w:bCs/>
          <w:color w:val="1A1A1A"/>
          <w:sz w:val="23"/>
          <w:szCs w:val="23"/>
        </w:rPr>
        <w:t xml:space="preserve">Choosing the gains</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val="false"/>
          <w:iCs w:val="false"/>
          <w:color w:val="1A1A1A"/>
          <w:sz w:val="17"/>
          <w:szCs w:val="17"/>
        </w:rPr>
        <w:t xml:space="preserve">y_m  = (H X H^H)_mm                                predicted response</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S_mi = d log(y_m) / d u_i = 2 Re( H_mi (X H^H)_im ) / y_m</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eps_m = log( target_m / achieved_m )               measured log error</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u = argmin || S u - eps ||^2 + lambda ||u||^2</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lambda = ridge * tr(S^T S) / N</w:t>
      </w:r>
    </w:p>
    <w:p>
      <w:pPr>
        <w:pBdr>
          <w:left w:val="single" w:color="CFCEC8" w:sz="6" w:space="8"/>
        </w:pBdr>
        <w:shd w:fill="F4F3EF" w:val="clear"/>
        <w:spacing w:after="0" w:before="0" w:line="280"/>
        <w:ind w:left="120" w:right="120"/>
      </w:pPr>
      <w:r>
        <w:rPr>
          <w:rFonts w:ascii="Consolas" w:cs="Consolas" w:eastAsia="Consolas" w:hAnsi="Consolas"/>
          <w:i/>
          <w:iCs/>
          <w:color w:val="6E6C66"/>
          <w:sz w:val="17"/>
          <w:szCs w:val="17"/>
        </w:rPr>
        <w:t xml:space="preserve">one Gauss-Newton step on the log-domain problem,</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iCs/>
          <w:color w:val="6E6C66"/>
          <w:sz w:val="17"/>
          <w:szCs w:val="17"/>
        </w:rPr>
        <w:t xml:space="preserve">restricted to diagonal congruence</w:t>
      </w:r>
    </w:p>
    <w:p>
      <w:pPr>
        <w:spacing w:after="130" w:line="300"/>
      </w:pPr>
      <w:r>
        <w:rPr>
          <w:b/>
          <w:bCs/>
          <w:color w:val="1A1A1A"/>
          <w:sz w:val="21"/>
          <w:szCs w:val="21"/>
        </w:rPr>
        <w:t xml:space="preserve">Every row of S sums to exactly 2</w:t>
      </w:r>
      <w:r>
        <w:rPr>
          <w:b w:val="false"/>
          <w:bCs w:val="false"/>
          <w:i w:val="false"/>
          <w:iCs w:val="false"/>
          <w:color w:val="1A1A1A"/>
          <w:sz w:val="21"/>
          <w:szCs w:val="21"/>
        </w:rPr>
        <w:t xml:space="preserve">, because scaling all gains together by t scales X by e^(2t) and hence y by e^(2t). The consequence is that when the error is the same on every channel the solution is u_i = eps/2 for all i — </w:t>
      </w:r>
      <w:r>
        <w:rPr>
          <w:i/>
          <w:iCs/>
          <w:color w:val="1A1A1A"/>
          <w:sz w:val="21"/>
          <w:szCs w:val="21"/>
        </w:rPr>
        <w:t xml:space="preserve">the law reproduces match_trace's update exactly</w:t>
      </w:r>
      <w:r>
        <w:rPr>
          <w:b w:val="false"/>
          <w:bCs w:val="false"/>
          <w:i w:val="false"/>
          <w:iCs w:val="false"/>
          <w:color w:val="1A1A1A"/>
          <w:sz w:val="21"/>
          <w:szCs w:val="21"/>
        </w:rPr>
        <w:t xml:space="preserve">. It degrades gracefully to the law it generalises.</w:t>
      </w:r>
    </w:p>
    <w:p>
      <w:pPr>
        <w:spacing w:after="60" w:before="170"/>
        <w:jc w:val="center"/>
      </w:pPr>
      <w:r>
        <w:drawing>
          <wp:inline distT="0" distB="0" distL="0" distR="0">
            <wp:extent cx="2476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5334000"/>
                    </a:xfrm>
                    <a:prstGeom prst="rect">
                      <a:avLst/>
                    </a:prstGeom>
                  </pic:spPr>
                </pic:pic>
              </a:graphicData>
            </a:graphic>
          </wp:inline>
        </w:drawing>
      </w:r>
    </w:p>
    <w:p>
      <w:pPr>
        <w:spacing w:after="200" w:line="260"/>
      </w:pPr>
      <w:r>
        <w:rPr>
          <w:i/>
          <w:iCs/>
          <w:color w:val="4A4A46"/>
          <w:sz w:val="17"/>
          <w:szCs w:val="17"/>
        </w:rPr>
        <w:t xml:space="preserve">match_diagonal_congruence. The congruence step is what guarantees validity; the Gauss-Newton step only chooses how far to move.</w:t>
      </w:r>
    </w:p>
    <w:p>
      <w:pPr>
        <w:pBdr>
          <w:left w:val="single" w:color="EDA100" w:sz="18" w:space="10"/>
        </w:pBdr>
        <w:shd w:fill="FDF6EC" w:val="clear"/>
        <w:spacing w:after="0" w:before="190" w:line="290"/>
        <w:ind w:left="160" w:right="160"/>
      </w:pPr>
      <w:r>
        <w:rPr>
          <w:b/>
          <w:bCs/>
          <w:color w:val="1A1A1A"/>
          <w:sz w:val="20"/>
          <w:szCs w:val="20"/>
        </w:rPr>
        <w:t xml:space="preserve">max_step_db bounds the response, not the gains.</w:t>
      </w:r>
    </w:p>
    <w:p>
      <w:pPr>
        <w:pBdr>
          <w:left w:val="single" w:color="EDA100" w:sz="18" w:space="10"/>
        </w:pBdr>
        <w:shd w:fill="FDF6EC" w:val="clear"/>
        <w:spacing w:after="210" w:line="290"/>
        <w:ind w:left="160" w:right="160"/>
      </w:pPr>
      <w:r>
        <w:rPr>
          <w:b w:val="false"/>
          <w:bCs w:val="false"/>
          <w:i w:val="false"/>
          <w:iCs w:val="false"/>
          <w:color w:val="1A1A1A"/>
          <w:sz w:val="21"/>
          <w:szCs w:val="21"/>
        </w:rPr>
        <w:t xml:space="preserve">An early version clamped u directly, which does not bound the outcome: rows of S sum to 2 but individual entries can be large and opposite-signed, so a 3 dB clamp on u produced a 38 dB swing in response. The clamp is now enforced on the exact predicted per-channel response move, iteratively, up to six passes.</w:t>
      </w:r>
    </w:p>
    <w:p>
      <w:pPr>
        <w:pStyle w:val="Heading2"/>
        <w:spacing w:after="110" w:before="260"/>
      </w:pPr>
      <w:r>
        <w:rPr>
          <w:b/>
          <w:bCs/>
          <w:color w:val="1A1A1A"/>
          <w:sz w:val="23"/>
          <w:szCs w:val="23"/>
        </w:rPr>
        <w:t xml:space="preserve">Parameters</w:t>
      </w:r>
    </w:p>
    <w:tbl>
      <w:tblPr>
        <w:tblW w:type="dxa" w:w="9360"/>
        <w:tblBorders>
          <w:top w:val="single" w:color="CFCEC8" w:sz="4"/>
          <w:left w:val="none"/>
          <w:bottom w:val="single" w:color="CFCEC8" w:sz="4"/>
          <w:right w:val="none"/>
          <w:insideH w:val="single" w:color="CFCEC8" w:sz="2"/>
          <w:insideV w:val="none"/>
        </w:tblBorders>
      </w:tblPr>
      <w:tblGrid>
        <w:gridCol w:w="1050"/>
        <w:gridCol w:w="2500"/>
        <w:gridCol w:w="1050"/>
        <w:gridCol w:w="4760"/>
      </w:tblGrid>
      <w:tr>
        <w:trPr>
          <w:cantSplit/>
          <w:tblHeader/>
        </w:trPr>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Pos</w:t>
            </w:r>
          </w:p>
        </w:tc>
        <w:tc>
          <w:tcPr>
            <w:tcW w:type="dxa" w:w="2500"/>
            <w:shd w:fill="F2F1EC" w:val="clear"/>
            <w:tcMar>
              <w:top w:type="dxa" w:w="50"/>
              <w:left w:type="dxa" w:w="80"/>
              <w:bottom w:type="dxa" w:w="50"/>
              <w:right w:type="dxa" w:w="80"/>
            </w:tcMar>
          </w:tcPr>
          <w:p>
            <w:pPr>
              <w:spacing w:after="0" w:line="250"/>
            </w:pPr>
            <w:r>
              <w:rPr>
                <w:rFonts w:ascii="Consolas" w:cs="Consolas" w:eastAsia="Consolas" w:hAnsi="Consolas"/>
                <w:b/>
                <w:bCs/>
                <w:color w:val="4A4A46"/>
                <w:sz w:val="16"/>
                <w:szCs w:val="16"/>
              </w:rPr>
              <w:t xml:space="preserve">Name</w:t>
            </w:r>
          </w:p>
        </w:tc>
        <w:tc>
          <w:tcPr>
            <w:tcW w:type="dxa" w:w="1050"/>
            <w:shd w:fill="F2F1EC" w:val="clear"/>
            <w:tcMar>
              <w:top w:type="dxa" w:w="50"/>
              <w:left w:type="dxa" w:w="80"/>
              <w:bottom w:type="dxa" w:w="50"/>
              <w:right w:type="dxa" w:w="80"/>
            </w:tcMar>
          </w:tcPr>
          <w:p>
            <w:pPr>
              <w:spacing w:after="0" w:line="250"/>
            </w:pPr>
            <w:r>
              <w:rPr>
                <w:b/>
                <w:bCs/>
                <w:color w:val="4A4A46"/>
                <w:sz w:val="16"/>
                <w:szCs w:val="16"/>
              </w:rPr>
              <w:t xml:space="preserve">Default</w:t>
            </w:r>
          </w:p>
        </w:tc>
        <w:tc>
          <w:tcPr>
            <w:tcW w:type="dxa" w:w="4760"/>
            <w:shd w:fill="F2F1EC" w:val="clear"/>
            <w:tcMar>
              <w:top w:type="dxa" w:w="50"/>
              <w:left w:type="dxa" w:w="80"/>
              <w:bottom w:type="dxa" w:w="50"/>
              <w:right w:type="dxa" w:w="80"/>
            </w:tcMar>
          </w:tcPr>
          <w:p>
            <w:pPr>
              <w:spacing w:after="0" w:line="250"/>
            </w:pPr>
            <w:r>
              <w:rPr>
                <w:b/>
                <w:bCs/>
                <w:color w:val="4A4A46"/>
                <w:sz w:val="16"/>
                <w:szCs w:val="16"/>
              </w:rPr>
              <w:t xml:space="preserve">Meaning</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1</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rcond</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1e-3</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Pseudoinverse cutoff for the startup solve.</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2</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max_drive_coherence</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0.95</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Drive coherence cap; 1.0 disables.</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3</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startup_test_level_cap_db</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-9.0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Startup ceiling, as match_trace.</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4</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Ki</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0.5</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Gain applied to the Gauss-Newton step.</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5</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max_step_db</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3.0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Bound on the predicted per-channel response move per cycle.</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6</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ridge</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0.1</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Regularisation lambda, relative to tr(S^T S)/N.</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7</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resonance_sensitivity</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0.5</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Half-power resonance detection sensitivity.</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8</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ceiling_db</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12.0</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Ceiling anchored on measured level, extrapolated one bounded step.</w:t>
            </w:r>
          </w:p>
        </w:tc>
      </w:tr>
      <w:tr>
        <w:trPr>
          <w:cantSplit/>
        </w:trPr>
        <w:tc>
          <w:tcPr>
            <w:tcW w:type="dxa" w:w="1050"/>
            <w:tcMar>
              <w:top w:type="dxa" w:w="50"/>
              <w:left w:type="dxa" w:w="80"/>
              <w:bottom w:type="dxa" w:w="50"/>
              <w:right w:type="dxa" w:w="80"/>
            </w:tcMar>
          </w:tcPr>
          <w:p>
            <w:pPr>
              <w:spacing w:after="0" w:line="250"/>
            </w:pPr>
            <w:r>
              <w:rPr>
                <w:b w:val="false"/>
                <w:bCs w:val="false"/>
                <w:color w:val="1A1A1A"/>
                <w:sz w:val="16"/>
                <w:szCs w:val="16"/>
              </w:rPr>
              <w:t xml:space="preserve">9</w:t>
            </w:r>
          </w:p>
        </w:tc>
        <w:tc>
          <w:tcPr>
            <w:tcW w:type="dxa" w:w="25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projected_target_file</w:t>
            </w:r>
          </w:p>
        </w:tc>
        <w:tc>
          <w:tcPr>
            <w:tcW w:type="dxa" w:w="1050"/>
            <w:tcMar>
              <w:top w:type="dxa" w:w="50"/>
              <w:left w:type="dxa" w:w="80"/>
              <w:bottom w:type="dxa" w:w="50"/>
              <w:right w:type="dxa" w:w="80"/>
            </w:tcMar>
          </w:tcPr>
          <w:p>
            <w:pPr>
              <w:spacing w:after="0" w:line="250"/>
            </w:pPr>
            <w:r>
              <w:rPr>
                <w:b w:val="false"/>
                <w:bCs w:val="false"/>
                <w:color w:val="1A1A1A"/>
                <w:sz w:val="16"/>
                <w:szCs w:val="16"/>
              </w:rPr>
              <w:t xml:space="preserve">none</w:t>
            </w:r>
          </w:p>
        </w:tc>
        <w:tc>
          <w:tcPr>
            <w:tcW w:type="dxa" w:w="4760"/>
            <w:tcMar>
              <w:top w:type="dxa" w:w="50"/>
              <w:left w:type="dxa" w:w="80"/>
              <w:bottom w:type="dxa" w:w="50"/>
              <w:right w:type="dxa" w:w="80"/>
            </w:tcMar>
          </w:tcPr>
          <w:p>
            <w:pPr>
              <w:spacing w:after="0" w:line="250"/>
            </w:pPr>
            <w:r>
              <w:rPr>
                <w:b w:val="false"/>
                <w:bCs w:val="false"/>
                <w:color w:val="1A1A1A"/>
                <w:sz w:val="16"/>
                <w:szCs w:val="16"/>
              </w:rPr>
              <w:t xml:space="preserve">Optional .npz whose target_diag replaces the raw specification as the target. Not used in this study — all four laws aimed at the same raw specification.</w:t>
            </w:r>
          </w:p>
        </w:tc>
      </w:tr>
    </w:tbl>
    <w:p>
      <w:pPr>
        <w:pStyle w:val="Heading1"/>
        <w:pageBreakBefore/>
        <w:spacing w:after="150" w:before="0"/>
      </w:pPr>
      <w:r>
        <w:rPr>
          <w:b/>
          <w:bCs/>
          <w:color w:val="1A1A1A"/>
          <w:sz w:val="28"/>
          <w:szCs w:val="28"/>
        </w:rPr>
        <w:t xml:space="preserve">5. achievable_response</w:t>
      </w:r>
    </w:p>
    <w:p>
      <w:pPr>
        <w:spacing w:after="130" w:line="300"/>
      </w:pPr>
      <w:r>
        <w:rPr>
          <w:rFonts w:ascii="Consolas" w:cs="Consolas" w:eastAsia="Consolas" w:hAnsi="Consolas"/>
          <w:color w:val="1A1A1A"/>
          <w:sz w:val="21"/>
          <w:szCs w:val="21"/>
        </w:rPr>
        <w:t xml:space="preserve">not a control law · achievable_response.py</w:t>
      </w:r>
    </w:p>
    <w:p>
      <w:pPr>
        <w:spacing w:after="130" w:line="300"/>
      </w:pPr>
      <w:r>
        <w:rPr>
          <w:b w:val="false"/>
          <w:bCs w:val="false"/>
          <w:i w:val="false"/>
          <w:iCs w:val="false"/>
          <w:color w:val="1A1A1A"/>
          <w:sz w:val="21"/>
          <w:szCs w:val="21"/>
        </w:rPr>
        <w:t xml:space="preserve">The pseudo control law. It drives no hardware. Given an FRF it answers the question every comparison needs a denominator for: how much of my response error is the control law's fault, and how much is simply not reachable with this structure and these shakers?</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iCs/>
          <w:color w:val="6E6C66"/>
          <w:sz w:val="17"/>
          <w:szCs w:val="17"/>
        </w:rPr>
        <w:t xml:space="preserve">per frequency line, over X &gt;= 0:</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best_rms_db      min sqrt( mean_m (10 log10(a_m / y_m))^2 )</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best_minimax_db  min max_m |10 log10(a_m / y_m)|</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                 the honest "+/- X dB" floor</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achieved         the a_m = diag(H X H^H) that attains it</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val="false"/>
          <w:iCs w:val="false"/>
          <w:color w:val="1A1A1A"/>
          <w:sz w:val="17"/>
          <w:szCs w:val="17"/>
        </w:rPr>
        <w:t xml:space="preserve">drive_trace      tr(X) required - feasibility against shaker limits</w:t>
      </w:r>
    </w:p>
    <w:p>
      <w:pPr>
        <w:spacing w:after="130" w:line="300"/>
      </w:pPr>
      <w:r>
        <w:rPr>
          <w:b w:val="false"/>
          <w:bCs w:val="false"/>
          <w:i w:val="false"/>
          <w:iCs w:val="false"/>
          <w:color w:val="1A1A1A"/>
          <w:sz w:val="21"/>
          <w:szCs w:val="21"/>
        </w:rPr>
        <w:t xml:space="preserve">Solved by the same Burer-Monteiro factorisation the fast law uses, X = L L^H, but minimising the residual in the dB domain rather than the linear one — dB error is the quantity a vibration test is judged by, and a linear residual over-weights loud channels. The Jacobian is built with Wirtinger calculus:</w:t>
      </w:r>
    </w:p>
    <w:p>
      <w:pPr>
        <w:pBdr>
          <w:top w:val="single" w:color="CFCEC8" w:sz="6" w:space="6"/>
          <w:left w:val="single" w:color="CFCEC8" w:sz="6" w:space="8"/>
        </w:pBdr>
        <w:shd w:fill="F4F3EF" w:val="clear"/>
        <w:spacing w:after="0" w:before="140" w:line="280"/>
        <w:ind w:left="120" w:right="120"/>
      </w:pPr>
      <w:r>
        <w:rPr>
          <w:rFonts w:ascii="Consolas" w:cs="Consolas" w:eastAsia="Consolas" w:hAnsi="Consolas"/>
          <w:i w:val="false"/>
          <w:iCs w:val="false"/>
          <w:color w:val="1A1A1A"/>
          <w:sz w:val="17"/>
          <w:szCs w:val="17"/>
        </w:rPr>
        <w:t xml:space="preserve">d_m = log(a_m) - log(y_m)                         residual</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da_m/dL_bar = conj(h_m) outer r_m / a_m</w:t>
      </w:r>
    </w:p>
    <w:p>
      <w:pPr>
        <w:pBdr>
          <w:left w:val="single" w:color="CFCEC8" w:sz="6" w:space="8"/>
        </w:pBdr>
        <w:shd w:fill="F4F3EF" w:val="clear"/>
        <w:spacing w:after="0" w:before="0" w:line="280"/>
        <w:ind w:left="120" w:right="120"/>
      </w:pPr>
      <w:r>
        <w:rPr>
          <w:rFonts w:ascii="Consolas" w:cs="Consolas" w:eastAsia="Consolas" w:hAnsi="Consolas"/>
          <w:i w:val="false"/>
          <w:iCs w:val="false"/>
          <w:color w:val="1A1A1A"/>
          <w:sz w:val="17"/>
          <w:szCs w:val="17"/>
        </w:rPr>
        <w:t xml:space="preserve">J = [ Re(G) | Im(G) ]      real and imaginary blocks, 2NK columns</w:t>
      </w:r>
    </w:p>
    <w:p>
      <w:pPr>
        <w:pBdr>
          <w:bottom w:val="single" w:color="CFCEC8" w:sz="6" w:space="6"/>
          <w:left w:val="single" w:color="CFCEC8" w:sz="6" w:space="8"/>
        </w:pBdr>
        <w:shd w:fill="F4F3EF" w:val="clear"/>
        <w:spacing w:after="170" w:before="0" w:line="280"/>
        <w:ind w:left="120" w:right="120"/>
      </w:pPr>
      <w:r>
        <w:rPr>
          <w:rFonts w:ascii="Consolas" w:cs="Consolas" w:eastAsia="Consolas" w:hAnsi="Consolas"/>
          <w:i/>
          <w:iCs/>
          <w:color w:val="6E6C66"/>
          <w:sz w:val="17"/>
          <w:szCs w:val="17"/>
        </w:rPr>
        <w:t xml:space="preserve">least_squares(method='trf') - not 'lm', which refuses m &lt; n</w:t>
      </w:r>
    </w:p>
    <w:p>
      <w:pPr>
        <w:spacing w:after="60" w:before="170"/>
        <w:jc w:val="center"/>
      </w:pPr>
      <w:r>
        <w:drawing>
          <wp:inline distT="0" distB="0" distL="0" distR="0">
            <wp:extent cx="20478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47875" cy="5334000"/>
                    </a:xfrm>
                    <a:prstGeom prst="rect">
                      <a:avLst/>
                    </a:prstGeom>
                  </pic:spPr>
                </pic:pic>
              </a:graphicData>
            </a:graphic>
          </wp:inline>
        </w:drawing>
      </w:r>
    </w:p>
    <w:p>
      <w:pPr>
        <w:spacing w:after="200" w:line="260"/>
      </w:pPr>
      <w:r>
        <w:rPr>
          <w:i/>
          <w:iCs/>
          <w:color w:val="4A4A46"/>
          <w:sz w:val="17"/>
          <w:szCs w:val="17"/>
        </w:rPr>
        <w:t xml:space="preserve">achievable_response. The output is a bound, not a command — but it is what makes "how good is this law" a well-posed question.</w:t>
      </w:r>
    </w:p>
    <w:p>
      <w:pPr>
        <w:pStyle w:val="Heading2"/>
        <w:spacing w:after="110" w:before="260"/>
      </w:pPr>
      <w:r>
        <w:rPr>
          <w:b/>
          <w:bCs/>
          <w:color w:val="1A1A1A"/>
          <w:sz w:val="23"/>
          <w:szCs w:val="23"/>
        </w:rPr>
        <w:t xml:space="preserve">Parameters</w:t>
      </w:r>
    </w:p>
    <w:tbl>
      <w:tblPr>
        <w:tblW w:type="dxa" w:w="9360"/>
        <w:tblBorders>
          <w:top w:val="single" w:color="CFCEC8" w:sz="4"/>
          <w:left w:val="none"/>
          <w:bottom w:val="single" w:color="CFCEC8" w:sz="4"/>
          <w:right w:val="none"/>
          <w:insideH w:val="single" w:color="CFCEC8" w:sz="2"/>
          <w:insideV w:val="none"/>
        </w:tblBorders>
      </w:tblPr>
      <w:tblGrid>
        <w:gridCol w:w="2200"/>
        <w:gridCol w:w="1200"/>
        <w:gridCol w:w="5960"/>
      </w:tblGrid>
      <w:tr>
        <w:trPr>
          <w:cantSplit/>
          <w:tblHeader/>
        </w:trPr>
        <w:tc>
          <w:tcPr>
            <w:tcW w:type="dxa" w:w="2200"/>
            <w:shd w:fill="F2F1EC" w:val="clear"/>
            <w:tcMar>
              <w:top w:type="dxa" w:w="50"/>
              <w:left w:type="dxa" w:w="80"/>
              <w:bottom w:type="dxa" w:w="50"/>
              <w:right w:type="dxa" w:w="80"/>
            </w:tcMar>
          </w:tcPr>
          <w:p>
            <w:pPr>
              <w:spacing w:after="0" w:line="250"/>
            </w:pPr>
            <w:r>
              <w:rPr>
                <w:rFonts w:ascii="Consolas" w:cs="Consolas" w:eastAsia="Consolas" w:hAnsi="Consolas"/>
                <w:b/>
                <w:bCs/>
                <w:color w:val="4A4A46"/>
                <w:sz w:val="16"/>
                <w:szCs w:val="16"/>
              </w:rPr>
              <w:t xml:space="preserve">Name</w:t>
            </w:r>
          </w:p>
        </w:tc>
        <w:tc>
          <w:tcPr>
            <w:tcW w:type="dxa" w:w="1200"/>
            <w:shd w:fill="F2F1EC" w:val="clear"/>
            <w:tcMar>
              <w:top w:type="dxa" w:w="50"/>
              <w:left w:type="dxa" w:w="80"/>
              <w:bottom w:type="dxa" w:w="50"/>
              <w:right w:type="dxa" w:w="80"/>
            </w:tcMar>
          </w:tcPr>
          <w:p>
            <w:pPr>
              <w:spacing w:after="0" w:line="250"/>
            </w:pPr>
            <w:r>
              <w:rPr>
                <w:b/>
                <w:bCs/>
                <w:color w:val="4A4A46"/>
                <w:sz w:val="16"/>
                <w:szCs w:val="16"/>
              </w:rPr>
              <w:t xml:space="preserve">Default</w:t>
            </w:r>
          </w:p>
        </w:tc>
        <w:tc>
          <w:tcPr>
            <w:tcW w:type="dxa" w:w="5960"/>
            <w:shd w:fill="F2F1EC" w:val="clear"/>
            <w:tcMar>
              <w:top w:type="dxa" w:w="50"/>
              <w:left w:type="dxa" w:w="80"/>
              <w:bottom w:type="dxa" w:w="50"/>
              <w:right w:type="dxa" w:w="80"/>
            </w:tcMar>
          </w:tcPr>
          <w:p>
            <w:pPr>
              <w:spacing w:after="0" w:line="250"/>
            </w:pPr>
            <w:r>
              <w:rPr>
                <w:b/>
                <w:bCs/>
                <w:color w:val="4A4A46"/>
                <w:sz w:val="16"/>
                <w:szCs w:val="16"/>
              </w:rPr>
              <w:t xml:space="preserve">Meaning</w:t>
            </w:r>
          </w:p>
        </w:tc>
      </w:tr>
      <w:tr>
        <w:trPr>
          <w:cantSplit/>
        </w:trPr>
        <w:tc>
          <w:tcPr>
            <w:tcW w:type="dxa" w:w="22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rank</w:t>
            </w:r>
          </w:p>
        </w:tc>
        <w:tc>
          <w:tcPr>
            <w:tcW w:type="dxa" w:w="1200"/>
            <w:tcMar>
              <w:top w:type="dxa" w:w="50"/>
              <w:left w:type="dxa" w:w="80"/>
              <w:bottom w:type="dxa" w:w="50"/>
              <w:right w:type="dxa" w:w="80"/>
            </w:tcMar>
          </w:tcPr>
          <w:p>
            <w:pPr>
              <w:spacing w:after="0" w:line="250"/>
            </w:pPr>
            <w:r>
              <w:rPr>
                <w:b w:val="false"/>
                <w:bCs w:val="false"/>
                <w:color w:val="1A1A1A"/>
                <w:sz w:val="16"/>
                <w:szCs w:val="16"/>
              </w:rPr>
              <w:t xml:space="preserve">N</w:t>
            </w:r>
          </w:p>
        </w:tc>
        <w:tc>
          <w:tcPr>
            <w:tcW w:type="dxa" w:w="5960"/>
            <w:tcMar>
              <w:top w:type="dxa" w:w="50"/>
              <w:left w:type="dxa" w:w="80"/>
              <w:bottom w:type="dxa" w:w="50"/>
              <w:right w:type="dxa" w:w="80"/>
            </w:tcMar>
          </w:tcPr>
          <w:p>
            <w:pPr>
              <w:spacing w:after="0" w:line="250"/>
            </w:pPr>
            <w:r>
              <w:rPr>
                <w:b w:val="false"/>
                <w:bCs w:val="false"/>
                <w:color w:val="1A1A1A"/>
                <w:sz w:val="16"/>
                <w:szCs w:val="16"/>
              </w:rPr>
              <w:t xml:space="preserve">Factorisation rank K. N = 6 here, above the sqrt(2M) ~ 4 threshold.</w:t>
            </w:r>
          </w:p>
        </w:tc>
      </w:tr>
      <w:tr>
        <w:trPr>
          <w:cantSplit/>
        </w:trPr>
        <w:tc>
          <w:tcPr>
            <w:tcW w:type="dxa" w:w="22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n_restarts</w:t>
            </w:r>
          </w:p>
        </w:tc>
        <w:tc>
          <w:tcPr>
            <w:tcW w:type="dxa" w:w="1200"/>
            <w:tcMar>
              <w:top w:type="dxa" w:w="50"/>
              <w:left w:type="dxa" w:w="80"/>
              <w:bottom w:type="dxa" w:w="50"/>
              <w:right w:type="dxa" w:w="80"/>
            </w:tcMar>
          </w:tcPr>
          <w:p>
            <w:pPr>
              <w:spacing w:after="0" w:line="250"/>
            </w:pPr>
            <w:r>
              <w:rPr>
                <w:b w:val="false"/>
                <w:bCs w:val="false"/>
                <w:color w:val="1A1A1A"/>
                <w:sz w:val="16"/>
                <w:szCs w:val="16"/>
              </w:rPr>
              <w:t xml:space="preserve">2</w:t>
            </w:r>
          </w:p>
        </w:tc>
        <w:tc>
          <w:tcPr>
            <w:tcW w:type="dxa" w:w="5960"/>
            <w:tcMar>
              <w:top w:type="dxa" w:w="50"/>
              <w:left w:type="dxa" w:w="80"/>
              <w:bottom w:type="dxa" w:w="50"/>
              <w:right w:type="dxa" w:w="80"/>
            </w:tcMar>
          </w:tcPr>
          <w:p>
            <w:pPr>
              <w:spacing w:after="0" w:line="250"/>
            </w:pPr>
            <w:r>
              <w:rPr>
                <w:b w:val="false"/>
                <w:bCs w:val="false"/>
                <w:color w:val="1A1A1A"/>
                <w:sz w:val="16"/>
                <w:szCs w:val="16"/>
              </w:rPr>
              <w:t xml:space="preserve">Random restarts beyond the pseudoinverse seed. restart_spread_db reports landscape ruggedness, not unreliability.</w:t>
            </w:r>
          </w:p>
        </w:tc>
      </w:tr>
      <w:tr>
        <w:trPr>
          <w:cantSplit/>
        </w:trPr>
        <w:tc>
          <w:tcPr>
            <w:tcW w:type="dxa" w:w="22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rcond</w:t>
            </w:r>
          </w:p>
        </w:tc>
        <w:tc>
          <w:tcPr>
            <w:tcW w:type="dxa" w:w="1200"/>
            <w:tcMar>
              <w:top w:type="dxa" w:w="50"/>
              <w:left w:type="dxa" w:w="80"/>
              <w:bottom w:type="dxa" w:w="50"/>
              <w:right w:type="dxa" w:w="80"/>
            </w:tcMar>
          </w:tcPr>
          <w:p>
            <w:pPr>
              <w:spacing w:after="0" w:line="250"/>
            </w:pPr>
            <w:r>
              <w:rPr>
                <w:b w:val="false"/>
                <w:bCs w:val="false"/>
                <w:color w:val="1A1A1A"/>
                <w:sz w:val="16"/>
                <w:szCs w:val="16"/>
              </w:rPr>
              <w:t xml:space="preserve">1e-8</w:t>
            </w:r>
          </w:p>
        </w:tc>
        <w:tc>
          <w:tcPr>
            <w:tcW w:type="dxa" w:w="5960"/>
            <w:tcMar>
              <w:top w:type="dxa" w:w="50"/>
              <w:left w:type="dxa" w:w="80"/>
              <w:bottom w:type="dxa" w:w="50"/>
              <w:right w:type="dxa" w:w="80"/>
            </w:tcMar>
          </w:tcPr>
          <w:p>
            <w:pPr>
              <w:spacing w:after="0" w:line="250"/>
            </w:pPr>
            <w:r>
              <w:rPr>
                <w:b w:val="false"/>
                <w:bCs w:val="false"/>
                <w:color w:val="1A1A1A"/>
                <w:sz w:val="16"/>
                <w:szCs w:val="16"/>
              </w:rPr>
              <w:t xml:space="preserve">Conditioning cutoff for the starting point only; does not constrain the answer.</w:t>
            </w:r>
          </w:p>
        </w:tc>
      </w:tr>
      <w:tr>
        <w:trPr>
          <w:cantSplit/>
        </w:trPr>
        <w:tc>
          <w:tcPr>
            <w:tcW w:type="dxa" w:w="22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restrict_rcond</w:t>
            </w:r>
          </w:p>
        </w:tc>
        <w:tc>
          <w:tcPr>
            <w:tcW w:type="dxa" w:w="1200"/>
            <w:tcMar>
              <w:top w:type="dxa" w:w="50"/>
              <w:left w:type="dxa" w:w="80"/>
              <w:bottom w:type="dxa" w:w="50"/>
              <w:right w:type="dxa" w:w="80"/>
            </w:tcMar>
          </w:tcPr>
          <w:p>
            <w:pPr>
              <w:spacing w:after="0" w:line="250"/>
            </w:pPr>
            <w:r>
              <w:rPr>
                <w:b w:val="false"/>
                <w:bCs w:val="false"/>
                <w:color w:val="1A1A1A"/>
                <w:sz w:val="16"/>
                <w:szCs w:val="16"/>
              </w:rPr>
              <w:t xml:space="preserve">none</w:t>
            </w:r>
          </w:p>
        </w:tc>
        <w:tc>
          <w:tcPr>
            <w:tcW w:type="dxa" w:w="5960"/>
            <w:tcMar>
              <w:top w:type="dxa" w:w="50"/>
              <w:left w:type="dxa" w:w="80"/>
              <w:bottom w:type="dxa" w:w="50"/>
              <w:right w:type="dxa" w:w="80"/>
            </w:tcMar>
          </w:tcPr>
          <w:p>
            <w:pPr>
              <w:spacing w:after="0" w:line="250"/>
            </w:pPr>
            <w:r>
              <w:rPr>
                <w:b w:val="false"/>
                <w:bCs w:val="false"/>
                <w:color w:val="1A1A1A"/>
                <w:sz w:val="16"/>
                <w:szCs w:val="16"/>
              </w:rPr>
              <w:t xml:space="preserve">Truncates the drive subspace — the honest way to ask "what is achievable with well-conditioned drives?" 1e-3 costs 0.74 dB while saving four and a half orders of magnitude of drive power.</w:t>
            </w:r>
          </w:p>
        </w:tc>
      </w:tr>
      <w:tr>
        <w:trPr>
          <w:cantSplit/>
        </w:trPr>
        <w:tc>
          <w:tcPr>
            <w:tcW w:type="dxa" w:w="22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compute_minimax</w:t>
            </w:r>
          </w:p>
        </w:tc>
        <w:tc>
          <w:tcPr>
            <w:tcW w:type="dxa" w:w="1200"/>
            <w:tcMar>
              <w:top w:type="dxa" w:w="50"/>
              <w:left w:type="dxa" w:w="80"/>
              <w:bottom w:type="dxa" w:w="50"/>
              <w:right w:type="dxa" w:w="80"/>
            </w:tcMar>
          </w:tcPr>
          <w:p>
            <w:pPr>
              <w:spacing w:after="0" w:line="250"/>
            </w:pPr>
            <w:r>
              <w:rPr>
                <w:b w:val="false"/>
                <w:bCs w:val="false"/>
                <w:color w:val="1A1A1A"/>
                <w:sz w:val="16"/>
                <w:szCs w:val="16"/>
              </w:rPr>
              <w:t xml:space="preserve">True</w:t>
            </w:r>
          </w:p>
        </w:tc>
        <w:tc>
          <w:tcPr>
            <w:tcW w:type="dxa" w:w="5960"/>
            <w:tcMar>
              <w:top w:type="dxa" w:w="50"/>
              <w:left w:type="dxa" w:w="80"/>
              <w:bottom w:type="dxa" w:w="50"/>
              <w:right w:type="dxa" w:w="80"/>
            </w:tcMar>
          </w:tcPr>
          <w:p>
            <w:pPr>
              <w:spacing w:after="0" w:line="250"/>
            </w:pPr>
            <w:r>
              <w:rPr>
                <w:b w:val="false"/>
                <w:bCs w:val="false"/>
                <w:color w:val="1A1A1A"/>
                <w:sz w:val="16"/>
                <w:szCs w:val="16"/>
              </w:rPr>
              <w:t xml:space="preserve">Also solve the minimax objective via a softmax sweep over beta.</w:t>
            </w:r>
          </w:p>
        </w:tc>
      </w:tr>
      <w:tr>
        <w:trPr>
          <w:cantSplit/>
        </w:trPr>
        <w:tc>
          <w:tcPr>
            <w:tcW w:type="dxa" w:w="22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max_nfev</w:t>
            </w:r>
          </w:p>
        </w:tc>
        <w:tc>
          <w:tcPr>
            <w:tcW w:type="dxa" w:w="1200"/>
            <w:tcMar>
              <w:top w:type="dxa" w:w="50"/>
              <w:left w:type="dxa" w:w="80"/>
              <w:bottom w:type="dxa" w:w="50"/>
              <w:right w:type="dxa" w:w="80"/>
            </w:tcMar>
          </w:tcPr>
          <w:p>
            <w:pPr>
              <w:spacing w:after="0" w:line="250"/>
            </w:pPr>
            <w:r>
              <w:rPr>
                <w:b w:val="false"/>
                <w:bCs w:val="false"/>
                <w:color w:val="1A1A1A"/>
                <w:sz w:val="16"/>
                <w:szCs w:val="16"/>
              </w:rPr>
              <w:t xml:space="preserve">400</w:t>
            </w:r>
          </w:p>
        </w:tc>
        <w:tc>
          <w:tcPr>
            <w:tcW w:type="dxa" w:w="5960"/>
            <w:tcMar>
              <w:top w:type="dxa" w:w="50"/>
              <w:left w:type="dxa" w:w="80"/>
              <w:bottom w:type="dxa" w:w="50"/>
              <w:right w:type="dxa" w:w="80"/>
            </w:tcMar>
          </w:tcPr>
          <w:p>
            <w:pPr>
              <w:spacing w:after="0" w:line="250"/>
            </w:pPr>
            <w:r>
              <w:rPr>
                <w:b w:val="false"/>
                <w:bCs w:val="false"/>
                <w:color w:val="1A1A1A"/>
                <w:sz w:val="16"/>
                <w:szCs w:val="16"/>
              </w:rPr>
              <w:t xml:space="preserve">Function-evaluation budget per line.</w:t>
            </w:r>
          </w:p>
        </w:tc>
      </w:tr>
    </w:tbl>
    <w:p>
      <w:pPr>
        <w:pStyle w:val="Heading1"/>
        <w:pageBreakBefore/>
        <w:spacing w:after="150" w:before="0"/>
      </w:pPr>
      <w:r>
        <w:rPr>
          <w:b/>
          <w:bCs/>
          <w:color w:val="1A1A1A"/>
          <w:sz w:val="28"/>
          <w:szCs w:val="28"/>
        </w:rPr>
        <w:t xml:space="preserve">6. Lineage and measured results</w:t>
      </w:r>
    </w:p>
    <w:p>
      <w:pPr>
        <w:spacing w:after="130" w:line="300"/>
      </w:pPr>
      <w:r>
        <w:rPr>
          <w:b w:val="false"/>
          <w:bCs w:val="false"/>
          <w:i w:val="false"/>
          <w:iCs w:val="false"/>
          <w:color w:val="1A1A1A"/>
          <w:sz w:val="21"/>
          <w:szCs w:val="21"/>
        </w:rPr>
        <w:t xml:space="preserve">Each law solves the same problem with a different guarantee of validity, and that choice is what determines both its power and its limits:</w:t>
      </w:r>
    </w:p>
    <w:tbl>
      <w:tblPr>
        <w:tblW w:type="dxa" w:w="9360"/>
        <w:tblBorders>
          <w:top w:val="single" w:color="CFCEC8" w:sz="4"/>
          <w:left w:val="none"/>
          <w:bottom w:val="single" w:color="CFCEC8" w:sz="4"/>
          <w:right w:val="none"/>
          <w:insideH w:val="single" w:color="CFCEC8" w:sz="2"/>
          <w:insideV w:val="none"/>
        </w:tblBorders>
      </w:tblPr>
      <w:tblGrid>
        <w:gridCol w:w="2700"/>
        <w:gridCol w:w="2500"/>
        <w:gridCol w:w="1350"/>
        <w:gridCol w:w="900"/>
        <w:gridCol w:w="850"/>
        <w:gridCol w:w="1060"/>
      </w:tblGrid>
      <w:tr>
        <w:trPr>
          <w:cantSplit/>
          <w:tblHeader/>
        </w:trPr>
        <w:tc>
          <w:tcPr>
            <w:tcW w:type="dxa" w:w="2700"/>
            <w:shd w:fill="F2F1EC" w:val="clear"/>
            <w:tcMar>
              <w:top w:type="dxa" w:w="50"/>
              <w:left w:type="dxa" w:w="80"/>
              <w:bottom w:type="dxa" w:w="50"/>
              <w:right w:type="dxa" w:w="80"/>
            </w:tcMar>
          </w:tcPr>
          <w:p>
            <w:pPr>
              <w:spacing w:after="0" w:line="250"/>
            </w:pPr>
            <w:r>
              <w:rPr>
                <w:rFonts w:ascii="Consolas" w:cs="Consolas" w:eastAsia="Consolas" w:hAnsi="Consolas"/>
                <w:b/>
                <w:bCs/>
                <w:color w:val="4A4A46"/>
                <w:sz w:val="16"/>
                <w:szCs w:val="16"/>
              </w:rPr>
              <w:t xml:space="preserve">Law</w:t>
            </w:r>
          </w:p>
        </w:tc>
        <w:tc>
          <w:tcPr>
            <w:tcW w:type="dxa" w:w="2500"/>
            <w:shd w:fill="F2F1EC" w:val="clear"/>
            <w:tcMar>
              <w:top w:type="dxa" w:w="50"/>
              <w:left w:type="dxa" w:w="80"/>
              <w:bottom w:type="dxa" w:w="50"/>
              <w:right w:type="dxa" w:w="80"/>
            </w:tcMar>
          </w:tcPr>
          <w:p>
            <w:pPr>
              <w:spacing w:after="0" w:line="250"/>
            </w:pPr>
            <w:r>
              <w:rPr>
                <w:b/>
                <w:bCs/>
                <w:color w:val="4A4A46"/>
                <w:sz w:val="16"/>
                <w:szCs w:val="16"/>
              </w:rPr>
              <w:t xml:space="preserve">How X &gt;= 0 is guaranteed</w:t>
            </w:r>
          </w:p>
        </w:tc>
        <w:tc>
          <w:tcPr>
            <w:tcW w:type="dxa" w:w="1350"/>
            <w:shd w:fill="F2F1EC" w:val="clear"/>
            <w:tcMar>
              <w:top w:type="dxa" w:w="50"/>
              <w:left w:type="dxa" w:w="80"/>
              <w:bottom w:type="dxa" w:w="50"/>
              <w:right w:type="dxa" w:w="80"/>
            </w:tcMar>
          </w:tcPr>
          <w:p>
            <w:pPr>
              <w:spacing w:after="0" w:line="250"/>
            </w:pPr>
            <w:r>
              <w:rPr>
                <w:b/>
                <w:bCs/>
                <w:color w:val="4A4A46"/>
                <w:sz w:val="16"/>
                <w:szCs w:val="16"/>
              </w:rPr>
              <w:t xml:space="preserve">DOF per line</w:t>
            </w:r>
          </w:p>
        </w:tc>
        <w:tc>
          <w:tcPr>
            <w:tcW w:type="dxa" w:w="900"/>
            <w:shd w:fill="F2F1EC" w:val="clear"/>
            <w:tcMar>
              <w:top w:type="dxa" w:w="50"/>
              <w:left w:type="dxa" w:w="80"/>
              <w:bottom w:type="dxa" w:w="50"/>
              <w:right w:type="dxa" w:w="80"/>
            </w:tcMar>
          </w:tcPr>
          <w:p>
            <w:pPr>
              <w:spacing w:after="0" w:line="250"/>
            </w:pPr>
            <w:r>
              <w:rPr>
                <w:b/>
                <w:bCs/>
                <w:color w:val="4A4A46"/>
                <w:sz w:val="16"/>
                <w:szCs w:val="16"/>
              </w:rPr>
              <w:t xml:space="preserve">rms dB</w:t>
            </w:r>
          </w:p>
        </w:tc>
        <w:tc>
          <w:tcPr>
            <w:tcW w:type="dxa" w:w="850"/>
            <w:shd w:fill="F2F1EC" w:val="clear"/>
            <w:tcMar>
              <w:top w:type="dxa" w:w="50"/>
              <w:left w:type="dxa" w:w="80"/>
              <w:bottom w:type="dxa" w:w="50"/>
              <w:right w:type="dxa" w:w="80"/>
            </w:tcMar>
          </w:tcPr>
          <w:p>
            <w:pPr>
              <w:spacing w:after="0" w:line="250"/>
            </w:pPr>
            <w:r>
              <w:rPr>
                <w:b/>
                <w:bCs/>
                <w:color w:val="4A4A46"/>
                <w:sz w:val="16"/>
                <w:szCs w:val="16"/>
              </w:rPr>
              <w:t xml:space="preserve">% out</w:t>
            </w:r>
          </w:p>
        </w:tc>
        <w:tc>
          <w:tcPr>
            <w:tcW w:type="dxa" w:w="1060"/>
            <w:shd w:fill="F2F1EC" w:val="clear"/>
            <w:tcMar>
              <w:top w:type="dxa" w:w="50"/>
              <w:left w:type="dxa" w:w="80"/>
              <w:bottom w:type="dxa" w:w="50"/>
              <w:right w:type="dxa" w:w="80"/>
            </w:tcMar>
          </w:tcPr>
          <w:p>
            <w:pPr>
              <w:spacing w:after="0" w:line="250"/>
            </w:pPr>
            <w:r>
              <w:rPr>
                <w:b/>
                <w:bCs/>
                <w:color w:val="4A4A46"/>
                <w:sz w:val="16"/>
                <w:szCs w:val="16"/>
              </w:rPr>
              <w:t xml:space="preserve">drive</w:t>
            </w:r>
          </w:p>
        </w:tc>
      </w:tr>
      <w:tr>
        <w:trPr>
          <w:cantSplit/>
        </w:trPr>
        <w:tc>
          <w:tcPr>
            <w:tcW w:type="dxa" w:w="27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match_trace_pseudoinverse</w:t>
            </w:r>
          </w:p>
        </w:tc>
        <w:tc>
          <w:tcPr>
            <w:tcW w:type="dxa" w:w="2500"/>
            <w:tcMar>
              <w:top w:type="dxa" w:w="50"/>
              <w:left w:type="dxa" w:w="80"/>
              <w:bottom w:type="dxa" w:w="50"/>
              <w:right w:type="dxa" w:w="80"/>
            </w:tcMar>
          </w:tcPr>
          <w:p>
            <w:pPr>
              <w:spacing w:after="0" w:line="250"/>
            </w:pPr>
            <w:r>
              <w:rPr>
                <w:b w:val="false"/>
                <w:bCs w:val="false"/>
                <w:color w:val="1A1A1A"/>
                <w:sz w:val="16"/>
                <w:szCs w:val="16"/>
              </w:rPr>
              <w:t xml:space="preserve">uniform positive scalar</w:t>
            </w:r>
          </w:p>
        </w:tc>
        <w:tc>
          <w:tcPr>
            <w:tcW w:type="dxa" w:w="1350"/>
            <w:tcMar>
              <w:top w:type="dxa" w:w="50"/>
              <w:left w:type="dxa" w:w="80"/>
              <w:bottom w:type="dxa" w:w="50"/>
              <w:right w:type="dxa" w:w="80"/>
            </w:tcMar>
          </w:tcPr>
          <w:p>
            <w:pPr>
              <w:spacing w:after="0" w:line="250"/>
            </w:pPr>
            <w:r>
              <w:rPr>
                <w:b w:val="false"/>
                <w:bCs w:val="false"/>
                <w:color w:val="1A1A1A"/>
                <w:sz w:val="16"/>
                <w:szCs w:val="16"/>
              </w:rPr>
              <w:t xml:space="preserve">1</w:t>
            </w:r>
          </w:p>
        </w:tc>
        <w:tc>
          <w:tcPr>
            <w:tcW w:type="dxa" w:w="900"/>
            <w:tcMar>
              <w:top w:type="dxa" w:w="50"/>
              <w:left w:type="dxa" w:w="80"/>
              <w:bottom w:type="dxa" w:w="50"/>
              <w:right w:type="dxa" w:w="80"/>
            </w:tcMar>
          </w:tcPr>
          <w:p>
            <w:pPr>
              <w:spacing w:after="0" w:line="250"/>
            </w:pPr>
            <w:r>
              <w:rPr>
                <w:b w:val="false"/>
                <w:bCs w:val="false"/>
                <w:color w:val="1A1A1A"/>
                <w:sz w:val="16"/>
                <w:szCs w:val="16"/>
              </w:rPr>
              <w:t xml:space="preserve">8.22</w:t>
            </w:r>
          </w:p>
        </w:tc>
        <w:tc>
          <w:tcPr>
            <w:tcW w:type="dxa" w:w="850"/>
            <w:tcMar>
              <w:top w:type="dxa" w:w="50"/>
              <w:left w:type="dxa" w:w="80"/>
              <w:bottom w:type="dxa" w:w="50"/>
              <w:right w:type="dxa" w:w="80"/>
            </w:tcMar>
          </w:tcPr>
          <w:p>
            <w:pPr>
              <w:spacing w:after="0" w:line="250"/>
            </w:pPr>
            <w:r>
              <w:rPr>
                <w:b w:val="false"/>
                <w:bCs w:val="false"/>
                <w:color w:val="1A1A1A"/>
                <w:sz w:val="16"/>
                <w:szCs w:val="16"/>
              </w:rPr>
              <w:t xml:space="preserve">27.5</w:t>
            </w:r>
          </w:p>
        </w:tc>
        <w:tc>
          <w:tcPr>
            <w:tcW w:type="dxa" w:w="1060"/>
            <w:tcMar>
              <w:top w:type="dxa" w:w="50"/>
              <w:left w:type="dxa" w:w="80"/>
              <w:bottom w:type="dxa" w:w="50"/>
              <w:right w:type="dxa" w:w="80"/>
            </w:tcMar>
          </w:tcPr>
          <w:p>
            <w:pPr>
              <w:spacing w:after="0" w:line="250"/>
            </w:pPr>
            <w:r>
              <w:rPr>
                <w:b w:val="false"/>
                <w:bCs w:val="false"/>
                <w:color w:val="1A1A1A"/>
                <w:sz w:val="16"/>
                <w:szCs w:val="16"/>
              </w:rPr>
              <w:t xml:space="preserve">0.12</w:t>
            </w:r>
          </w:p>
        </w:tc>
      </w:tr>
      <w:tr>
        <w:trPr>
          <w:cantSplit/>
        </w:trPr>
        <w:tc>
          <w:tcPr>
            <w:tcW w:type="dxa" w:w="27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optimal_diagonal_control</w:t>
            </w:r>
          </w:p>
        </w:tc>
        <w:tc>
          <w:tcPr>
            <w:tcW w:type="dxa" w:w="2500"/>
            <w:tcMar>
              <w:top w:type="dxa" w:w="50"/>
              <w:left w:type="dxa" w:w="80"/>
              <w:bottom w:type="dxa" w:w="50"/>
              <w:right w:type="dxa" w:w="80"/>
            </w:tcMar>
          </w:tcPr>
          <w:p>
            <w:pPr>
              <w:spacing w:after="0" w:line="250"/>
            </w:pPr>
            <w:r>
              <w:rPr>
                <w:b w:val="false"/>
                <w:bCs w:val="false"/>
                <w:color w:val="1A1A1A"/>
                <w:sz w:val="16"/>
                <w:szCs w:val="16"/>
              </w:rPr>
              <w:t xml:space="preserve">explicit SDP cone constraint</w:t>
            </w:r>
          </w:p>
        </w:tc>
        <w:tc>
          <w:tcPr>
            <w:tcW w:type="dxa" w:w="1350"/>
            <w:tcMar>
              <w:top w:type="dxa" w:w="50"/>
              <w:left w:type="dxa" w:w="80"/>
              <w:bottom w:type="dxa" w:w="50"/>
              <w:right w:type="dxa" w:w="80"/>
            </w:tcMar>
          </w:tcPr>
          <w:p>
            <w:pPr>
              <w:spacing w:after="0" w:line="250"/>
            </w:pPr>
            <w:r>
              <w:rPr>
                <w:b w:val="false"/>
                <w:bCs w:val="false"/>
                <w:color w:val="1A1A1A"/>
                <w:sz w:val="16"/>
                <w:szCs w:val="16"/>
              </w:rPr>
              <w:t xml:space="preserve">N^2 (full X)</w:t>
            </w:r>
          </w:p>
        </w:tc>
        <w:tc>
          <w:tcPr>
            <w:tcW w:type="dxa" w:w="900"/>
            <w:tcMar>
              <w:top w:type="dxa" w:w="50"/>
              <w:left w:type="dxa" w:w="80"/>
              <w:bottom w:type="dxa" w:w="50"/>
              <w:right w:type="dxa" w:w="80"/>
            </w:tcMar>
          </w:tcPr>
          <w:p>
            <w:pPr>
              <w:spacing w:after="0" w:line="250"/>
            </w:pPr>
            <w:r>
              <w:rPr>
                <w:b w:val="false"/>
                <w:bCs w:val="false"/>
                <w:color w:val="1A1A1A"/>
                <w:sz w:val="16"/>
                <w:szCs w:val="16"/>
              </w:rPr>
              <w:t xml:space="preserve">5.62</w:t>
            </w:r>
          </w:p>
        </w:tc>
        <w:tc>
          <w:tcPr>
            <w:tcW w:type="dxa" w:w="850"/>
            <w:tcMar>
              <w:top w:type="dxa" w:w="50"/>
              <w:left w:type="dxa" w:w="80"/>
              <w:bottom w:type="dxa" w:w="50"/>
              <w:right w:type="dxa" w:w="80"/>
            </w:tcMar>
          </w:tcPr>
          <w:p>
            <w:pPr>
              <w:spacing w:after="0" w:line="250"/>
            </w:pPr>
            <w:r>
              <w:rPr>
                <w:b w:val="false"/>
                <w:bCs w:val="false"/>
                <w:color w:val="1A1A1A"/>
                <w:sz w:val="16"/>
                <w:szCs w:val="16"/>
              </w:rPr>
              <w:t xml:space="preserve">11.2</w:t>
            </w:r>
          </w:p>
        </w:tc>
        <w:tc>
          <w:tcPr>
            <w:tcW w:type="dxa" w:w="1060"/>
            <w:tcMar>
              <w:top w:type="dxa" w:w="50"/>
              <w:left w:type="dxa" w:w="80"/>
              <w:bottom w:type="dxa" w:w="50"/>
              <w:right w:type="dxa" w:w="80"/>
            </w:tcMar>
          </w:tcPr>
          <w:p>
            <w:pPr>
              <w:spacing w:after="0" w:line="250"/>
            </w:pPr>
            <w:r>
              <w:rPr>
                <w:b w:val="false"/>
                <w:bCs w:val="false"/>
                <w:color w:val="1A1A1A"/>
                <w:sz w:val="16"/>
                <w:szCs w:val="16"/>
              </w:rPr>
              <w:t xml:space="preserve">0.075</w:t>
            </w:r>
          </w:p>
        </w:tc>
      </w:tr>
      <w:tr>
        <w:trPr>
          <w:cantSplit/>
        </w:trPr>
        <w:tc>
          <w:tcPr>
            <w:tcW w:type="dxa" w:w="27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optimal_diagonal_control_fast</w:t>
            </w:r>
          </w:p>
        </w:tc>
        <w:tc>
          <w:tcPr>
            <w:tcW w:type="dxa" w:w="2500"/>
            <w:tcMar>
              <w:top w:type="dxa" w:w="50"/>
              <w:left w:type="dxa" w:w="80"/>
              <w:bottom w:type="dxa" w:w="50"/>
              <w:right w:type="dxa" w:w="80"/>
            </w:tcMar>
          </w:tcPr>
          <w:p>
            <w:pPr>
              <w:spacing w:after="0" w:line="250"/>
            </w:pPr>
            <w:r>
              <w:rPr>
                <w:b w:val="false"/>
                <w:bCs w:val="false"/>
                <w:color w:val="1A1A1A"/>
                <w:sz w:val="16"/>
                <w:szCs w:val="16"/>
              </w:rPr>
              <w:t xml:space="preserve">structural, X = L L^H</w:t>
            </w:r>
          </w:p>
        </w:tc>
        <w:tc>
          <w:tcPr>
            <w:tcW w:type="dxa" w:w="1350"/>
            <w:tcMar>
              <w:top w:type="dxa" w:w="50"/>
              <w:left w:type="dxa" w:w="80"/>
              <w:bottom w:type="dxa" w:w="50"/>
              <w:right w:type="dxa" w:w="80"/>
            </w:tcMar>
          </w:tcPr>
          <w:p>
            <w:pPr>
              <w:spacing w:after="0" w:line="250"/>
            </w:pPr>
            <w:r>
              <w:rPr>
                <w:b w:val="false"/>
                <w:bCs w:val="false"/>
                <w:color w:val="1A1A1A"/>
                <w:sz w:val="16"/>
                <w:szCs w:val="16"/>
              </w:rPr>
              <w:t xml:space="preserve">2Nr</w:t>
            </w:r>
          </w:p>
        </w:tc>
        <w:tc>
          <w:tcPr>
            <w:tcW w:type="dxa" w:w="900"/>
            <w:tcMar>
              <w:top w:type="dxa" w:w="50"/>
              <w:left w:type="dxa" w:w="80"/>
              <w:bottom w:type="dxa" w:w="50"/>
              <w:right w:type="dxa" w:w="80"/>
            </w:tcMar>
          </w:tcPr>
          <w:p>
            <w:pPr>
              <w:spacing w:after="0" w:line="250"/>
            </w:pPr>
            <w:r>
              <w:rPr>
                <w:b w:val="false"/>
                <w:bCs w:val="false"/>
                <w:color w:val="1A1A1A"/>
                <w:sz w:val="16"/>
                <w:szCs w:val="16"/>
              </w:rPr>
              <w:t xml:space="preserve">5.64</w:t>
            </w:r>
          </w:p>
        </w:tc>
        <w:tc>
          <w:tcPr>
            <w:tcW w:type="dxa" w:w="850"/>
            <w:tcMar>
              <w:top w:type="dxa" w:w="50"/>
              <w:left w:type="dxa" w:w="80"/>
              <w:bottom w:type="dxa" w:w="50"/>
              <w:right w:type="dxa" w:w="80"/>
            </w:tcMar>
          </w:tcPr>
          <w:p>
            <w:pPr>
              <w:spacing w:after="0" w:line="250"/>
            </w:pPr>
            <w:r>
              <w:rPr>
                <w:b w:val="false"/>
                <w:bCs w:val="false"/>
                <w:color w:val="1A1A1A"/>
                <w:sz w:val="16"/>
                <w:szCs w:val="16"/>
              </w:rPr>
              <w:t xml:space="preserve">10.9</w:t>
            </w:r>
          </w:p>
        </w:tc>
        <w:tc>
          <w:tcPr>
            <w:tcW w:type="dxa" w:w="1060"/>
            <w:tcMar>
              <w:top w:type="dxa" w:w="50"/>
              <w:left w:type="dxa" w:w="80"/>
              <w:bottom w:type="dxa" w:w="50"/>
              <w:right w:type="dxa" w:w="80"/>
            </w:tcMar>
          </w:tcPr>
          <w:p>
            <w:pPr>
              <w:spacing w:after="0" w:line="250"/>
            </w:pPr>
            <w:r>
              <w:rPr>
                <w:b w:val="false"/>
                <w:bCs w:val="false"/>
                <w:color w:val="1A1A1A"/>
                <w:sz w:val="16"/>
                <w:szCs w:val="16"/>
              </w:rPr>
              <w:t xml:space="preserve">0.076</w:t>
            </w:r>
          </w:p>
        </w:tc>
      </w:tr>
      <w:tr>
        <w:trPr>
          <w:cantSplit/>
        </w:trPr>
        <w:tc>
          <w:tcPr>
            <w:tcW w:type="dxa" w:w="2700"/>
            <w:tcMar>
              <w:top w:type="dxa" w:w="50"/>
              <w:left w:type="dxa" w:w="80"/>
              <w:bottom w:type="dxa" w:w="50"/>
              <w:right w:type="dxa" w:w="80"/>
            </w:tcMar>
          </w:tcPr>
          <w:p>
            <w:pPr>
              <w:spacing w:after="0" w:line="250"/>
            </w:pPr>
            <w:r>
              <w:rPr>
                <w:rFonts w:ascii="Consolas" w:cs="Consolas" w:eastAsia="Consolas" w:hAnsi="Consolas"/>
                <w:b w:val="false"/>
                <w:bCs w:val="false"/>
                <w:color w:val="1A1A1A"/>
                <w:sz w:val="16"/>
                <w:szCs w:val="16"/>
              </w:rPr>
              <w:t xml:space="preserve">match_diagonal_congruence</w:t>
            </w:r>
          </w:p>
        </w:tc>
        <w:tc>
          <w:tcPr>
            <w:tcW w:type="dxa" w:w="2500"/>
            <w:tcMar>
              <w:top w:type="dxa" w:w="50"/>
              <w:left w:type="dxa" w:w="80"/>
              <w:bottom w:type="dxa" w:w="50"/>
              <w:right w:type="dxa" w:w="80"/>
            </w:tcMar>
          </w:tcPr>
          <w:p>
            <w:pPr>
              <w:spacing w:after="0" w:line="250"/>
            </w:pPr>
            <w:r>
              <w:rPr>
                <w:b w:val="false"/>
                <w:bCs w:val="false"/>
                <w:color w:val="1A1A1A"/>
                <w:sz w:val="16"/>
                <w:szCs w:val="16"/>
              </w:rPr>
              <w:t xml:space="preserve">structural, D X D</w:t>
            </w:r>
          </w:p>
        </w:tc>
        <w:tc>
          <w:tcPr>
            <w:tcW w:type="dxa" w:w="1350"/>
            <w:tcMar>
              <w:top w:type="dxa" w:w="50"/>
              <w:left w:type="dxa" w:w="80"/>
              <w:bottom w:type="dxa" w:w="50"/>
              <w:right w:type="dxa" w:w="80"/>
            </w:tcMar>
          </w:tcPr>
          <w:p>
            <w:pPr>
              <w:spacing w:after="0" w:line="250"/>
            </w:pPr>
            <w:r>
              <w:rPr>
                <w:b w:val="false"/>
                <w:bCs w:val="false"/>
                <w:color w:val="1A1A1A"/>
                <w:sz w:val="16"/>
                <w:szCs w:val="16"/>
              </w:rPr>
              <w:t xml:space="preserve">N</w:t>
            </w:r>
          </w:p>
        </w:tc>
        <w:tc>
          <w:tcPr>
            <w:tcW w:type="dxa" w:w="900"/>
            <w:tcMar>
              <w:top w:type="dxa" w:w="50"/>
              <w:left w:type="dxa" w:w="80"/>
              <w:bottom w:type="dxa" w:w="50"/>
              <w:right w:type="dxa" w:w="80"/>
            </w:tcMar>
          </w:tcPr>
          <w:p>
            <w:pPr>
              <w:spacing w:after="0" w:line="250"/>
            </w:pPr>
            <w:r>
              <w:rPr>
                <w:b w:val="false"/>
                <w:bCs w:val="false"/>
                <w:color w:val="1A1A1A"/>
                <w:sz w:val="16"/>
                <w:szCs w:val="16"/>
              </w:rPr>
              <w:t xml:space="preserve">5.31</w:t>
            </w:r>
          </w:p>
        </w:tc>
        <w:tc>
          <w:tcPr>
            <w:tcW w:type="dxa" w:w="850"/>
            <w:tcMar>
              <w:top w:type="dxa" w:w="50"/>
              <w:left w:type="dxa" w:w="80"/>
              <w:bottom w:type="dxa" w:w="50"/>
              <w:right w:type="dxa" w:w="80"/>
            </w:tcMar>
          </w:tcPr>
          <w:p>
            <w:pPr>
              <w:spacing w:after="0" w:line="250"/>
            </w:pPr>
            <w:r>
              <w:rPr>
                <w:b w:val="false"/>
                <w:bCs w:val="false"/>
                <w:color w:val="1A1A1A"/>
                <w:sz w:val="16"/>
                <w:szCs w:val="16"/>
              </w:rPr>
              <w:t xml:space="preserve">19.8</w:t>
            </w:r>
          </w:p>
        </w:tc>
        <w:tc>
          <w:tcPr>
            <w:tcW w:type="dxa" w:w="1060"/>
            <w:tcMar>
              <w:top w:type="dxa" w:w="50"/>
              <w:left w:type="dxa" w:w="80"/>
              <w:bottom w:type="dxa" w:w="50"/>
              <w:right w:type="dxa" w:w="80"/>
            </w:tcMar>
          </w:tcPr>
          <w:p>
            <w:pPr>
              <w:spacing w:after="0" w:line="250"/>
            </w:pPr>
            <w:r>
              <w:rPr>
                <w:b w:val="false"/>
                <w:bCs w:val="false"/>
                <w:color w:val="1A1A1A"/>
                <w:sz w:val="16"/>
                <w:szCs w:val="16"/>
              </w:rPr>
              <w:t xml:space="preserve">0.047</w:t>
            </w:r>
          </w:p>
        </w:tc>
      </w:tr>
    </w:tbl>
    <w:p>
      <w:pPr>
        <w:spacing w:after="130" w:line="300"/>
      </w:pPr>
      <w:r>
        <w:rPr>
          <w:b w:val="false"/>
          <w:bCs w:val="false"/>
          <w:i w:val="false"/>
          <w:iCs w:val="false"/>
          <w:color w:val="1A1A1A"/>
          <w:sz w:val="21"/>
          <w:szCs w:val="21"/>
        </w:rPr>
        <w:t xml:space="preserve">Results are the cap-on runs from the 12 September comparison, linear plant, against the flat specification. Scored instead against what is achievable, congruence leads at 3.49 dB against optimal_diagonal's 4.00 dB.</w:t>
      </w:r>
    </w:p>
    <w:p>
      <w:pPr>
        <w:pBdr>
          <w:left w:val="single" w:color="EDA100" w:sz="18" w:space="10"/>
        </w:pBdr>
        <w:shd w:fill="FDF6EC" w:val="clear"/>
        <w:spacing w:after="0" w:before="190" w:line="290"/>
        <w:ind w:left="160" w:right="160"/>
      </w:pPr>
      <w:r>
        <w:rPr>
          <w:b/>
          <w:bCs/>
          <w:color w:val="1A1A1A"/>
          <w:sz w:val="20"/>
          <w:szCs w:val="20"/>
        </w:rPr>
        <w:t xml:space="preserve">Open defects.</w:t>
      </w:r>
    </w:p>
    <w:p>
      <w:pPr>
        <w:pBdr>
          <w:left w:val="single" w:color="EDA100" w:sz="18" w:space="10"/>
        </w:pBdr>
        <w:shd w:fill="FDF6EC" w:val="clear"/>
        <w:spacing w:after="210" w:line="290"/>
        <w:ind w:left="160" w:right="160"/>
      </w:pPr>
      <w:r>
        <w:rPr>
          <w:b w:val="false"/>
          <w:bCs w:val="false"/>
          <w:i w:val="false"/>
          <w:iCs w:val="false"/>
          <w:color w:val="1A1A1A"/>
          <w:sz w:val="21"/>
          <w:szCs w:val="21"/>
        </w:rPr>
        <w:t xml:space="preserve">Neither optimal-diagonal law has a startup level cap — match_trace and congruence both take startup_test_level_cap_db, but the optimal-diagonal laws solve against the full specification and command it immediately. The fast law's central claim, that Burer-Monteiro at rank 6 matches the SDP, remains untested on this system because FRF update disabled its fast path.</w:t>
      </w:r>
    </w:p>
    <w:p>
      <w:pPr>
        <w:pBdr>
          <w:top w:val="single" w:color="CFCEC8" w:sz="4" w:space="10"/>
        </w:pBdr>
        <w:spacing w:before="300"/>
      </w:pPr>
      <w:r>
        <w:rPr>
          <w:color w:val="4A4A46"/>
          <w:sz w:val="17"/>
          <w:szCs w:val="17"/>
        </w:rPr>
        <w:t xml:space="preserve">Algorithms read from the implementations in control_laws/ at commit e6f961d6. Flow charts are Mermaid; sources are committed alongside this document so they stay editable as 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220"/>
      </w:pPr>
    </w:lvl>
  </w:abstractNum>
  <w:abstractNum w:abstractNumId="3"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3ed0e70639ee1314cab6ca0fa5c34d0fe6884b.png"/><Relationship Id="rId8" Type="http://schemas.openxmlformats.org/officeDocument/2006/relationships/image" Target="media/b0a93f0c13b8132d310f487f822fe5083d7f0923.png"/><Relationship Id="rId9" Type="http://schemas.openxmlformats.org/officeDocument/2006/relationships/image" Target="media/773542e0407ab782e72247397526f5940389f2b5.png"/><Relationship Id="rId10" Type="http://schemas.openxmlformats.org/officeDocument/2006/relationships/image" Target="media/94438d091ce0f1eeae58ba9301503f290f1bfe56.png"/><Relationship Id="rId11" Type="http://schemas.openxmlformats.org/officeDocument/2006/relationships/image" Target="media/baa561f7c23e64adc69c21f29e5cc3c28d00ea6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2026-09-13T02:04:09.500Z</dcterms:created>
  <dcterms:modified xsi:type="dcterms:W3CDTF">2026-09-13T02:04:09.500Z</dcterms:modified>
</cp:coreProperties>
</file>

<file path=docProps/custom.xml><?xml version="1.0" encoding="utf-8"?>
<Properties xmlns="http://schemas.openxmlformats.org/officeDocument/2006/custom-properties" xmlns:vt="http://schemas.openxmlformats.org/officeDocument/2006/docPropsVTypes"/>
</file>