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Matriz de Incidencias y Clasificación de Prioridades</w:t>
      </w:r>
    </w:p>
    <w:p>
      <w:pPr>
        <w:spacing w:after="280"/>
      </w:pPr>
      <w:r>
        <w:rPr>
          <w:rFonts w:ascii="Arial" w:hAnsi="Arial"/>
          <w:color w:val="718096"/>
          <w:sz w:val="24"/>
        </w:rPr>
        <w:t>Pruebas en Familia JeriGo | Reporte Técnico de Relevamiento y Priorización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Resumen Ejecutivo y Comentario del Sprint</w:t>
      </w:r>
    </w:p>
    <w:p>
      <w:pPr>
        <w:spacing w:after="120" w:line="276" w:lineRule="auto"/>
      </w:pPr>
      <w:r>
        <w:rPr>
          <w:rFonts w:ascii="Arial" w:hAnsi="Arial"/>
          <w:color w:val="2D3748"/>
          <w:sz w:val="19"/>
        </w:rPr>
        <w:t>Se construyó una matriz inicial de incidencias a partir del análisis de las 43 consultas registradas durante las pruebas en familia realizadas entre el 13 y el 16 de octubre. Se identificaron oportunidades de mejora relacionadas con documentación, afiliaciones, recuperación de información (RAG), comportamiento conversacional, comparativas entre planes y experiencia de usuario. Las incidencias fueron clasificadas por criticidad para su posterior priorización y corrección dentro del sprint.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9"/>
              </w:rPr>
              <w:t>Resumen para DevOps:</w:t>
              <w:br/>
            </w:r>
            <w:r>
              <w:rPr>
                <w:rFonts w:ascii="Arial" w:hAnsi="Arial"/>
                <w:color w:val="2D3748"/>
                <w:sz w:val="19"/>
              </w:rPr>
              <w:t>• Incidencias relevadas: 10</w:t>
              <w:br/>
              <w:t>• Prioridad Alta (P2): 4</w:t>
              <w:br/>
              <w:t>• Prioridad Media (P3): 4</w:t>
              <w:br/>
              <w:t>• Prioridad Baja (P4): 2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2. Marco de Clasificación de Prioridad y Criticidad</w:t>
      </w:r>
    </w:p>
    <w:p>
      <w:pPr>
        <w:spacing w:after="120" w:line="276" w:lineRule="auto"/>
      </w:pPr>
      <w:r>
        <w:rPr>
          <w:rFonts w:ascii="Arial" w:hAnsi="Arial"/>
          <w:color w:val="2D3748"/>
          <w:sz w:val="19"/>
        </w:rPr>
        <w:t>El modelo de evaluación y respuesta estandarizado para la gestión de incidencias en el proyecto JeriGo se define mediante la siguiente escala: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Criticidad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Ejemplos JeriGo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Crítica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P1 - Urgente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Impide completamente el funcionamiento del sistema o afecta a todos los usuarios.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El agente no responde, caída de OpenAI, falla de Supabase, WhatsApp fuera de servicio, workflow principal detenido.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Atención inmediata. Resolver el mismo día.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Alta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P2 - Alta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La funcionalidad principal sigue operativa, pero existe un impacto significativo en la calidad del servicio.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Respuestas incorrectas, RAG devuelve información errónea, feedback no se registra, errores recurrentes en consultas.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Resolver antes de la siguiente ronda de pruebas.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Media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P3 - Media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Impacto limitado sobre el funcionamiento general. Existen alternativas o soluciones temporales.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Respuestas incompletas, clasificaciones incorrectas de intención, lentitud ocasional, errores de formato.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Planificar dentro del sprint actual.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Baja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P4 - Baja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afecta la operación. Corresponde a mejoras o optimizaciones.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Mejoras de prompts, documentación, monitoreo adicional, métricas, optimización de rendimiento.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Incorporar al backlog.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2C5282"/>
          <w:sz w:val="22"/>
        </w:rPr>
        <w:t>Criterios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2C528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872"/>
            <w:shd w:fill="2C528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Baja</w:t>
            </w:r>
          </w:p>
        </w:tc>
        <w:tc>
          <w:tcPr>
            <w:tcW w:type="dxa" w:w="1872"/>
            <w:shd w:fill="2C528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Media</w:t>
            </w:r>
          </w:p>
        </w:tc>
        <w:tc>
          <w:tcPr>
            <w:tcW w:type="dxa" w:w="2016"/>
            <w:shd w:fill="2C528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2016"/>
            <w:shd w:fill="2C528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Crítica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Impacto en usuarios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Mínimo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Pocos usuarios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Varios usuarios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Todos los usuarios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Impacto funcional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Cosmético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Funcionalidad secundaria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Funcionalidad principal degradada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Servicio interrumpido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Riesgo de negocio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Bajo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Moderado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Alto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Muy Alto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D3748"/>
                <w:sz w:val="16"/>
              </w:rPr>
              <w:t>Urgencia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Backlog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Próximo Sprint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Antes de próxima prueba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Inmediata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Matriz de Incidencias Relevadas (Pruebas JeriGo)</w:t>
      </w:r>
    </w:p>
    <w:p>
      <w:pPr>
        <w:spacing w:after="120" w:line="276" w:lineRule="auto"/>
      </w:pPr>
      <w:r>
        <w:rPr>
          <w:rFonts w:ascii="Arial" w:hAnsi="Arial"/>
          <w:color w:val="2D3748"/>
          <w:sz w:val="19"/>
        </w:rPr>
        <w:t>Matriz consolidada de las 10 incidencias identificadas durante el periodo de pruebas del 13 al 16 de octubre, priorizadas para el trabajo de desarrollo: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43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Incidencia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Usuario / Origen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Propuesta de Solución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Criticidad / Prioridad</w:t>
            </w:r>
          </w:p>
        </w:tc>
      </w:tr>
      <w:tr>
        <w:tc>
          <w:tcPr>
            <w:tcW w:type="dxa" w:w="43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1</w:t>
            </w:r>
          </w:p>
        </w:tc>
        <w:tc>
          <w:tcPr>
            <w:tcW w:type="dxa" w:w="187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Consulta sobre Excimer Láser sin respuesta satisfactoria</w:t>
            </w:r>
          </w:p>
        </w:tc>
        <w:tc>
          <w:tcPr>
            <w:tcW w:type="dxa" w:w="1296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Participante 2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Falta de documentación específica o recuperación insuficiente de información.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El usuario no obtiene información sobre una prestación consultada.</w:t>
            </w:r>
          </w:p>
        </w:tc>
        <w:tc>
          <w:tcPr>
            <w:tcW w:type="dxa" w:w="1728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Incorporar documentación de cirugía refractiva (Excimer Láser) y validar indexación en el RAG.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Alta (P2)</w:t>
            </w:r>
          </w:p>
        </w:tc>
      </w:tr>
      <w:tr>
        <w:tc>
          <w:tcPr>
            <w:tcW w:type="dxa" w:w="43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2</w:t>
            </w:r>
          </w:p>
        </w:tc>
        <w:tc>
          <w:tcPr>
            <w:tcW w:type="dxa" w:w="187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Consulta sobre ingreso de personas mayores de 56 años sin respuesta</w:t>
            </w:r>
          </w:p>
        </w:tc>
        <w:tc>
          <w:tcPr>
            <w:tcW w:type="dxa" w:w="1296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Participante 3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Información de afiliaciones no disponible en la base documental.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Imposibilidad de responder consultas comerciales frecuentes.</w:t>
            </w:r>
          </w:p>
        </w:tc>
        <w:tc>
          <w:tcPr>
            <w:tcW w:type="dxa" w:w="1728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Incorporar reglas de afiliación y límites de ingreso.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Alta (P2)</w:t>
            </w:r>
          </w:p>
        </w:tc>
      </w:tr>
      <w:tr>
        <w:tc>
          <w:tcPr>
            <w:tcW w:type="dxa" w:w="43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3</w:t>
            </w:r>
          </w:p>
        </w:tc>
        <w:tc>
          <w:tcPr>
            <w:tcW w:type="dxa" w:w="187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Consulta sobre afiliación de embarazadas sin respuesta concluyente</w:t>
            </w:r>
          </w:p>
        </w:tc>
        <w:tc>
          <w:tcPr>
            <w:tcW w:type="dxa" w:w="1296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Participante 3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Ausencia de reglas de negocio específicas en la documentación.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Información incompleta para escenarios comerciales reales.</w:t>
            </w:r>
          </w:p>
        </w:tc>
        <w:tc>
          <w:tcPr>
            <w:tcW w:type="dxa" w:w="1728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Incorporar documentación y reglas de afiliación especiales.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Alta (P2)</w:t>
            </w:r>
          </w:p>
        </w:tc>
      </w:tr>
      <w:tr>
        <w:tc>
          <w:tcPr>
            <w:tcW w:type="dxa" w:w="43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4</w:t>
            </w:r>
          </w:p>
        </w:tc>
        <w:tc>
          <w:tcPr>
            <w:tcW w:type="dxa" w:w="187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Respuestas del tipo 'No encontré información suficiente' ante consultas recuperables</w:t>
            </w:r>
          </w:p>
        </w:tc>
        <w:tc>
          <w:tcPr>
            <w:tcW w:type="dxa" w:w="1296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Análisis de pruebas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Reglas demasiado restrictivas del prompt o recuperación documental insuficiente.</w:t>
            </w:r>
          </w:p>
        </w:tc>
        <w:tc>
          <w:tcPr>
            <w:tcW w:type="dxa" w:w="1584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Genera sensación de falta de conocimiento del asistente.</w:t>
            </w:r>
          </w:p>
        </w:tc>
        <w:tc>
          <w:tcPr>
            <w:tcW w:type="dxa" w:w="1728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Revisar fallback del asistente y comportamiento ante información parcial.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Alta (P2)</w:t>
            </w:r>
          </w:p>
        </w:tc>
      </w:tr>
      <w:tr>
        <w:tc>
          <w:tcPr>
            <w:tcW w:type="dxa" w:w="43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5</w:t>
            </w:r>
          </w:p>
        </w:tc>
        <w:tc>
          <w:tcPr>
            <w:tcW w:type="dxa" w:w="187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El asistente no recomienda planes ante consultas de perfil comercial</w:t>
            </w:r>
          </w:p>
        </w:tc>
        <w:tc>
          <w:tcPr>
            <w:tcW w:type="dxa" w:w="1296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Participante 3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Restricciones del prompt para evitar recomendaciones.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Experiencia comercial limitada para vendedores.</w:t>
            </w:r>
          </w:p>
        </w:tc>
        <w:tc>
          <w:tcPr>
            <w:tcW w:type="dxa" w:w="1728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Ajustar prompts para permitir orientación comercial sin reemplazar al asesor.</w:t>
            </w:r>
          </w:p>
        </w:tc>
        <w:tc>
          <w:tcPr>
            <w:tcW w:type="dxa" w:w="115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Media (P3)</w:t>
            </w:r>
          </w:p>
        </w:tc>
      </w:tr>
      <w:tr>
        <w:tc>
          <w:tcPr>
            <w:tcW w:type="dxa" w:w="43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6</w:t>
            </w:r>
          </w:p>
        </w:tc>
        <w:tc>
          <w:tcPr>
            <w:tcW w:type="dxa" w:w="187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Comparativas entre planes poco claras o incompletas</w:t>
            </w:r>
          </w:p>
        </w:tc>
        <w:tc>
          <w:tcPr>
            <w:tcW w:type="dxa" w:w="1296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Participante 1 / Usuarios de prueba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Estructura actual de respuesta poco orientada a comparaciones.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Dificulta el análisis rápido de diferencias entre planes.</w:t>
            </w:r>
          </w:p>
        </w:tc>
        <w:tc>
          <w:tcPr>
            <w:tcW w:type="dxa" w:w="1728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Diseñar formato estándar de comparativas con tablas y conclusiones.</w:t>
            </w:r>
          </w:p>
        </w:tc>
        <w:tc>
          <w:tcPr>
            <w:tcW w:type="dxa" w:w="115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Media (P3)</w:t>
            </w:r>
          </w:p>
        </w:tc>
      </w:tr>
      <w:tr>
        <w:tc>
          <w:tcPr>
            <w:tcW w:type="dxa" w:w="43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7</w:t>
            </w:r>
          </w:p>
        </w:tc>
        <w:tc>
          <w:tcPr>
            <w:tcW w:type="dxa" w:w="187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Pérdida de contexto entre preguntas relacionadas</w:t>
            </w:r>
          </w:p>
        </w:tc>
        <w:tc>
          <w:tcPr>
            <w:tcW w:type="dxa" w:w="1296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Conversaciones encadenadas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Uso limitado del historial conversacional.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El usuario debe repetir información previamente consultada.</w:t>
            </w:r>
          </w:p>
        </w:tc>
        <w:tc>
          <w:tcPr>
            <w:tcW w:type="dxa" w:w="1728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Revisar manejo del contexto e historial de conversación.</w:t>
            </w:r>
          </w:p>
        </w:tc>
        <w:tc>
          <w:tcPr>
            <w:tcW w:type="dxa" w:w="115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Media (P3)</w:t>
            </w:r>
          </w:p>
        </w:tc>
      </w:tr>
      <w:tr>
        <w:tc>
          <w:tcPr>
            <w:tcW w:type="dxa" w:w="43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8</w:t>
            </w:r>
          </w:p>
        </w:tc>
        <w:tc>
          <w:tcPr>
            <w:tcW w:type="dxa" w:w="187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Falta de información sobre prestadores y cartilla médica</w:t>
            </w:r>
          </w:p>
        </w:tc>
        <w:tc>
          <w:tcPr>
            <w:tcW w:type="dxa" w:w="1296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Análisis de pruebas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Información no incorporada al repositorio documental.</w:t>
            </w:r>
          </w:p>
        </w:tc>
        <w:tc>
          <w:tcPr>
            <w:tcW w:type="dxa" w:w="1584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Consultas frecuentes sin cobertura documental.</w:t>
            </w:r>
          </w:p>
        </w:tc>
        <w:tc>
          <w:tcPr>
            <w:tcW w:type="dxa" w:w="1728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Incorporar documentación de prestadores y cartilla médica.</w:t>
            </w:r>
          </w:p>
        </w:tc>
        <w:tc>
          <w:tcPr>
            <w:tcW w:type="dxa" w:w="1152"/>
            <w:shd w:fill="FFFBE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Media (P3)</w:t>
            </w:r>
          </w:p>
        </w:tc>
      </w:tr>
      <w:tr>
        <w:tc>
          <w:tcPr>
            <w:tcW w:type="dxa" w:w="43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9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Respuestas excesivamente extensas en algunos escenarios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Feedback de pruebas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Falta de reglas de longitud en el prompt.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Menor legibilidad para usuarios comerciales.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Ajustar nivel de detalle según tipo de consulta.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Baja (P4)</w:t>
            </w:r>
          </w:p>
        </w:tc>
      </w:tr>
      <w:tr>
        <w:tc>
          <w:tcPr>
            <w:tcW w:type="dxa" w:w="43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10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Respuestas demasiado breves en algunos escenarios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Feedback de pruebas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Prompt no diferencia consultas simples de consultas complejas.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Información insuficiente para el usuario.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2D3748"/>
                <w:sz w:val="15"/>
              </w:rPr>
              <w:t>Ajustar profundidad mínima de respuesta.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2D3748"/>
                <w:sz w:val="15"/>
              </w:rPr>
              <w:t>Baja (P4)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Plan de Acción Recomendado</w:t>
      </w:r>
    </w:p>
    <w:p>
      <w:pPr>
        <w:spacing w:after="120" w:line="276" w:lineRule="auto"/>
      </w:pPr>
      <w:r>
        <w:rPr>
          <w:rFonts w:ascii="Arial" w:hAnsi="Arial"/>
          <w:color w:val="2D3748"/>
          <w:sz w:val="19"/>
        </w:rPr>
        <w:t>Estructura propuesta de trabajo para la atención de los hallazgos: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19"/>
        </w:rPr>
        <w:t xml:space="preserve">1. </w:t>
      </w:r>
      <w:r>
        <w:rPr>
          <w:rFonts w:ascii="Arial" w:hAnsi="Arial"/>
          <w:color w:val="2D3748"/>
          <w:sz w:val="19"/>
        </w:rPr>
        <w:t xml:space="preserve"> Ingesta Documental y Ajustes de RAG (Atención Prioritaria - P2): Cargar documentación sobre Excimer Láser, reglas de afiliación (mayores de 56 años, embarazadas) y cartilla médica. Validar indexación y recuperación.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19"/>
        </w:rPr>
        <w:t xml:space="preserve">2. </w:t>
      </w:r>
      <w:r>
        <w:rPr>
          <w:rFonts w:ascii="Arial" w:hAnsi="Arial"/>
          <w:color w:val="2D3748"/>
          <w:sz w:val="19"/>
        </w:rPr>
        <w:t xml:space="preserve"> Optimización de Prompts y Comportamiento Conversacional (P2 / P3): Ajustar prompts de fallback, habilitar guía de recomendación comercial y diseñar formatos claros para comparativas de planes.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19"/>
        </w:rPr>
        <w:t xml:space="preserve">3. </w:t>
      </w:r>
      <w:r>
        <w:rPr>
          <w:rFonts w:ascii="Arial" w:hAnsi="Arial"/>
          <w:color w:val="2D3748"/>
          <w:sz w:val="19"/>
        </w:rPr>
        <w:t xml:space="preserve"> Gestión de Memoria y Calibración de Respuestas (P3 / P4): Mejorar la gestión del historial conversacional y graduar la extensión de respuestas según el tipo de consulta.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JeriGo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