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3366"/>
          <w:sz w:val="48"/>
        </w:rPr>
        <w:t>Resumen de Modificaciones y Estructura de Prompts</w:t>
      </w:r>
    </w:p>
    <w:p>
      <w:pPr>
        <w:spacing w:before="0" w:after="360"/>
      </w:pPr>
      <w:r>
        <w:rPr>
          <w:rFonts w:ascii="Calibri" w:hAnsi="Calibri"/>
          <w:i/>
          <w:color w:val="4682B4"/>
          <w:sz w:val="26"/>
        </w:rPr>
        <w:t>Análisis Comparativo y Actualización: Agente IA vs. Vector Store | JeríGO IA - Jerárquicos Salud</w:t>
      </w:r>
    </w:p>
    <w:p>
      <w:pPr>
        <w:spacing w:after="240"/>
      </w:pPr>
      <w:r>
        <w:rPr>
          <w:color w:val="4682B4"/>
        </w:rPr>
        <w: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0" w:after="0" w:line="276" w:lineRule="auto"/>
            </w:pPr>
            <w:r>
              <w:rPr>
                <w:b/>
                <w:color w:val="003366"/>
              </w:rPr>
              <w:t>OBJETIVO DE LAS MODIFICACIONES</w:t>
              <w:br/>
            </w:r>
            <w:r>
              <w:rPr>
                <w:i/>
                <w:color w:val="333333"/>
              </w:rPr>
              <w:t>Este documento detalla las mejoras, adiciones y ajustes aplicados tanto al Agente de IA (JeriGO IA) como al Vector Store de Jerárquicos Salud. El objetivo de este rediseño es optimizar el flujo conversacional, garantizar una orientación precisa a los usuarios y evitar respuestas ambiguas o derivaciones precipitadas.</w:t>
            </w:r>
          </w:p>
        </w:tc>
      </w:tr>
    </w:tbl>
    <w:p>
      <w:pPr>
        <w:spacing w:after="120"/>
      </w:pPr>
    </w:p>
    <w:p>
      <w:pPr>
        <w:keepNext/>
        <w:spacing w:before="360" w:after="120"/>
      </w:pPr>
      <w:r>
        <w:rPr>
          <w:rFonts w:ascii="Calibri Light" w:hAnsi="Calibri Light"/>
          <w:b/>
          <w:color w:val="003366"/>
          <w:sz w:val="36"/>
        </w:rPr>
        <w:t>1. Prompt del Agente IA (Prompt agente ia mejorado.txt)</w:t>
      </w:r>
    </w:p>
    <w:p>
      <w:pPr>
        <w:keepNext/>
        <w:spacing w:before="280" w:after="80"/>
      </w:pPr>
      <w:r>
        <w:rPr>
          <w:rFonts w:ascii="Calibri" w:hAnsi="Calibri"/>
          <w:b/>
          <w:color w:val="4682B4"/>
          <w:sz w:val="26"/>
        </w:rPr>
        <w:t>Cambios Nuevos Incorporados</w:t>
      </w:r>
    </w:p>
    <w:p>
      <w:pPr>
        <w:pStyle w:val="ListBullet"/>
        <w:spacing w:before="40" w:after="60" w:line="276" w:lineRule="auto"/>
      </w:pPr>
      <w:r>
        <w:rPr>
          <w:b/>
          <w:color w:val="333333"/>
        </w:rPr>
        <w:t xml:space="preserve">1. Rol e Identidad: </w:t>
      </w:r>
      <w:r>
        <w:rPr>
          <w:color w:val="333333"/>
        </w:rPr>
        <w:t>El bot pasa a ser denominado formalmente “JeriGO IA, asesor virtual de Jerárquicos Salud”.</w:t>
      </w:r>
    </w:p>
    <w:p>
      <w:pPr>
        <w:pStyle w:val="ListBullet"/>
        <w:spacing w:before="40" w:after="60" w:line="276" w:lineRule="auto"/>
      </w:pPr>
      <w:r>
        <w:rPr>
          <w:b/>
          <w:color w:val="333333"/>
        </w:rPr>
        <w:t xml:space="preserve">2. Principio de Respuesta: </w:t>
      </w:r>
      <w:r>
        <w:rPr>
          <w:color w:val="333333"/>
        </w:rPr>
        <w:t>Estructura directa: responde primero lo puntual, suma contexto documentado relevante y puede cerrar con una línea de orientación.</w:t>
      </w:r>
    </w:p>
    <w:p>
      <w:pPr>
        <w:pStyle w:val="ListBullet"/>
        <w:spacing w:before="40" w:after="60" w:line="276" w:lineRule="auto"/>
      </w:pPr>
      <w:r>
        <w:rPr>
          <w:b/>
          <w:color w:val="333333"/>
        </w:rPr>
        <w:t xml:space="preserve">3. Orientación para Elegir Plan: </w:t>
      </w:r>
      <w:r>
        <w:rPr>
          <w:color w:val="333333"/>
        </w:rPr>
        <w:t>Sección nueva “¿qué plan me conviene?”. Presenta diferencias mediante la regla “si priorizás X, el plan Y ofrece Z”. No da recomendaciones definitivas ni opiniones personales.</w:t>
      </w:r>
    </w:p>
    <w:p>
      <w:pPr>
        <w:pStyle w:val="ListBullet"/>
        <w:spacing w:before="40" w:after="60" w:line="276" w:lineRule="auto"/>
      </w:pPr>
      <w:r>
        <w:rPr>
          <w:b/>
          <w:color w:val="333333"/>
        </w:rPr>
        <w:t xml:space="preserve">4. Comparaciones: </w:t>
      </w:r>
      <w:r>
        <w:rPr>
          <w:color w:val="333333"/>
        </w:rPr>
        <w:t>Estructura fija compuesta por: línea inicial, diferencias por prestación, coberturas distintivas, similitudes relevantes y un resumen final de 2 a 3 líneas (el resumen se construye exclusivamente con diferencias mostradas previamente).</w:t>
      </w:r>
    </w:p>
    <w:p>
      <w:pPr>
        <w:pStyle w:val="ListBullet"/>
        <w:spacing w:before="40" w:after="60" w:line="276" w:lineRule="auto"/>
      </w:pPr>
      <w:r>
        <w:rPr>
          <w:b/>
          <w:color w:val="333333"/>
        </w:rPr>
        <w:t xml:space="preserve">5. Contexto Conversacional: </w:t>
      </w:r>
      <w:r>
        <w:rPr>
          <w:color w:val="333333"/>
        </w:rPr>
        <w:t>Preservación del contexto: cambiar solo el plan (ej. “¿Y Conecta?”) mantiene la prestación. Si el tema ya fue consultado para otro plan, agrega un contraste breve. Si cambia solo la prestación, mantiene el plan activo.</w:t>
      </w:r>
    </w:p>
    <w:p>
      <w:pPr>
        <w:pStyle w:val="ListBullet"/>
        <w:spacing w:before="40" w:after="60" w:line="276" w:lineRule="auto"/>
      </w:pPr>
      <w:r>
        <w:rPr>
          <w:b/>
          <w:color w:val="333333"/>
        </w:rPr>
        <w:t xml:space="preserve">6. Manejo de Incertidumbre: </w:t>
      </w:r>
      <w:r>
        <w:rPr>
          <w:color w:val="333333"/>
        </w:rPr>
        <w:t>Escalera de tres pasos: 1) Buscar información relacionada, 2) Explicar lo encontrado, y 3) Sugerir contacto comercial. La frase “No encontré información suficiente” se reserva únicamente como último recurso.</w:t>
      </w:r>
    </w:p>
    <w:p>
      <w:pPr>
        <w:pStyle w:val="ListBullet"/>
        <w:spacing w:before="40" w:after="60" w:line="276" w:lineRule="auto"/>
      </w:pPr>
      <w:r>
        <w:rPr>
          <w:b/>
          <w:color w:val="333333"/>
        </w:rPr>
        <w:t xml:space="preserve">7. Casos sin Información: </w:t>
      </w:r>
      <w:r>
        <w:rPr>
          <w:color w:val="333333"/>
        </w:rPr>
        <w:t>Tratamiento explícito para situaciones especiales (embarazo, edad, autónomos, monotributistas, afiliaciones especiales y Eximer Láser). Ante falta de documentación, deriva directamente al área comercial.</w:t>
      </w:r>
    </w:p>
    <w:p>
      <w:pPr>
        <w:pStyle w:val="ListBullet"/>
        <w:spacing w:before="40" w:after="60" w:line="276" w:lineRule="auto"/>
      </w:pPr>
      <w:r>
        <w:rPr>
          <w:b/>
          <w:color w:val="333333"/>
        </w:rPr>
        <w:t xml:space="preserve">8. Precios: </w:t>
      </w:r>
      <w:r>
        <w:rPr>
          <w:color w:val="333333"/>
        </w:rPr>
        <w:t>Manejo estricto de cotizaciones: si la cuota no está documentada, el bot aclara que dicho dato debe ser confirmado por el área comercial.</w:t>
      </w:r>
    </w:p>
    <w:p>
      <w:pPr>
        <w:pStyle w:val="ListBullet"/>
        <w:spacing w:before="40" w:after="60" w:line="276" w:lineRule="auto"/>
      </w:pPr>
      <w:r>
        <w:rPr>
          <w:b/>
          <w:color w:val="333333"/>
        </w:rPr>
        <w:t xml:space="preserve">9. Contacto Comercial: </w:t>
      </w:r>
      <w:r>
        <w:rPr>
          <w:color w:val="333333"/>
        </w:rPr>
        <w:t>Mención estandarizada del “asesor comercial de Jerárquicos Salud” sin inventar teléfonos, correos electrónicos ni enlaces externos.</w:t>
      </w:r>
    </w:p>
    <w:p>
      <w:pPr>
        <w:pStyle w:val="ListBullet"/>
        <w:spacing w:before="40" w:after="60" w:line="276" w:lineRule="auto"/>
      </w:pPr>
      <w:r>
        <w:rPr>
          <w:b/>
          <w:color w:val="333333"/>
        </w:rPr>
        <w:t xml:space="preserve">10. Pregunta de Aclaración: </w:t>
      </w:r>
      <w:r>
        <w:rPr>
          <w:color w:val="333333"/>
        </w:rPr>
        <w:t>En orientación y comparaciones donde no se especifique un plan, no se pide aclaración: se incluyen y analizan los cuatro planes por defecto.</w:t>
      </w:r>
    </w:p>
    <w:p>
      <w:pPr>
        <w:pStyle w:val="ListBullet"/>
        <w:spacing w:before="40" w:after="60" w:line="276" w:lineRule="auto"/>
      </w:pPr>
      <w:r>
        <w:rPr>
          <w:b/>
          <w:color w:val="333333"/>
        </w:rPr>
        <w:t xml:space="preserve">11. Validación Final: </w:t>
      </w:r>
      <w:r>
        <w:rPr>
          <w:color w:val="333333"/>
        </w:rPr>
        <w:t>Mecanismo de autorrevisión: si la respuesta resulta demasiado breve/seca, se agrega contexto; si queda excesivamente extensa, se recorta el contenido no solicitado.</w:t>
      </w:r>
    </w:p>
    <w:p>
      <w:pPr>
        <w:keepNext/>
        <w:spacing w:before="280" w:after="80"/>
      </w:pPr>
      <w:r>
        <w:rPr>
          <w:rFonts w:ascii="Calibri" w:hAnsi="Calibri"/>
          <w:b/>
          <w:color w:val="4682B4"/>
          <w:sz w:val="26"/>
        </w:rPr>
        <w:t>Reglas Modificadas respecto al Prompt Original</w:t>
      </w:r>
    </w:p>
    <w:p>
      <w:pPr>
        <w:pStyle w:val="ListBullet"/>
        <w:spacing w:before="40" w:after="60" w:line="276" w:lineRule="auto"/>
      </w:pPr>
      <w:r>
        <w:rPr>
          <w:b/>
          <w:color w:val="333333"/>
        </w:rPr>
        <w:t xml:space="preserve">Flexibilización de cierres: </w:t>
      </w:r>
      <w:r>
        <w:rPr>
          <w:color w:val="333333"/>
        </w:rPr>
        <w:t>La regla que prohibía introducciones o cierres ahora permite sumar contexto útil y un cierre breve orientativo.</w:t>
      </w:r>
    </w:p>
    <w:p>
      <w:pPr>
        <w:pStyle w:val="ListBullet"/>
        <w:spacing w:before="40" w:after="60" w:line="276" w:lineRule="auto"/>
      </w:pPr>
      <w:r>
        <w:rPr>
          <w:b/>
          <w:color w:val="333333"/>
        </w:rPr>
        <w:t xml:space="preserve">Información no solicitada: </w:t>
      </w:r>
      <w:r>
        <w:rPr>
          <w:color w:val="333333"/>
        </w:rPr>
        <w:t>Se habilitan excepciones específicas para comparaciones y orientación al cliente.</w:t>
      </w:r>
    </w:p>
    <w:p>
      <w:pPr>
        <w:pStyle w:val="ListBullet"/>
        <w:spacing w:before="40" w:after="60" w:line="276" w:lineRule="auto"/>
      </w:pPr>
      <w:r>
        <w:rPr>
          <w:b/>
          <w:color w:val="333333"/>
        </w:rPr>
        <w:t xml:space="preserve">Recomendación de planes: </w:t>
      </w:r>
      <w:r>
        <w:rPr>
          <w:color w:val="333333"/>
        </w:rPr>
        <w:t>Se permite orientar al usuario en función de datos documentados, manteniendo la restricción de no dar recomendaciones subjetivas o definitivas.</w:t>
      </w:r>
    </w:p>
    <w:p>
      <w:pPr>
        <w:pStyle w:val="ListBullet"/>
        <w:spacing w:before="40" w:after="60" w:line="276" w:lineRule="auto"/>
      </w:pPr>
      <w:r>
        <w:rPr>
          <w:b/>
          <w:color w:val="333333"/>
        </w:rPr>
        <w:t xml:space="preserve">Resumen en comparaciones: </w:t>
      </w:r>
      <w:r>
        <w:rPr>
          <w:color w:val="333333"/>
        </w:rPr>
        <w:t>Se autoriza la inclusión de un resumen final en la estructura de comparación.</w:t>
      </w:r>
    </w:p>
    <w:p>
      <w:pPr>
        <w:pStyle w:val="ListBullet"/>
        <w:spacing w:before="40" w:after="60" w:line="276" w:lineRule="auto"/>
      </w:pPr>
      <w:r>
        <w:rPr>
          <w:b/>
          <w:color w:val="333333"/>
        </w:rPr>
        <w:t xml:space="preserve">Respuesta ante ausencia de datos: </w:t>
      </w:r>
      <w:r>
        <w:rPr>
          <w:color w:val="333333"/>
        </w:rPr>
        <w:t>La frase “No encontré…” deja de ser la primera opción y pasa a ser el último recurso tras agotar búsquedas relacionadas.</w:t>
      </w:r>
    </w:p>
    <w:p>
      <w:pPr>
        <w:keepNext/>
        <w:spacing w:before="280" w:after="80"/>
      </w:pPr>
      <w:r>
        <w:rPr>
          <w:rFonts w:ascii="Calibri" w:hAnsi="Calibri"/>
          <w:b/>
          <w:color w:val="4682B4"/>
          <w:sz w:val="26"/>
        </w:rPr>
        <w:t>Reglas Conservadas sin Cambios</w:t>
      </w:r>
    </w:p>
    <w:p>
      <w:pPr>
        <w:pStyle w:val="ListBullet"/>
        <w:spacing w:before="40" w:after="60" w:line="276" w:lineRule="auto"/>
      </w:pPr>
      <w:r>
        <w:rPr>
          <w:b/>
          <w:color w:val="333333"/>
        </w:rPr>
        <w:t xml:space="preserve">Regla de Prestadores: </w:t>
      </w:r>
      <w:r>
        <w:rPr>
          <w:color w:val="333333"/>
        </w:rPr>
        <w:t>Mantiene su texto exacto y su estatus de prioridad máxima dentro de la lógica de respuesta.</w:t>
      </w:r>
    </w:p>
    <w:p>
      <w:pPr>
        <w:pStyle w:val="ListBullet"/>
        <w:spacing w:before="40" w:after="60" w:line="276" w:lineRule="auto"/>
      </w:pPr>
      <w:r>
        <w:rPr>
          <w:b/>
          <w:color w:val="333333"/>
        </w:rPr>
        <w:t xml:space="preserve">Metadatos y Prioridades: </w:t>
      </w:r>
      <w:r>
        <w:rPr>
          <w:color w:val="333333"/>
        </w:rPr>
        <w:t>Se conservan los metadatos detectados y el orden estricto de prioridad (tema → categoría/prestación/plan → atributo).</w:t>
      </w:r>
    </w:p>
    <w:p>
      <w:pPr>
        <w:pStyle w:val="ListBullet"/>
        <w:spacing w:before="40" w:after="60" w:line="276" w:lineRule="auto"/>
      </w:pPr>
      <w:r>
        <w:rPr>
          <w:b/>
          <w:color w:val="333333"/>
        </w:rPr>
        <w:t xml:space="preserve">Atributos y Coseguros: </w:t>
      </w:r>
      <w:r>
        <w:rPr>
          <w:color w:val="333333"/>
        </w:rPr>
        <w:t>Mantenimiento de reglas por atributo, esquema de coseguros por tramos, anti-repetición y formato en texto plano.</w:t>
      </w:r>
    </w:p>
    <w:p>
      <w:pPr>
        <w:keepNext/>
        <w:spacing w:before="280" w:after="80"/>
      </w:pPr>
      <w:r>
        <w:rPr>
          <w:rFonts w:ascii="Calibri" w:hAnsi="Calibri"/>
          <w:b/>
          <w:color w:val="4682B4"/>
          <w:sz w:val="26"/>
        </w:rPr>
        <w:t>Limpieza y Unificación</w:t>
      </w:r>
    </w:p>
    <w:p>
      <w:pPr>
        <w:pStyle w:val="ListBullet"/>
        <w:spacing w:before="40" w:after="60" w:line="276" w:lineRule="auto"/>
      </w:pPr>
      <w:r>
        <w:rPr>
          <w:b/>
          <w:color w:val="333333"/>
        </w:rPr>
        <w:t xml:space="preserve">Consolidación de Secciones: </w:t>
      </w:r>
      <w:r>
        <w:rPr>
          <w:color w:val="333333"/>
        </w:rPr>
        <w:t>Unificación de las secciones ALCANCE y ANTI-REPETICIÓN (anteriormente duplicadas).</w:t>
      </w:r>
    </w:p>
    <w:p>
      <w:pPr>
        <w:pStyle w:val="ListBullet"/>
        <w:spacing w:before="40" w:after="60" w:line="276" w:lineRule="auto"/>
      </w:pPr>
      <w:r>
        <w:rPr>
          <w:b/>
          <w:color w:val="333333"/>
        </w:rPr>
        <w:t xml:space="preserve">Correcciones Ortográficas: </w:t>
      </w:r>
      <w:r>
        <w:rPr>
          <w:color w:val="333333"/>
        </w:rPr>
        <w:t>Corrección formal de tipografías y typos (ej. 'rioplatlatense').</w:t>
      </w:r>
    </w:p>
    <w:p>
      <w:pPr>
        <w:keepNext/>
        <w:spacing w:before="360" w:after="120"/>
      </w:pPr>
      <w:r>
        <w:rPr>
          <w:rFonts w:ascii="Calibri Light" w:hAnsi="Calibri Light"/>
          <w:b/>
          <w:color w:val="003366"/>
          <w:sz w:val="36"/>
        </w:rPr>
        <w:t>2. Prompt del Vector Store (Prompt vector store mejorado.txt)</w:t>
      </w:r>
    </w:p>
    <w:p>
      <w:pPr>
        <w:keepNext/>
        <w:spacing w:before="280" w:after="80"/>
      </w:pPr>
      <w:r>
        <w:rPr>
          <w:rFonts w:ascii="Calibri" w:hAnsi="Calibri"/>
          <w:b/>
          <w:color w:val="4682B4"/>
          <w:sz w:val="26"/>
        </w:rPr>
        <w:t>Cambios Nuevos Incorporados</w:t>
      </w:r>
    </w:p>
    <w:p>
      <w:pPr>
        <w:pStyle w:val="ListBullet"/>
        <w:spacing w:before="40" w:after="60" w:line="276" w:lineRule="auto"/>
      </w:pPr>
      <w:r>
        <w:rPr>
          <w:b/>
          <w:color w:val="333333"/>
        </w:rPr>
        <w:t xml:space="preserve">1. Herramienta Obligatoria: </w:t>
      </w:r>
      <w:r>
        <w:rPr>
          <w:color w:val="333333"/>
        </w:rPr>
        <w:t>Se extiende el uso obligatorio a consultas sobre reintegros, comparaciones, orientación para elegir plan, situaciones especiales de afiliación y tratamientos específicos (ej. Eximer Láser).</w:t>
      </w:r>
    </w:p>
    <w:p>
      <w:pPr>
        <w:pStyle w:val="ListBullet"/>
        <w:spacing w:before="40" w:after="60" w:line="276" w:lineRule="auto"/>
      </w:pPr>
      <w:r>
        <w:rPr>
          <w:b/>
          <w:color w:val="333333"/>
        </w:rPr>
        <w:t xml:space="preserve">2. Coseguro por Tramos: </w:t>
      </w:r>
      <w:r>
        <w:rPr>
          <w:color w:val="333333"/>
        </w:rPr>
        <w:t>Si el coseguro varía por sesión, recupera la escala completa y el coseguro posterior al límite, evitando frases incompletas como “Desde la sesión 16.”</w:t>
      </w:r>
    </w:p>
    <w:p>
      <w:pPr>
        <w:pStyle w:val="ListBullet"/>
        <w:spacing w:before="40" w:after="60" w:line="276" w:lineRule="auto"/>
      </w:pPr>
      <w:r>
        <w:rPr>
          <w:b/>
          <w:color w:val="333333"/>
        </w:rPr>
        <w:t xml:space="preserve">3. Consultas Generales de Plan: </w:t>
      </w:r>
      <w:r>
        <w:rPr>
          <w:color w:val="333333"/>
        </w:rPr>
        <w:t>Cobertura integral de áreas principales: consultas, salud mental, odontología, óptica, farmacia, internaciones, reintegros y programas especiales.</w:t>
      </w:r>
    </w:p>
    <w:p>
      <w:pPr>
        <w:pStyle w:val="ListBullet"/>
        <w:spacing w:before="40" w:after="60" w:line="276" w:lineRule="auto"/>
      </w:pPr>
      <w:r>
        <w:rPr>
          <w:b/>
          <w:color w:val="333333"/>
        </w:rPr>
        <w:t xml:space="preserve">4. Comparaciones Completas: </w:t>
      </w:r>
      <w:r>
        <w:rPr>
          <w:color w:val="333333"/>
        </w:rPr>
        <w:t>Recupera datos completos de cada plan mencionado, identificando prestaciones presentes en un plan pero ausentes en otro. Si falta información de un plan, reejecuta la búsqueda para ese plan específico.</w:t>
      </w:r>
    </w:p>
    <w:p>
      <w:pPr>
        <w:pStyle w:val="ListBullet"/>
        <w:spacing w:before="40" w:after="60" w:line="276" w:lineRule="auto"/>
      </w:pPr>
      <w:r>
        <w:rPr>
          <w:b/>
          <w:color w:val="333333"/>
        </w:rPr>
        <w:t xml:space="preserve">5. Orientación y Cobertura: </w:t>
      </w:r>
      <w:r>
        <w:rPr>
          <w:color w:val="333333"/>
        </w:rPr>
        <w:t>Recupera los cuatro planes (o los indicados), priorizando diferencias documentadas y la categoría de interés. Busca documentación de cuotas sin suplir vacíos artificialmente.</w:t>
      </w:r>
    </w:p>
    <w:p>
      <w:pPr>
        <w:pStyle w:val="ListBullet"/>
        <w:spacing w:before="40" w:after="60" w:line="276" w:lineRule="auto"/>
      </w:pPr>
      <w:r>
        <w:rPr>
          <w:b/>
          <w:color w:val="333333"/>
        </w:rPr>
        <w:t xml:space="preserve">6. Contexto Conversacional: </w:t>
      </w:r>
      <w:r>
        <w:rPr>
          <w:color w:val="333333"/>
        </w:rPr>
        <w:t>Ante preguntas de continuidad como “¿Y en Avanza?”, recupera simultáneamente el plan nuevo y el anterior para la misma prestación, facilitando el contraste automático.</w:t>
      </w:r>
    </w:p>
    <w:p>
      <w:pPr>
        <w:pStyle w:val="ListBullet"/>
        <w:spacing w:before="40" w:after="60" w:line="276" w:lineRule="auto"/>
      </w:pPr>
      <w:r>
        <w:rPr>
          <w:b/>
          <w:color w:val="333333"/>
        </w:rPr>
        <w:t xml:space="preserve">7. Casos Especiales y Sinónimos: </w:t>
      </w:r>
      <w:r>
        <w:rPr>
          <w:color w:val="333333"/>
        </w:rPr>
        <w:t>Uso activo de sinónimos. Si no existen documentos que mencionen el tema solicitado, devuelve un resultado vacío en lugar de sustituirlo por temas disímiles.</w:t>
      </w:r>
    </w:p>
    <w:p>
      <w:pPr>
        <w:pStyle w:val="ListBullet"/>
        <w:spacing w:before="40" w:after="60" w:line="276" w:lineRule="auto"/>
      </w:pPr>
      <w:r>
        <w:rPr>
          <w:b/>
          <w:color w:val="333333"/>
        </w:rPr>
        <w:t xml:space="preserve">8. Observaciones Adicionales: </w:t>
      </w:r>
      <w:r>
        <w:rPr>
          <w:color w:val="333333"/>
        </w:rPr>
        <w:t>Extracción obligatoria de las observaciones que acompañan a cada prestación recuperada.</w:t>
      </w:r>
    </w:p>
    <w:p>
      <w:pPr>
        <w:pStyle w:val="ListBullet"/>
        <w:spacing w:before="40" w:after="60" w:line="276" w:lineRule="auto"/>
      </w:pPr>
      <w:r>
        <w:rPr>
          <w:b/>
          <w:color w:val="333333"/>
        </w:rPr>
        <w:t xml:space="preserve">9. Búsqueda de Información Relacionada: </w:t>
      </w:r>
      <w:r>
        <w:rPr>
          <w:color w:val="333333"/>
        </w:rPr>
        <w:t>Estrategia previa a declarar búsqueda vacía: remueve filtros de prestación, busca en información general del plan o categoría y consulta en otros planes. Todo lo hallado se etiquetará como “relacionado”.</w:t>
      </w:r>
    </w:p>
    <w:p>
      <w:pPr>
        <w:pStyle w:val="ListBullet"/>
        <w:spacing w:before="40" w:after="60" w:line="276" w:lineRule="auto"/>
      </w:pPr>
      <w:r>
        <w:rPr>
          <w:b/>
          <w:color w:val="333333"/>
        </w:rPr>
        <w:t xml:space="preserve">10. Regla Final de Rigor: </w:t>
      </w:r>
      <w:r>
        <w:rPr>
          <w:color w:val="333333"/>
        </w:rPr>
        <w:t>Prohibición explícita: “Nunca completar una recuperación vacía con conocimiento propio.”</w:t>
      </w:r>
    </w:p>
    <w:p>
      <w:pPr>
        <w:keepNext/>
        <w:spacing w:before="280" w:after="80"/>
      </w:pPr>
      <w:r>
        <w:rPr>
          <w:rFonts w:ascii="Calibri" w:hAnsi="Calibri"/>
          <w:b/>
          <w:color w:val="4682B4"/>
          <w:sz w:val="26"/>
        </w:rPr>
        <w:t>Reglas Modificadas respecto al Prompt Original</w:t>
      </w:r>
    </w:p>
    <w:p>
      <w:pPr>
        <w:pStyle w:val="ListBullet"/>
        <w:spacing w:before="40" w:after="60" w:line="276" w:lineRule="auto"/>
      </w:pPr>
      <w:r>
        <w:rPr>
          <w:b/>
          <w:color w:val="333333"/>
        </w:rPr>
        <w:t xml:space="preserve">Uso de Información Transversal: </w:t>
      </w:r>
      <w:r>
        <w:rPr>
          <w:color w:val="333333"/>
        </w:rPr>
        <w:t>Se permiten excepciones a la regla de no usar datos de otros planes en los casos de comparaciones, orientación y continuidad conversacional.</w:t>
      </w:r>
    </w:p>
    <w:p>
      <w:pPr>
        <w:pStyle w:val="ListBullet"/>
        <w:spacing w:before="40" w:after="60" w:line="276" w:lineRule="auto"/>
      </w:pPr>
      <w:r>
        <w:rPr>
          <w:b/>
          <w:color w:val="333333"/>
        </w:rPr>
        <w:t xml:space="preserve">Mantenimiento de Estado: </w:t>
      </w:r>
      <w:r>
        <w:rPr>
          <w:color w:val="333333"/>
        </w:rPr>
        <w:t>Permite mantener el plan activo cuando el usuario modifica únicamente la prestación.</w:t>
      </w:r>
    </w:p>
    <w:p>
      <w:pPr>
        <w:pStyle w:val="ListBullet"/>
        <w:spacing w:before="40" w:after="60" w:line="276" w:lineRule="auto"/>
      </w:pPr>
      <w:r>
        <w:rPr>
          <w:b/>
          <w:color w:val="333333"/>
        </w:rPr>
        <w:t xml:space="preserve">Flujo de Búsqueda Secundario: </w:t>
      </w:r>
      <w:r>
        <w:rPr>
          <w:color w:val="333333"/>
        </w:rPr>
        <w:t>Antes de reportar ausencia de documentos, se ejecuta obligatoriamente el protocolo de búsqueda relacionada.</w:t>
      </w:r>
    </w:p>
    <w:p>
      <w:pPr>
        <w:keepNext/>
        <w:spacing w:before="280" w:after="80"/>
      </w:pPr>
      <w:r>
        <w:rPr>
          <w:rFonts w:ascii="Calibri" w:hAnsi="Calibri"/>
          <w:b/>
          <w:color w:val="4682B4"/>
          <w:sz w:val="26"/>
        </w:rPr>
        <w:t>Reglas Conservadas sin Cambios</w:t>
      </w:r>
    </w:p>
    <w:p>
      <w:pPr>
        <w:pStyle w:val="ListBullet"/>
        <w:spacing w:before="40" w:after="60" w:line="276" w:lineRule="auto"/>
      </w:pPr>
      <w:r>
        <w:rPr>
          <w:b/>
          <w:color w:val="333333"/>
        </w:rPr>
        <w:t xml:space="preserve">Jerarquía de Recuperación: </w:t>
      </w:r>
      <w:r>
        <w:rPr>
          <w:color w:val="333333"/>
        </w:rPr>
        <w:t>Prioridad estricta: tema → categoría → prestación → plan → atributo.</w:t>
      </w:r>
    </w:p>
    <w:p>
      <w:pPr>
        <w:pStyle w:val="ListBullet"/>
        <w:spacing w:before="40" w:after="60" w:line="276" w:lineRule="auto"/>
      </w:pPr>
      <w:r>
        <w:rPr>
          <w:b/>
          <w:color w:val="333333"/>
        </w:rPr>
        <w:t xml:space="preserve">No Equivalencia: </w:t>
      </w:r>
      <w:r>
        <w:rPr>
          <w:color w:val="333333"/>
        </w:rPr>
        <w:t>Prestaciones similares no se consideran equivalentes bajo ninguna circunstancia.</w:t>
      </w:r>
    </w:p>
    <w:p>
      <w:pPr>
        <w:pStyle w:val="ListBullet"/>
        <w:spacing w:before="40" w:after="60" w:line="276" w:lineRule="auto"/>
      </w:pPr>
      <w:r>
        <w:rPr>
          <w:b/>
          <w:color w:val="333333"/>
        </w:rPr>
        <w:t xml:space="preserve">Procesamiento de Atributos: </w:t>
      </w:r>
      <w:r>
        <w:rPr>
          <w:color w:val="333333"/>
        </w:rPr>
        <w:t>Reglas intactas para atributos, consultas transversales y priorización de contenido documentado.</w:t>
      </w:r>
    </w:p>
    <w:p>
      <w:pPr>
        <w:keepNext/>
        <w:spacing w:before="360" w:after="120"/>
      </w:pPr>
      <w:r>
        <w:rPr>
          <w:rFonts w:ascii="Calibri Light" w:hAnsi="Calibri Light"/>
          <w:b/>
          <w:color w:val="003366"/>
          <w:sz w:val="36"/>
        </w:rPr>
        <w:t>3. Cuadro Comparativo de Ajustes Clave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3366"/>
            <w:tcMar>
              <w:top w:w="120" w:type="dxa"/>
              <w:bottom w:w="120" w:type="dxa"/>
              <w:left w:w="150" w:type="dxa"/>
              <w:right w:w="150" w:type="dxa"/>
            </w:tcMar>
          </w:tcPr>
          <w:p>
            <w:r>
              <w:rPr>
                <w:b/>
                <w:color w:val="FFFFFF"/>
              </w:rPr>
              <w:t>Área de Ajuste</w:t>
            </w:r>
          </w:p>
        </w:tc>
        <w:tc>
          <w:tcPr>
            <w:tcW w:type="dxa" w:w="3456"/>
            <w:shd w:fill="003366"/>
            <w:tcMar>
              <w:top w:w="120" w:type="dxa"/>
              <w:bottom w:w="120" w:type="dxa"/>
              <w:left w:w="150" w:type="dxa"/>
              <w:right w:w="150" w:type="dxa"/>
            </w:tcMar>
          </w:tcPr>
          <w:p>
            <w:r>
              <w:rPr>
                <w:b/>
                <w:color w:val="FFFFFF"/>
              </w:rPr>
              <w:t>Prompt del Agente IA</w:t>
            </w:r>
          </w:p>
        </w:tc>
        <w:tc>
          <w:tcPr>
            <w:tcW w:type="dxa" w:w="3312"/>
            <w:shd w:fill="003366"/>
            <w:tcMar>
              <w:top w:w="120" w:type="dxa"/>
              <w:bottom w:w="120" w:type="dxa"/>
              <w:left w:w="150" w:type="dxa"/>
              <w:right w:w="150" w:type="dxa"/>
            </w:tcMar>
          </w:tcPr>
          <w:p>
            <w:r>
              <w:rPr>
                <w:b/>
                <w:color w:val="FFFFFF"/>
              </w:rPr>
              <w:t>Prompt del Vector Store</w:t>
            </w:r>
          </w:p>
        </w:tc>
      </w:tr>
      <w:tr>
        <w:tc>
          <w:tcPr>
            <w:tcW w:type="dxa" w:w="2592"/>
            <w:shd w:fill="F0F4F8"/>
            <w:tcMar>
              <w:top w:w="100" w:type="dxa"/>
              <w:bottom w:w="100" w:type="dxa"/>
              <w:left w:w="120" w:type="dxa"/>
              <w:right w:w="120" w:type="dxa"/>
            </w:tcMar>
          </w:tcPr>
          <w:p>
            <w:pPr>
              <w:spacing w:line="276" w:lineRule="auto" w:after="0"/>
            </w:pPr>
            <w:r>
              <w:rPr>
                <w:rFonts w:ascii="Calibri" w:hAnsi="Calibri"/>
                <w:color w:val="333333"/>
                <w:sz w:val="20"/>
              </w:rPr>
              <w:t>Identidad / Rol</w:t>
            </w:r>
          </w:p>
        </w:tc>
        <w:tc>
          <w:tcPr>
            <w:tcW w:type="dxa" w:w="3456"/>
            <w:shd w:fill="F0F4F8"/>
            <w:tcMar>
              <w:top w:w="100" w:type="dxa"/>
              <w:bottom w:w="100" w:type="dxa"/>
              <w:left w:w="120" w:type="dxa"/>
              <w:right w:w="120" w:type="dxa"/>
            </w:tcMar>
          </w:tcPr>
          <w:p>
            <w:pPr>
              <w:spacing w:line="276" w:lineRule="auto" w:after="0"/>
            </w:pPr>
            <w:r>
              <w:rPr>
                <w:rFonts w:ascii="Calibri" w:hAnsi="Calibri"/>
                <w:color w:val="333333"/>
                <w:sz w:val="20"/>
              </w:rPr>
              <w:t>JeriGO IA, asesor virtual de Jerárquicos Salud</w:t>
            </w:r>
          </w:p>
        </w:tc>
        <w:tc>
          <w:tcPr>
            <w:tcW w:type="dxa" w:w="3312"/>
            <w:shd w:fill="F0F4F8"/>
            <w:tcMar>
              <w:top w:w="100" w:type="dxa"/>
              <w:bottom w:w="100" w:type="dxa"/>
              <w:left w:w="120" w:type="dxa"/>
              <w:right w:w="120" w:type="dxa"/>
            </w:tcMar>
          </w:tcPr>
          <w:p>
            <w:pPr>
              <w:spacing w:line="276" w:lineRule="auto" w:after="0"/>
            </w:pPr>
            <w:r>
              <w:rPr>
                <w:rFonts w:ascii="Calibri" w:hAnsi="Calibri"/>
                <w:color w:val="333333"/>
                <w:sz w:val="20"/>
              </w:rPr>
              <w:t>N/A (Soporte de recuperación de datos)</w:t>
            </w:r>
          </w:p>
        </w:tc>
      </w:tr>
      <w:tr>
        <w:tc>
          <w:tcPr>
            <w:tcW w:type="dxa" w:w="2592"/>
            <w:shd w:fill="FFFFFF"/>
            <w:tcMar>
              <w:top w:w="100" w:type="dxa"/>
              <w:bottom w:w="100" w:type="dxa"/>
              <w:left w:w="120" w:type="dxa"/>
              <w:right w:w="120" w:type="dxa"/>
            </w:tcMar>
          </w:tcPr>
          <w:p>
            <w:pPr>
              <w:spacing w:line="276" w:lineRule="auto" w:after="0"/>
            </w:pPr>
            <w:r>
              <w:rPr>
                <w:rFonts w:ascii="Calibri" w:hAnsi="Calibri"/>
                <w:color w:val="333333"/>
                <w:sz w:val="20"/>
              </w:rPr>
              <w:t>Orientación y Planes</w:t>
            </w:r>
          </w:p>
        </w:tc>
        <w:tc>
          <w:tcPr>
            <w:tcW w:type="dxa" w:w="3456"/>
            <w:shd w:fill="FFFFFF"/>
            <w:tcMar>
              <w:top w:w="100" w:type="dxa"/>
              <w:bottom w:w="100" w:type="dxa"/>
              <w:left w:w="120" w:type="dxa"/>
              <w:right w:w="120" w:type="dxa"/>
            </w:tcMar>
          </w:tcPr>
          <w:p>
            <w:pPr>
              <w:spacing w:line="276" w:lineRule="auto" w:after="0"/>
            </w:pPr>
            <w:r>
              <w:rPr>
                <w:rFonts w:ascii="Calibri" w:hAnsi="Calibri"/>
                <w:color w:val="333333"/>
                <w:sz w:val="20"/>
              </w:rPr>
              <w:t>Regla 'si priorizás X, el plan Y ofrece Z'. No da opinión personal.</w:t>
            </w:r>
          </w:p>
        </w:tc>
        <w:tc>
          <w:tcPr>
            <w:tcW w:type="dxa" w:w="3312"/>
            <w:shd w:fill="FFFFFF"/>
            <w:tcMar>
              <w:top w:w="100" w:type="dxa"/>
              <w:bottom w:w="100" w:type="dxa"/>
              <w:left w:w="120" w:type="dxa"/>
              <w:right w:w="120" w:type="dxa"/>
            </w:tcMar>
          </w:tcPr>
          <w:p>
            <w:pPr>
              <w:spacing w:line="276" w:lineRule="auto" w:after="0"/>
            </w:pPr>
            <w:r>
              <w:rPr>
                <w:rFonts w:ascii="Calibri" w:hAnsi="Calibri"/>
                <w:color w:val="333333"/>
                <w:sz w:val="20"/>
              </w:rPr>
              <w:t>Recupera los 4 planes prioritariamente con sus diferencias documentadas.</w:t>
            </w:r>
          </w:p>
        </w:tc>
      </w:tr>
      <w:tr>
        <w:tc>
          <w:tcPr>
            <w:tcW w:type="dxa" w:w="2592"/>
            <w:shd w:fill="F0F4F8"/>
            <w:tcMar>
              <w:top w:w="100" w:type="dxa"/>
              <w:bottom w:w="100" w:type="dxa"/>
              <w:left w:w="120" w:type="dxa"/>
              <w:right w:w="120" w:type="dxa"/>
            </w:tcMar>
          </w:tcPr>
          <w:p>
            <w:pPr>
              <w:spacing w:line="276" w:lineRule="auto" w:after="0"/>
            </w:pPr>
            <w:r>
              <w:rPr>
                <w:rFonts w:ascii="Calibri" w:hAnsi="Calibri"/>
                <w:color w:val="333333"/>
                <w:sz w:val="20"/>
              </w:rPr>
              <w:t>Comparaciones</w:t>
            </w:r>
          </w:p>
        </w:tc>
        <w:tc>
          <w:tcPr>
            <w:tcW w:type="dxa" w:w="3456"/>
            <w:shd w:fill="F0F4F8"/>
            <w:tcMar>
              <w:top w:w="100" w:type="dxa"/>
              <w:bottom w:w="100" w:type="dxa"/>
              <w:left w:w="120" w:type="dxa"/>
              <w:right w:w="120" w:type="dxa"/>
            </w:tcMar>
          </w:tcPr>
          <w:p>
            <w:pPr>
              <w:spacing w:line="276" w:lineRule="auto" w:after="0"/>
            </w:pPr>
            <w:r>
              <w:rPr>
                <w:rFonts w:ascii="Calibri" w:hAnsi="Calibri"/>
                <w:color w:val="333333"/>
                <w:sz w:val="20"/>
              </w:rPr>
              <w:t>Estructura fija de 5 bloques con resumen final basado en datos mostrados.</w:t>
            </w:r>
          </w:p>
        </w:tc>
        <w:tc>
          <w:tcPr>
            <w:tcW w:type="dxa" w:w="3312"/>
            <w:shd w:fill="F0F4F8"/>
            <w:tcMar>
              <w:top w:w="100" w:type="dxa"/>
              <w:bottom w:w="100" w:type="dxa"/>
              <w:left w:w="120" w:type="dxa"/>
              <w:right w:w="120" w:type="dxa"/>
            </w:tcMar>
          </w:tcPr>
          <w:p>
            <w:pPr>
              <w:spacing w:line="276" w:lineRule="auto" w:after="0"/>
            </w:pPr>
            <w:r>
              <w:rPr>
                <w:rFonts w:ascii="Calibri" w:hAnsi="Calibri"/>
                <w:color w:val="333333"/>
                <w:sz w:val="20"/>
              </w:rPr>
              <w:t>Garantiza la recuperación completa de todos los planes a comparar.</w:t>
            </w:r>
          </w:p>
        </w:tc>
      </w:tr>
      <w:tr>
        <w:tc>
          <w:tcPr>
            <w:tcW w:type="dxa" w:w="2592"/>
            <w:shd w:fill="FFFFFF"/>
            <w:tcMar>
              <w:top w:w="100" w:type="dxa"/>
              <w:bottom w:w="100" w:type="dxa"/>
              <w:left w:w="120" w:type="dxa"/>
              <w:right w:w="120" w:type="dxa"/>
            </w:tcMar>
          </w:tcPr>
          <w:p>
            <w:pPr>
              <w:spacing w:line="276" w:lineRule="auto" w:after="0"/>
            </w:pPr>
            <w:r>
              <w:rPr>
                <w:rFonts w:ascii="Calibri" w:hAnsi="Calibri"/>
                <w:color w:val="333333"/>
                <w:sz w:val="20"/>
              </w:rPr>
              <w:t>Manejo de Vacíos</w:t>
            </w:r>
          </w:p>
        </w:tc>
        <w:tc>
          <w:tcPr>
            <w:tcW w:type="dxa" w:w="3456"/>
            <w:shd w:fill="FFFFFF"/>
            <w:tcMar>
              <w:top w:w="100" w:type="dxa"/>
              <w:bottom w:w="100" w:type="dxa"/>
              <w:left w:w="120" w:type="dxa"/>
              <w:right w:w="120" w:type="dxa"/>
            </w:tcMar>
          </w:tcPr>
          <w:p>
            <w:pPr>
              <w:spacing w:line="276" w:lineRule="auto" w:after="0"/>
            </w:pPr>
            <w:r>
              <w:rPr>
                <w:rFonts w:ascii="Calibri" w:hAnsi="Calibri"/>
                <w:color w:val="333333"/>
                <w:sz w:val="20"/>
              </w:rPr>
              <w:t>Escalera de 3 pasos. 'No encontré...' es la última opción.</w:t>
            </w:r>
          </w:p>
        </w:tc>
        <w:tc>
          <w:tcPr>
            <w:tcW w:type="dxa" w:w="3312"/>
            <w:shd w:fill="FFFFFF"/>
            <w:tcMar>
              <w:top w:w="100" w:type="dxa"/>
              <w:bottom w:w="100" w:type="dxa"/>
              <w:left w:w="120" w:type="dxa"/>
              <w:right w:w="120" w:type="dxa"/>
            </w:tcMar>
          </w:tcPr>
          <w:p>
            <w:pPr>
              <w:spacing w:line="276" w:lineRule="auto" w:after="0"/>
            </w:pPr>
            <w:r>
              <w:rPr>
                <w:rFonts w:ascii="Calibri" w:hAnsi="Calibri"/>
                <w:color w:val="333333"/>
                <w:sz w:val="20"/>
              </w:rPr>
              <w:t>Búsqueda en 3 niveles de info relacionada antes de devolver vacío.</w:t>
            </w:r>
          </w:p>
        </w:tc>
      </w:tr>
      <w:tr>
        <w:tc>
          <w:tcPr>
            <w:tcW w:type="dxa" w:w="2592"/>
            <w:shd w:fill="F0F4F8"/>
            <w:tcMar>
              <w:top w:w="100" w:type="dxa"/>
              <w:bottom w:w="100" w:type="dxa"/>
              <w:left w:w="120" w:type="dxa"/>
              <w:right w:w="120" w:type="dxa"/>
            </w:tcMar>
          </w:tcPr>
          <w:p>
            <w:pPr>
              <w:spacing w:line="276" w:lineRule="auto" w:after="0"/>
            </w:pPr>
            <w:r>
              <w:rPr>
                <w:rFonts w:ascii="Calibri" w:hAnsi="Calibri"/>
                <w:color w:val="333333"/>
                <w:sz w:val="20"/>
              </w:rPr>
              <w:t>Contexto Conversacional</w:t>
            </w:r>
          </w:p>
        </w:tc>
        <w:tc>
          <w:tcPr>
            <w:tcW w:type="dxa" w:w="3456"/>
            <w:shd w:fill="F0F4F8"/>
            <w:tcMar>
              <w:top w:w="100" w:type="dxa"/>
              <w:bottom w:w="100" w:type="dxa"/>
              <w:left w:w="120" w:type="dxa"/>
              <w:right w:w="120" w:type="dxa"/>
            </w:tcMar>
          </w:tcPr>
          <w:p>
            <w:pPr>
              <w:spacing w:line="276" w:lineRule="auto" w:after="0"/>
            </w:pPr>
            <w:r>
              <w:rPr>
                <w:rFonts w:ascii="Calibri" w:hAnsi="Calibri"/>
                <w:color w:val="333333"/>
                <w:sz w:val="20"/>
              </w:rPr>
              <w:t>Mantiene plan o prestación según la continuidad de la pregunta.</w:t>
            </w:r>
          </w:p>
        </w:tc>
        <w:tc>
          <w:tcPr>
            <w:tcW w:type="dxa" w:w="3312"/>
            <w:shd w:fill="F0F4F8"/>
            <w:tcMar>
              <w:top w:w="100" w:type="dxa"/>
              <w:bottom w:w="100" w:type="dxa"/>
              <w:left w:w="120" w:type="dxa"/>
              <w:right w:w="120" w:type="dxa"/>
            </w:tcMar>
          </w:tcPr>
          <w:p>
            <w:pPr>
              <w:spacing w:line="276" w:lineRule="auto" w:after="0"/>
            </w:pPr>
            <w:r>
              <w:rPr>
                <w:rFonts w:ascii="Calibri" w:hAnsi="Calibri"/>
                <w:color w:val="333333"/>
                <w:sz w:val="20"/>
              </w:rPr>
              <w:t>Recupera datos del plan anterior y nuevo para permitir el contraste.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JeriGo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