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E40AF"/>
          <w:sz w:val="56"/>
        </w:rPr>
        <w:t>PLAN DEL PROYECTO</w:t>
      </w:r>
    </w:p>
    <w:p>
      <w:pPr>
        <w:jc w:val="center"/>
      </w:pPr>
      <w:r>
        <w:rPr>
          <w:b/>
          <w:color w:val="1D4ED8"/>
          <w:sz w:val="44"/>
        </w:rPr>
        <w:t>AuditorPRO TI</w:t>
      </w:r>
    </w:p>
    <w:p>
      <w:pPr>
        <w:jc w:val="center"/>
      </w:pPr>
      <w:r>
        <w:rPr>
          <w:color w:val="1F2937"/>
          <w:sz w:val="28"/>
        </w:rPr>
        <w:t>Plataforma de Auditoría Preventiva Inteligente</w:t>
        <w:br/>
        <w:t>con Motor de Control Cruzado de Accesos</w:t>
      </w:r>
    </w:p>
    <w:p/>
    <w:p>
      <w:pPr>
        <w:jc w:val="center"/>
      </w:pPr>
      <w:r>
        <w:rPr>
          <w:i/>
          <w:color w:val="1D4ED8"/>
          <w:sz w:val="22"/>
        </w:rPr>
        <w:t>"Encuentra las debilidades antes que el auditor. Llega a cero hallazgos."</w:t>
      </w:r>
    </w:p>
    <w:p/>
    <w:tbl>
      <w:tblPr>
        <w:tblW w:type="auto" w:w="0"/>
        <w:jc w:val="center"/>
        <w:tblLook w:firstColumn="1" w:firstRow="1" w:lastColumn="0" w:lastRow="0" w:noHBand="0" w:noVBand="1" w:val="04A0"/>
      </w:tblPr>
      <w:tblGrid>
        <w:gridCol w:w="4703"/>
        <w:gridCol w:w="4703"/>
      </w:tblGrid>
      <w:tr>
        <w:tc>
          <w:tcPr>
            <w:tcW w:type="dxa" w:w="2835"/>
            <w:shd w:val="clear" w:color="auto" w:fill="dbeafe"/>
          </w:tcPr>
          <w:p>
            <w:r>
              <w:rPr>
                <w:b/>
                <w:color w:val="1E40AF"/>
                <w:sz w:val="20"/>
              </w:rPr>
              <w:t>Organización</w:t>
            </w:r>
          </w:p>
        </w:tc>
        <w:tc>
          <w:tcPr>
            <w:tcW w:type="dxa" w:w="5669"/>
            <w:shd w:val="clear" w:color="auto" w:fill="f8fafc"/>
          </w:tcPr>
          <w:p>
            <w:r>
              <w:rPr>
                <w:sz w:val="20"/>
              </w:rPr>
              <w:t>Corporación ILG Logistics</w:t>
            </w:r>
          </w:p>
        </w:tc>
      </w:tr>
      <w:tr>
        <w:tc>
          <w:tcPr>
            <w:tcW w:type="dxa" w:w="2835"/>
            <w:shd w:val="clear" w:color="auto" w:fill="dbeafe"/>
          </w:tcPr>
          <w:p>
            <w:r>
              <w:rPr>
                <w:b/>
                <w:color w:val="1E40AF"/>
                <w:sz w:val="20"/>
              </w:rPr>
              <w:t>Área</w:t>
            </w:r>
          </w:p>
        </w:tc>
        <w:tc>
          <w:tcPr>
            <w:tcW w:type="dxa" w:w="5669"/>
            <w:shd w:val="clear" w:color="auto" w:fill="f8fafc"/>
          </w:tcPr>
          <w:p>
            <w:r>
              <w:rPr>
                <w:sz w:val="20"/>
              </w:rPr>
              <w:t>TI y Auditoría Interna</w:t>
            </w:r>
          </w:p>
        </w:tc>
      </w:tr>
      <w:tr>
        <w:tc>
          <w:tcPr>
            <w:tcW w:type="dxa" w:w="2835"/>
            <w:shd w:val="clear" w:color="auto" w:fill="dbeafe"/>
          </w:tcPr>
          <w:p>
            <w:r>
              <w:rPr>
                <w:b/>
                <w:color w:val="1E40AF"/>
                <w:sz w:val="20"/>
              </w:rPr>
              <w:t>Versión</w:t>
            </w:r>
          </w:p>
        </w:tc>
        <w:tc>
          <w:tcPr>
            <w:tcW w:type="dxa" w:w="5669"/>
            <w:shd w:val="clear" w:color="auto" w:fill="f8fafc"/>
          </w:tcPr>
          <w:p>
            <w:r>
              <w:rPr>
                <w:sz w:val="20"/>
              </w:rPr>
              <w:t>1.0</w:t>
            </w:r>
          </w:p>
        </w:tc>
      </w:tr>
      <w:tr>
        <w:tc>
          <w:tcPr>
            <w:tcW w:type="dxa" w:w="2835"/>
            <w:shd w:val="clear" w:color="auto" w:fill="dbeafe"/>
          </w:tcPr>
          <w:p>
            <w:r>
              <w:rPr>
                <w:b/>
                <w:color w:val="1E40AF"/>
                <w:sz w:val="20"/>
              </w:rPr>
              <w:t>Fecha</w:t>
            </w:r>
          </w:p>
        </w:tc>
        <w:tc>
          <w:tcPr>
            <w:tcW w:type="dxa" w:w="5669"/>
            <w:shd w:val="clear" w:color="auto" w:fill="f8fafc"/>
          </w:tcPr>
          <w:p>
            <w:r>
              <w:rPr>
                <w:sz w:val="20"/>
              </w:rPr>
              <w:t>Abril 2026</w:t>
            </w:r>
          </w:p>
        </w:tc>
      </w:tr>
      <w:tr>
        <w:tc>
          <w:tcPr>
            <w:tcW w:type="dxa" w:w="2835"/>
            <w:shd w:val="clear" w:color="auto" w:fill="dbeafe"/>
          </w:tcPr>
          <w:p>
            <w:r>
              <w:rPr>
                <w:b/>
                <w:color w:val="1E40AF"/>
                <w:sz w:val="20"/>
              </w:rPr>
              <w:t>Clasificación</w:t>
            </w:r>
          </w:p>
        </w:tc>
        <w:tc>
          <w:tcPr>
            <w:tcW w:type="dxa" w:w="5669"/>
            <w:shd w:val="clear" w:color="auto" w:fill="f8fafc"/>
          </w:tcPr>
          <w:p>
            <w:r>
              <w:rPr>
                <w:sz w:val="20"/>
              </w:rPr>
              <w:t>Confidencial — Uso interno</w:t>
            </w:r>
          </w:p>
        </w:tc>
      </w:tr>
      <w:tr>
        <w:tc>
          <w:tcPr>
            <w:tcW w:type="dxa" w:w="2835"/>
            <w:shd w:val="clear" w:color="auto" w:fill="dbeafe"/>
          </w:tcPr>
          <w:p>
            <w:r>
              <w:rPr>
                <w:b/>
                <w:color w:val="1E40AF"/>
                <w:sz w:val="20"/>
              </w:rPr>
              <w:t>Objetivo</w:t>
            </w:r>
          </w:p>
        </w:tc>
        <w:tc>
          <w:tcPr>
            <w:tcW w:type="dxa" w:w="5669"/>
            <w:shd w:val="clear" w:color="auto" w:fill="f8fafc"/>
          </w:tcPr>
          <w:p>
            <w:r>
              <w:rPr>
                <w:sz w:val="20"/>
              </w:rPr>
              <w:t>Cero hallazgos de auditoría TI</w:t>
            </w:r>
          </w:p>
        </w:tc>
      </w:tr>
    </w:tbl>
    <w:p>
      <w:r>
        <w:br w:type="page"/>
      </w:r>
    </w:p>
    <w:p>
      <w:pPr>
        <w:pStyle w:val="Heading1"/>
      </w:pPr>
      <w:r>
        <w:rPr>
          <w:b/>
          <w:color w:val="1E40AF"/>
          <w:sz w:val="32"/>
        </w:rPr>
        <w:t>RESUMEN EJECUTIVO</w:t>
      </w:r>
    </w:p>
    <w:p>
      <w:pPr>
        <w:spacing w:before="0" w:after="80"/>
      </w:pPr>
      <w:r>
        <w:rPr>
          <w:b w:val="0"/>
          <w:i w:val="0"/>
          <w:sz w:val="20"/>
        </w:rPr>
        <w:t>AuditorPRO TI es una plataforma empresarial desarrollada internamente por ILG Logistics para detectar y corregir hallazgos de auditoría antes de que lleguen los auditores externos. Centraliza el control de accesos SAP, la validación de nómina (Evolution) y el directorio corporativo (Microsoft Entra ID) en un único sistema inteligente, usando la Cédula de Identidad como clave maestra de cruce entre los tres sistemas.</w:t>
      </w:r>
    </w:p>
    <w:p>
      <w:pPr>
        <w:spacing w:before="0" w:after="80"/>
      </w:pPr>
      <w:r>
        <w:rPr>
          <w:b w:val="0"/>
          <w:i w:val="0"/>
          <w:sz w:val="20"/>
        </w:rPr>
        <w:t>La plataforma genera hallazgos automáticos, evidencias formales y reportes ejecutivos. Opera sobre infraestructura Azure con autenticación corporativa y se alinea con COBIT 5, ISO 27001 e ITIL. El objetivo estratégico es CERO hallazgos formales en la próxima auditoría externa.</w:t>
      </w:r>
    </w:p>
    <w:tbl>
      <w:tblPr>
        <w:tblStyle w:val="TableGrid"/>
        <w:tblW w:type="auto" w:w="0"/>
        <w:jc w:val="center"/>
        <w:tblLook w:firstColumn="1" w:firstRow="1" w:lastColumn="0" w:lastRow="0" w:noHBand="0" w:noVBand="1" w:val="04A0"/>
      </w:tblPr>
      <w:tblGrid>
        <w:gridCol w:w="4703"/>
        <w:gridCol w:w="4703"/>
      </w:tblGrid>
      <w:tr>
        <w:tc>
          <w:tcPr>
            <w:tcW w:type="dxa" w:w="5102"/>
            <w:shd w:val="clear" w:color="auto" w:fill="1e40af"/>
            <w:vAlign w:val="center"/>
          </w:tcPr>
          <w:p>
            <w:pPr>
              <w:jc w:val="center"/>
            </w:pPr>
            <w:r>
              <w:rPr>
                <w:b/>
                <w:color w:val="FFFFFF"/>
                <w:sz w:val="18"/>
              </w:rPr>
              <w:t>Situación actual</w:t>
            </w:r>
          </w:p>
        </w:tc>
        <w:tc>
          <w:tcPr>
            <w:tcW w:type="dxa" w:w="5102"/>
            <w:shd w:val="clear" w:color="auto" w:fill="1e40af"/>
            <w:vAlign w:val="center"/>
          </w:tcPr>
          <w:p>
            <w:pPr>
              <w:jc w:val="center"/>
            </w:pPr>
            <w:r>
              <w:rPr>
                <w:b/>
                <w:color w:val="FFFFFF"/>
                <w:sz w:val="18"/>
              </w:rPr>
              <w:t>Con AuditorPRO TI</w:t>
            </w:r>
          </w:p>
        </w:tc>
      </w:tr>
      <w:tr>
        <w:tc>
          <w:tcPr>
            <w:tcW w:type="dxa" w:w="5102"/>
            <w:shd w:val="clear" w:color="auto" w:fill="f8fafc"/>
            <w:tcBorders>
              <w:top w:val="single" w:sz="4" w:space="0" w:color="cbd5e1"/>
              <w:left w:val="single" w:sz="4" w:space="0" w:color="cbd5e1"/>
              <w:bottom w:val="single" w:sz="4" w:space="0" w:color="cbd5e1"/>
              <w:right w:val="single" w:sz="4" w:space="0" w:color="cbd5e1"/>
            </w:tcBorders>
          </w:tcPr>
          <w:p>
            <w:r>
              <w:rPr>
                <w:sz w:val="18"/>
              </w:rPr>
              <w:t>Hallazgos descubiertos durante auditoría formal</w:t>
            </w:r>
          </w:p>
        </w:tc>
        <w:tc>
          <w:tcPr>
            <w:tcW w:type="dxa" w:w="5102"/>
            <w:shd w:val="clear" w:color="auto" w:fill="f8fafc"/>
            <w:tcBorders>
              <w:top w:val="single" w:sz="4" w:space="0" w:color="cbd5e1"/>
              <w:left w:val="single" w:sz="4" w:space="0" w:color="cbd5e1"/>
              <w:bottom w:val="single" w:sz="4" w:space="0" w:color="cbd5e1"/>
              <w:right w:val="single" w:sz="4" w:space="0" w:color="cbd5e1"/>
            </w:tcBorders>
          </w:tcPr>
          <w:p>
            <w:r>
              <w:rPr>
                <w:sz w:val="18"/>
              </w:rPr>
              <w:t>Detectados semanas antes con plan de acción</w:t>
            </w:r>
          </w:p>
        </w:tc>
      </w:tr>
      <w:tr>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sz w:val="18"/>
              </w:rPr>
              <w:t>Sin correlación SAP ↔ Nómina ↔ Entra ID</w:t>
            </w:r>
          </w:p>
        </w:tc>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sz w:val="18"/>
              </w:rPr>
              <w:t>Control cruzado automático tridimensional por cédula</w:t>
            </w:r>
          </w:p>
        </w:tc>
      </w:tr>
      <w:tr>
        <w:tc>
          <w:tcPr>
            <w:tcW w:type="dxa" w:w="5102"/>
            <w:shd w:val="clear" w:color="auto" w:fill="f8fafc"/>
            <w:tcBorders>
              <w:top w:val="single" w:sz="4" w:space="0" w:color="cbd5e1"/>
              <w:left w:val="single" w:sz="4" w:space="0" w:color="cbd5e1"/>
              <w:bottom w:val="single" w:sz="4" w:space="0" w:color="cbd5e1"/>
              <w:right w:val="single" w:sz="4" w:space="0" w:color="cbd5e1"/>
            </w:tcBorders>
          </w:tcPr>
          <w:p>
            <w:r>
              <w:rPr>
                <w:sz w:val="18"/>
              </w:rPr>
              <w:t>Roles SAP sin justificación documentada</w:t>
            </w:r>
          </w:p>
        </w:tc>
        <w:tc>
          <w:tcPr>
            <w:tcW w:type="dxa" w:w="5102"/>
            <w:shd w:val="clear" w:color="auto" w:fill="f8fafc"/>
            <w:tcBorders>
              <w:top w:val="single" w:sz="4" w:space="0" w:color="cbd5e1"/>
              <w:left w:val="single" w:sz="4" w:space="0" w:color="cbd5e1"/>
              <w:bottom w:val="single" w:sz="4" w:space="0" w:color="cbd5e1"/>
              <w:right w:val="single" w:sz="4" w:space="0" w:color="cbd5e1"/>
            </w:tcBorders>
          </w:tcPr>
          <w:p>
            <w:r>
              <w:rPr>
                <w:sz w:val="18"/>
              </w:rPr>
              <w:t>Cruzado contra Casos SE Suite automáticamente</w:t>
            </w:r>
          </w:p>
        </w:tc>
      </w:tr>
      <w:tr>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sz w:val="18"/>
              </w:rPr>
              <w:t>Validación manual de Segregación de Funciones</w:t>
            </w:r>
          </w:p>
        </w:tc>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sz w:val="18"/>
              </w:rPr>
              <w:t>Motor SoD automático con semáforos por riesgo</w:t>
            </w:r>
          </w:p>
        </w:tc>
      </w:tr>
      <w:tr>
        <w:tc>
          <w:tcPr>
            <w:tcW w:type="dxa" w:w="5102"/>
            <w:shd w:val="clear" w:color="auto" w:fill="f8fafc"/>
            <w:tcBorders>
              <w:top w:val="single" w:sz="4" w:space="0" w:color="cbd5e1"/>
              <w:left w:val="single" w:sz="4" w:space="0" w:color="cbd5e1"/>
              <w:bottom w:val="single" w:sz="4" w:space="0" w:color="cbd5e1"/>
              <w:right w:val="single" w:sz="4" w:space="0" w:color="cbd5e1"/>
            </w:tcBorders>
          </w:tcPr>
          <w:p>
            <w:r>
              <w:rPr>
                <w:sz w:val="18"/>
              </w:rPr>
              <w:t>Evidencias buscadas en el último momento</w:t>
            </w:r>
          </w:p>
        </w:tc>
        <w:tc>
          <w:tcPr>
            <w:tcW w:type="dxa" w:w="5102"/>
            <w:shd w:val="clear" w:color="auto" w:fill="f8fafc"/>
            <w:tcBorders>
              <w:top w:val="single" w:sz="4" w:space="0" w:color="cbd5e1"/>
              <w:left w:val="single" w:sz="4" w:space="0" w:color="cbd5e1"/>
              <w:bottom w:val="single" w:sz="4" w:space="0" w:color="cbd5e1"/>
              <w:right w:val="single" w:sz="4" w:space="0" w:color="cbd5e1"/>
            </w:tcBorders>
          </w:tcPr>
          <w:p>
            <w:r>
              <w:rPr>
                <w:sz w:val="18"/>
              </w:rPr>
              <w:t>Organizadas, indexadas y listas para entrega</w:t>
            </w:r>
          </w:p>
        </w:tc>
      </w:tr>
      <w:tr>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sz w:val="18"/>
              </w:rPr>
              <w:t>Reportes preparados manualmente</w:t>
            </w:r>
          </w:p>
        </w:tc>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sz w:val="18"/>
              </w:rPr>
              <w:t>Generados en segundos con gráficos ejecutivos</w:t>
            </w:r>
          </w:p>
        </w:tc>
      </w:tr>
      <w:tr>
        <w:tc>
          <w:tcPr>
            <w:tcW w:type="dxa" w:w="5102"/>
            <w:shd w:val="clear" w:color="auto" w:fill="f8fafc"/>
            <w:tcBorders>
              <w:top w:val="single" w:sz="4" w:space="0" w:color="cbd5e1"/>
              <w:left w:val="single" w:sz="4" w:space="0" w:color="cbd5e1"/>
              <w:bottom w:val="single" w:sz="4" w:space="0" w:color="cbd5e1"/>
              <w:right w:val="single" w:sz="4" w:space="0" w:color="cbd5e1"/>
            </w:tcBorders>
          </w:tcPr>
          <w:p>
            <w:r>
              <w:rPr>
                <w:sz w:val="18"/>
              </w:rPr>
              <w:t>Sin visibilidad del estado de madurez</w:t>
            </w:r>
          </w:p>
        </w:tc>
        <w:tc>
          <w:tcPr>
            <w:tcW w:type="dxa" w:w="5102"/>
            <w:shd w:val="clear" w:color="auto" w:fill="f8fafc"/>
            <w:tcBorders>
              <w:top w:val="single" w:sz="4" w:space="0" w:color="cbd5e1"/>
              <w:left w:val="single" w:sz="4" w:space="0" w:color="cbd5e1"/>
              <w:bottom w:val="single" w:sz="4" w:space="0" w:color="cbd5e1"/>
              <w:right w:val="single" w:sz="4" w:space="0" w:color="cbd5e1"/>
            </w:tcBorders>
          </w:tcPr>
          <w:p>
            <w:r>
              <w:rPr>
                <w:sz w:val="18"/>
              </w:rPr>
              <w:t>Score de madurez en tiempo real en dashboard</w:t>
            </w:r>
          </w:p>
        </w:tc>
      </w:tr>
    </w:tbl>
    <w:p/>
    <w:p>
      <w:pPr>
        <w:spacing w:before="40" w:after="160"/>
      </w:pPr>
      <w:r>
        <w:rPr>
          <w:color w:val="CBD5E1"/>
          <w:sz w:val="16"/>
        </w:rPr>
        <w:t>─────────────────────────────────────────────────────────────────────────────────────</w:t>
      </w:r>
    </w:p>
    <w:p>
      <w:pPr>
        <w:pStyle w:val="Heading1"/>
      </w:pPr>
      <w:r>
        <w:rPr>
          <w:b/>
          <w:color w:val="1E40AF"/>
          <w:sz w:val="32"/>
        </w:rPr>
        <w:t>1. PLAN DEL PROYECTO</w:t>
      </w:r>
    </w:p>
    <w:p>
      <w:pPr>
        <w:pStyle w:val="Heading2"/>
      </w:pPr>
      <w:r>
        <w:rPr>
          <w:b/>
          <w:color w:val="1D4ED8"/>
          <w:sz w:val="26"/>
        </w:rPr>
        <w:t>1.1 Nombre del Proyecto</w:t>
      </w:r>
    </w:p>
    <w:p>
      <w:pPr>
        <w:spacing w:before="0" w:after="80"/>
      </w:pPr>
      <w:r>
        <w:rPr>
          <w:b/>
          <w:i w:val="0"/>
          <w:sz w:val="22"/>
        </w:rPr>
        <w:t>AuditorPRO TI — Plataforma de Auditoría Preventiva Inteligente</w:t>
      </w:r>
    </w:p>
    <w:p>
      <w:pPr>
        <w:pStyle w:val="Heading2"/>
      </w:pPr>
      <w:r>
        <w:rPr>
          <w:b/>
          <w:color w:val="1D4ED8"/>
          <w:sz w:val="26"/>
        </w:rPr>
        <w:t>1.2 Objetivo General</w:t>
      </w:r>
    </w:p>
    <w:p>
      <w:pPr>
        <w:spacing w:before="0" w:after="80"/>
      </w:pPr>
      <w:r>
        <w:rPr>
          <w:b w:val="0"/>
          <w:i w:val="0"/>
          <w:sz w:val="20"/>
        </w:rPr>
        <w:t>Implementar una plataforma automatizada de auditoría preventiva que permita a ILG Logistics detectar, documentar y remediar hallazgos de control interno en sistemas TI — especialmente en control de accesos SAP, segregación de funciones y cumplimiento de la Matriz de Puestos — antes de la llegada de auditores externos, garantizando evidencia trazable y verificable.</w:t>
      </w:r>
    </w:p>
    <w:p>
      <w:pPr>
        <w:pStyle w:val="Heading2"/>
      </w:pPr>
      <w:r>
        <w:rPr>
          <w:b/>
          <w:color w:val="1D4ED8"/>
          <w:sz w:val="26"/>
        </w:rPr>
        <w:t>1.3 Objetivos Específicos</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1e40af"/>
            <w:vAlign w:val="center"/>
          </w:tcPr>
          <w:p>
            <w:pPr>
              <w:jc w:val="center"/>
            </w:pPr>
            <w:r>
              <w:rPr>
                <w:b/>
                <w:color w:val="FFFFFF"/>
                <w:sz w:val="18"/>
              </w:rPr>
              <w:t>#</w:t>
            </w:r>
          </w:p>
        </w:tc>
        <w:tc>
          <w:tcPr>
            <w:tcW w:type="dxa" w:w="4535"/>
            <w:shd w:val="clear" w:color="auto" w:fill="1e40af"/>
            <w:vAlign w:val="center"/>
          </w:tcPr>
          <w:p>
            <w:pPr>
              <w:jc w:val="center"/>
            </w:pPr>
            <w:r>
              <w:rPr>
                <w:b/>
                <w:color w:val="FFFFFF"/>
                <w:sz w:val="18"/>
              </w:rPr>
              <w:t>Objetivo</w:t>
            </w:r>
          </w:p>
        </w:tc>
        <w:tc>
          <w:tcPr>
            <w:tcW w:type="dxa" w:w="3685"/>
            <w:shd w:val="clear" w:color="auto" w:fill="1e40af"/>
            <w:vAlign w:val="center"/>
          </w:tcPr>
          <w:p>
            <w:pPr>
              <w:jc w:val="center"/>
            </w:pPr>
            <w:r>
              <w:rPr>
                <w:b/>
                <w:color w:val="FFFFFF"/>
                <w:sz w:val="18"/>
              </w:rPr>
              <w:t>Indicador de éxito</w:t>
            </w:r>
          </w:p>
        </w:tc>
      </w:tr>
      <w:tr>
        <w:tc>
          <w:tcPr>
            <w:tcW w:type="dxa" w:w="850"/>
            <w:shd w:val="clear" w:color="auto" w:fill="f8fafc"/>
            <w:tcBorders>
              <w:top w:val="single" w:sz="4" w:space="0" w:color="cbd5e1"/>
              <w:left w:val="single" w:sz="4" w:space="0" w:color="cbd5e1"/>
              <w:bottom w:val="single" w:sz="4" w:space="0" w:color="cbd5e1"/>
              <w:right w:val="single" w:sz="4" w:space="0" w:color="cbd5e1"/>
            </w:tcBorders>
          </w:tcPr>
          <w:p>
            <w:r>
              <w:rPr>
                <w:sz w:val="18"/>
              </w:rPr>
              <w:t>OE-01</w:t>
            </w:r>
          </w:p>
        </w:tc>
        <w:tc>
          <w:tcPr>
            <w:tcW w:type="dxa" w:w="4535"/>
            <w:shd w:val="clear" w:color="auto" w:fill="f8fafc"/>
            <w:tcBorders>
              <w:top w:val="single" w:sz="4" w:space="0" w:color="cbd5e1"/>
              <w:left w:val="single" w:sz="4" w:space="0" w:color="cbd5e1"/>
              <w:bottom w:val="single" w:sz="4" w:space="0" w:color="cbd5e1"/>
              <w:right w:val="single" w:sz="4" w:space="0" w:color="cbd5e1"/>
            </w:tcBorders>
          </w:tcPr>
          <w:p>
            <w:r>
              <w:rPr>
                <w:sz w:val="18"/>
              </w:rPr>
              <w:t>Cruzar automáticamente SAP, Nómina y Entra ID por cédula</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100% de usuarios SAP con estado de cruce validado</w:t>
            </w:r>
          </w:p>
        </w:tc>
      </w:tr>
      <w:tr>
        <w:tc>
          <w:tcPr>
            <w:tcW w:type="dxa" w:w="850"/>
            <w:shd w:val="clear" w:color="auto" w:fill="ffffff"/>
            <w:tcBorders>
              <w:top w:val="single" w:sz="4" w:space="0" w:color="cbd5e1"/>
              <w:left w:val="single" w:sz="4" w:space="0" w:color="cbd5e1"/>
              <w:bottom w:val="single" w:sz="4" w:space="0" w:color="cbd5e1"/>
              <w:right w:val="single" w:sz="4" w:space="0" w:color="cbd5e1"/>
            </w:tcBorders>
          </w:tcPr>
          <w:p>
            <w:r>
              <w:rPr>
                <w:sz w:val="18"/>
              </w:rPr>
              <w:t>OE-02</w:t>
            </w:r>
          </w:p>
        </w:tc>
        <w:tc>
          <w:tcPr>
            <w:tcW w:type="dxa" w:w="4535"/>
            <w:shd w:val="clear" w:color="auto" w:fill="ffffff"/>
            <w:tcBorders>
              <w:top w:val="single" w:sz="4" w:space="0" w:color="cbd5e1"/>
              <w:left w:val="single" w:sz="4" w:space="0" w:color="cbd5e1"/>
              <w:bottom w:val="single" w:sz="4" w:space="0" w:color="cbd5e1"/>
              <w:right w:val="single" w:sz="4" w:space="0" w:color="cbd5e1"/>
            </w:tcBorders>
          </w:tcPr>
          <w:p>
            <w:r>
              <w:rPr>
                <w:sz w:val="18"/>
              </w:rPr>
              <w:t>Detectar y documentar todos los conflictos SoD activos</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Matriz SoD ≥ 90% verde antes de auditoría</w:t>
            </w:r>
          </w:p>
        </w:tc>
      </w:tr>
      <w:tr>
        <w:tc>
          <w:tcPr>
            <w:tcW w:type="dxa" w:w="850"/>
            <w:shd w:val="clear" w:color="auto" w:fill="f8fafc"/>
            <w:tcBorders>
              <w:top w:val="single" w:sz="4" w:space="0" w:color="cbd5e1"/>
              <w:left w:val="single" w:sz="4" w:space="0" w:color="cbd5e1"/>
              <w:bottom w:val="single" w:sz="4" w:space="0" w:color="cbd5e1"/>
              <w:right w:val="single" w:sz="4" w:space="0" w:color="cbd5e1"/>
            </w:tcBorders>
          </w:tcPr>
          <w:p>
            <w:r>
              <w:rPr>
                <w:sz w:val="18"/>
              </w:rPr>
              <w:t>OE-03</w:t>
            </w:r>
          </w:p>
        </w:tc>
        <w:tc>
          <w:tcPr>
            <w:tcW w:type="dxa" w:w="4535"/>
            <w:shd w:val="clear" w:color="auto" w:fill="f8fafc"/>
            <w:tcBorders>
              <w:top w:val="single" w:sz="4" w:space="0" w:color="cbd5e1"/>
              <w:left w:val="single" w:sz="4" w:space="0" w:color="cbd5e1"/>
              <w:bottom w:val="single" w:sz="4" w:space="0" w:color="cbd5e1"/>
              <w:right w:val="single" w:sz="4" w:space="0" w:color="cbd5e1"/>
            </w:tcBorders>
          </w:tcPr>
          <w:p>
            <w:r>
              <w:rPr>
                <w:sz w:val="18"/>
              </w:rPr>
              <w:t>Validar que todos los accesos SAP estén justificados por Matriz o caso SE Suite</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0 roles sin justificación al cierre de remediación</w:t>
            </w:r>
          </w:p>
        </w:tc>
      </w:tr>
      <w:tr>
        <w:tc>
          <w:tcPr>
            <w:tcW w:type="dxa" w:w="850"/>
            <w:shd w:val="clear" w:color="auto" w:fill="ffffff"/>
            <w:tcBorders>
              <w:top w:val="single" w:sz="4" w:space="0" w:color="cbd5e1"/>
              <w:left w:val="single" w:sz="4" w:space="0" w:color="cbd5e1"/>
              <w:bottom w:val="single" w:sz="4" w:space="0" w:color="cbd5e1"/>
              <w:right w:val="single" w:sz="4" w:space="0" w:color="cbd5e1"/>
            </w:tcBorders>
          </w:tcPr>
          <w:p>
            <w:r>
              <w:rPr>
                <w:sz w:val="18"/>
              </w:rPr>
              <w:t>OE-04</w:t>
            </w:r>
          </w:p>
        </w:tc>
        <w:tc>
          <w:tcPr>
            <w:tcW w:type="dxa" w:w="4535"/>
            <w:shd w:val="clear" w:color="auto" w:fill="ffffff"/>
            <w:tcBorders>
              <w:top w:val="single" w:sz="4" w:space="0" w:color="cbd5e1"/>
              <w:left w:val="single" w:sz="4" w:space="0" w:color="cbd5e1"/>
              <w:bottom w:val="single" w:sz="4" w:space="0" w:color="cbd5e1"/>
              <w:right w:val="single" w:sz="4" w:space="0" w:color="cbd5e1"/>
            </w:tcBorders>
          </w:tcPr>
          <w:p>
            <w:r>
              <w:rPr>
                <w:sz w:val="18"/>
              </w:rPr>
              <w:t>Generar evidencias formales automáticamente desde cada hallazgo</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100% de hallazgos con evidencia antes de auditoría</w:t>
            </w:r>
          </w:p>
        </w:tc>
      </w:tr>
      <w:tr>
        <w:tc>
          <w:tcPr>
            <w:tcW w:type="dxa" w:w="850"/>
            <w:shd w:val="clear" w:color="auto" w:fill="f8fafc"/>
            <w:tcBorders>
              <w:top w:val="single" w:sz="4" w:space="0" w:color="cbd5e1"/>
              <w:left w:val="single" w:sz="4" w:space="0" w:color="cbd5e1"/>
              <w:bottom w:val="single" w:sz="4" w:space="0" w:color="cbd5e1"/>
              <w:right w:val="single" w:sz="4" w:space="0" w:color="cbd5e1"/>
            </w:tcBorders>
          </w:tcPr>
          <w:p>
            <w:r>
              <w:rPr>
                <w:sz w:val="18"/>
              </w:rPr>
              <w:t>OE-05</w:t>
            </w:r>
          </w:p>
        </w:tc>
        <w:tc>
          <w:tcPr>
            <w:tcW w:type="dxa" w:w="4535"/>
            <w:shd w:val="clear" w:color="auto" w:fill="f8fafc"/>
            <w:tcBorders>
              <w:top w:val="single" w:sz="4" w:space="0" w:color="cbd5e1"/>
              <w:left w:val="single" w:sz="4" w:space="0" w:color="cbd5e1"/>
              <w:bottom w:val="single" w:sz="4" w:space="0" w:color="cbd5e1"/>
              <w:right w:val="single" w:sz="4" w:space="0" w:color="cbd5e1"/>
            </w:tcBorders>
          </w:tcPr>
          <w:p>
            <w:r>
              <w:rPr>
                <w:sz w:val="18"/>
              </w:rPr>
              <w:t>Centralizar políticas, controles y bitácora en repositorio auditable</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Bitácora activa con todas las acciones del sistema</w:t>
            </w:r>
          </w:p>
        </w:tc>
      </w:tr>
      <w:tr>
        <w:tc>
          <w:tcPr>
            <w:tcW w:type="dxa" w:w="850"/>
            <w:shd w:val="clear" w:color="auto" w:fill="ffffff"/>
            <w:tcBorders>
              <w:top w:val="single" w:sz="4" w:space="0" w:color="cbd5e1"/>
              <w:left w:val="single" w:sz="4" w:space="0" w:color="cbd5e1"/>
              <w:bottom w:val="single" w:sz="4" w:space="0" w:color="cbd5e1"/>
              <w:right w:val="single" w:sz="4" w:space="0" w:color="cbd5e1"/>
            </w:tcBorders>
          </w:tcPr>
          <w:p>
            <w:r>
              <w:rPr>
                <w:sz w:val="18"/>
              </w:rPr>
              <w:t>OE-06</w:t>
            </w:r>
          </w:p>
        </w:tc>
        <w:tc>
          <w:tcPr>
            <w:tcW w:type="dxa" w:w="4535"/>
            <w:shd w:val="clear" w:color="auto" w:fill="ffffff"/>
            <w:tcBorders>
              <w:top w:val="single" w:sz="4" w:space="0" w:color="cbd5e1"/>
              <w:left w:val="single" w:sz="4" w:space="0" w:color="cbd5e1"/>
              <w:bottom w:val="single" w:sz="4" w:space="0" w:color="cbd5e1"/>
              <w:right w:val="single" w:sz="4" w:space="0" w:color="cbd5e1"/>
            </w:tcBorders>
          </w:tcPr>
          <w:p>
            <w:r>
              <w:rPr>
                <w:sz w:val="18"/>
              </w:rPr>
              <w:t>Dashboard ejecutivo con KPIs de madurez en tiempo real</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Dashboard operativo con indicadores actualizados</w:t>
            </w:r>
          </w:p>
        </w:tc>
      </w:tr>
    </w:tbl>
    <w:p/>
    <w:p>
      <w:pPr>
        <w:pStyle w:val="Heading2"/>
      </w:pPr>
      <w:r>
        <w:rPr>
          <w:b/>
          <w:color w:val="1D4ED8"/>
          <w:sz w:val="26"/>
        </w:rPr>
        <w:t>1.4 Justificación del Proyecto</w:t>
      </w:r>
    </w:p>
    <w:p>
      <w:pPr>
        <w:spacing w:before="0" w:after="80"/>
      </w:pPr>
      <w:r>
        <w:rPr>
          <w:b/>
          <w:i w:val="0"/>
          <w:sz w:val="20"/>
        </w:rPr>
        <w:t>La auditoría externa de ILG Logistics evalúa controles de TI sobre:</w:t>
      </w:r>
    </w:p>
    <w:p>
      <w:pPr>
        <w:pStyle w:val="ListBullet"/>
        <w:spacing w:after="40"/>
      </w:pPr>
      <w:r>
        <w:rPr>
          <w:sz w:val="20"/>
        </w:rPr>
        <w:t>Gestión de accesos a SAP (usuarios, roles, transacciones)</w:t>
      </w:r>
    </w:p>
    <w:p>
      <w:pPr>
        <w:pStyle w:val="ListBullet"/>
        <w:spacing w:after="40"/>
      </w:pPr>
      <w:r>
        <w:rPr>
          <w:sz w:val="20"/>
        </w:rPr>
        <w:t>Segregación de funciones en procesos financieros</w:t>
      </w:r>
    </w:p>
    <w:p>
      <w:pPr>
        <w:pStyle w:val="ListBullet"/>
        <w:spacing w:after="40"/>
      </w:pPr>
      <w:r>
        <w:rPr>
          <w:sz w:val="20"/>
        </w:rPr>
        <w:t>Correspondencia entre nómina activa y accesos de sistemas</w:t>
      </w:r>
    </w:p>
    <w:p>
      <w:pPr>
        <w:pStyle w:val="ListBullet"/>
        <w:spacing w:after="40"/>
      </w:pPr>
      <w:r>
        <w:rPr>
          <w:sz w:val="20"/>
        </w:rPr>
        <w:t>Documentación y trazabilidad de cambios de acceso</w:t>
      </w:r>
    </w:p>
    <w:p>
      <w:pPr>
        <w:spacing w:before="0" w:after="80"/>
      </w:pPr>
      <w:r>
        <w:rPr>
          <w:b w:val="0"/>
          <w:i w:val="0"/>
          <w:sz w:val="20"/>
        </w:rPr>
        <w:t>Actualmente estos controles se validan de forma manual y reactiva, lo que expone a la organización a hallazgos formales en cada auditoría. AuditorPRO TI convierte este proceso en automático y preventivo, eliminando la brecha entre el estado real y el estado esperado.</w:t>
      </w:r>
    </w:p>
    <w:p>
      <w:pPr>
        <w:pStyle w:val="Heading2"/>
      </w:pPr>
      <w:r>
        <w:rPr>
          <w:b/>
          <w:color w:val="1D4ED8"/>
          <w:sz w:val="26"/>
        </w:rPr>
        <w:t>1.5 Beneficios Esperados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1e40af"/>
            <w:vAlign w:val="center"/>
          </w:tcPr>
          <w:p>
            <w:pPr>
              <w:jc w:val="center"/>
            </w:pPr>
            <w:r>
              <w:rPr>
                <w:b/>
                <w:color w:val="FFFFFF"/>
                <w:sz w:val="18"/>
              </w:rPr>
              <w:t>Área</w:t>
            </w:r>
          </w:p>
        </w:tc>
        <w:tc>
          <w:tcPr>
            <w:tcW w:type="dxa" w:w="3402"/>
            <w:shd w:val="clear" w:color="auto" w:fill="1e40af"/>
            <w:vAlign w:val="center"/>
          </w:tcPr>
          <w:p>
            <w:pPr>
              <w:jc w:val="center"/>
            </w:pPr>
            <w:r>
              <w:rPr>
                <w:b/>
                <w:color w:val="FFFFFF"/>
                <w:sz w:val="18"/>
              </w:rPr>
              <w:t>Situación actual</w:t>
            </w:r>
          </w:p>
        </w:tc>
        <w:tc>
          <w:tcPr>
            <w:tcW w:type="dxa" w:w="3685"/>
            <w:shd w:val="clear" w:color="auto" w:fill="1e40af"/>
            <w:vAlign w:val="center"/>
          </w:tcPr>
          <w:p>
            <w:pPr>
              <w:jc w:val="center"/>
            </w:pPr>
            <w:r>
              <w:rPr>
                <w:b/>
                <w:color w:val="FFFFFF"/>
                <w:sz w:val="18"/>
              </w:rPr>
              <w:t>Con AuditorPRO TI</w:t>
            </w:r>
          </w:p>
        </w:tc>
      </w:tr>
      <w:tr>
        <w:tc>
          <w:tcPr>
            <w:tcW w:type="dxa" w:w="1984"/>
            <w:shd w:val="clear" w:color="auto" w:fill="f8fafc"/>
            <w:tcBorders>
              <w:top w:val="single" w:sz="4" w:space="0" w:color="cbd5e1"/>
              <w:left w:val="single" w:sz="4" w:space="0" w:color="cbd5e1"/>
              <w:bottom w:val="single" w:sz="4" w:space="0" w:color="cbd5e1"/>
              <w:right w:val="single" w:sz="4" w:space="0" w:color="cbd5e1"/>
            </w:tcBorders>
          </w:tcPr>
          <w:p>
            <w:r>
              <w:rPr>
                <w:sz w:val="18"/>
              </w:rPr>
              <w:t>Auditoría</w:t>
            </w:r>
          </w:p>
        </w:tc>
        <w:tc>
          <w:tcPr>
            <w:tcW w:type="dxa" w:w="3402"/>
            <w:shd w:val="clear" w:color="auto" w:fill="f8fafc"/>
            <w:tcBorders>
              <w:top w:val="single" w:sz="4" w:space="0" w:color="cbd5e1"/>
              <w:left w:val="single" w:sz="4" w:space="0" w:color="cbd5e1"/>
              <w:bottom w:val="single" w:sz="4" w:space="0" w:color="cbd5e1"/>
              <w:right w:val="single" w:sz="4" w:space="0" w:color="cbd5e1"/>
            </w:tcBorders>
          </w:tcPr>
          <w:p>
            <w:r>
              <w:rPr>
                <w:sz w:val="18"/>
              </w:rPr>
              <w:t>Hallazgos en revisión formal</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Detectados semanas antes</w:t>
            </w:r>
          </w:p>
        </w:tc>
      </w:tr>
      <w:tr>
        <w:tc>
          <w:tcPr>
            <w:tcW w:type="dxa" w:w="1984"/>
            <w:shd w:val="clear" w:color="auto" w:fill="ffffff"/>
            <w:tcBorders>
              <w:top w:val="single" w:sz="4" w:space="0" w:color="cbd5e1"/>
              <w:left w:val="single" w:sz="4" w:space="0" w:color="cbd5e1"/>
              <w:bottom w:val="single" w:sz="4" w:space="0" w:color="cbd5e1"/>
              <w:right w:val="single" w:sz="4" w:space="0" w:color="cbd5e1"/>
            </w:tcBorders>
          </w:tcPr>
          <w:p>
            <w:r>
              <w:rPr>
                <w:sz w:val="18"/>
              </w:rPr>
              <w:t>Accesos SAP</w:t>
            </w:r>
          </w:p>
        </w:tc>
        <w:tc>
          <w:tcPr>
            <w:tcW w:type="dxa" w:w="3402"/>
            <w:shd w:val="clear" w:color="auto" w:fill="ffffff"/>
            <w:tcBorders>
              <w:top w:val="single" w:sz="4" w:space="0" w:color="cbd5e1"/>
              <w:left w:val="single" w:sz="4" w:space="0" w:color="cbd5e1"/>
              <w:bottom w:val="single" w:sz="4" w:space="0" w:color="cbd5e1"/>
              <w:right w:val="single" w:sz="4" w:space="0" w:color="cbd5e1"/>
            </w:tcBorders>
          </w:tcPr>
          <w:p>
            <w:r>
              <w:rPr>
                <w:sz w:val="18"/>
              </w:rPr>
              <w:t>Revisión manual de reportes</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Cruce automático por cédula</w:t>
            </w:r>
          </w:p>
        </w:tc>
      </w:tr>
      <w:tr>
        <w:tc>
          <w:tcPr>
            <w:tcW w:type="dxa" w:w="1984"/>
            <w:shd w:val="clear" w:color="auto" w:fill="f8fafc"/>
            <w:tcBorders>
              <w:top w:val="single" w:sz="4" w:space="0" w:color="cbd5e1"/>
              <w:left w:val="single" w:sz="4" w:space="0" w:color="cbd5e1"/>
              <w:bottom w:val="single" w:sz="4" w:space="0" w:color="cbd5e1"/>
              <w:right w:val="single" w:sz="4" w:space="0" w:color="cbd5e1"/>
            </w:tcBorders>
          </w:tcPr>
          <w:p>
            <w:r>
              <w:rPr>
                <w:sz w:val="18"/>
              </w:rPr>
              <w:t>SoD</w:t>
            </w:r>
          </w:p>
        </w:tc>
        <w:tc>
          <w:tcPr>
            <w:tcW w:type="dxa" w:w="3402"/>
            <w:shd w:val="clear" w:color="auto" w:fill="f8fafc"/>
            <w:tcBorders>
              <w:top w:val="single" w:sz="4" w:space="0" w:color="cbd5e1"/>
              <w:left w:val="single" w:sz="4" w:space="0" w:color="cbd5e1"/>
              <w:bottom w:val="single" w:sz="4" w:space="0" w:color="cbd5e1"/>
              <w:right w:val="single" w:sz="4" w:space="0" w:color="cbd5e1"/>
            </w:tcBorders>
          </w:tcPr>
          <w:p>
            <w:r>
              <w:rPr>
                <w:sz w:val="18"/>
              </w:rPr>
              <w:t>Sin herramienta dedicada</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Motor automático con semáforos</w:t>
            </w:r>
          </w:p>
        </w:tc>
      </w:tr>
      <w:tr>
        <w:tc>
          <w:tcPr>
            <w:tcW w:type="dxa" w:w="1984"/>
            <w:shd w:val="clear" w:color="auto" w:fill="ffffff"/>
            <w:tcBorders>
              <w:top w:val="single" w:sz="4" w:space="0" w:color="cbd5e1"/>
              <w:left w:val="single" w:sz="4" w:space="0" w:color="cbd5e1"/>
              <w:bottom w:val="single" w:sz="4" w:space="0" w:color="cbd5e1"/>
              <w:right w:val="single" w:sz="4" w:space="0" w:color="cbd5e1"/>
            </w:tcBorders>
          </w:tcPr>
          <w:p>
            <w:r>
              <w:rPr>
                <w:sz w:val="18"/>
              </w:rPr>
              <w:t>Evidencias</w:t>
            </w:r>
          </w:p>
        </w:tc>
        <w:tc>
          <w:tcPr>
            <w:tcW w:type="dxa" w:w="3402"/>
            <w:shd w:val="clear" w:color="auto" w:fill="ffffff"/>
            <w:tcBorders>
              <w:top w:val="single" w:sz="4" w:space="0" w:color="cbd5e1"/>
              <w:left w:val="single" w:sz="4" w:space="0" w:color="cbd5e1"/>
              <w:bottom w:val="single" w:sz="4" w:space="0" w:color="cbd5e1"/>
              <w:right w:val="single" w:sz="4" w:space="0" w:color="cbd5e1"/>
            </w:tcBorders>
          </w:tcPr>
          <w:p>
            <w:r>
              <w:rPr>
                <w:sz w:val="18"/>
              </w:rPr>
              <w:t>Buscadas en último momento</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Generadas y organizadas automáticamente</w:t>
            </w:r>
          </w:p>
        </w:tc>
      </w:tr>
      <w:tr>
        <w:tc>
          <w:tcPr>
            <w:tcW w:type="dxa" w:w="1984"/>
            <w:shd w:val="clear" w:color="auto" w:fill="f8fafc"/>
            <w:tcBorders>
              <w:top w:val="single" w:sz="4" w:space="0" w:color="cbd5e1"/>
              <w:left w:val="single" w:sz="4" w:space="0" w:color="cbd5e1"/>
              <w:bottom w:val="single" w:sz="4" w:space="0" w:color="cbd5e1"/>
              <w:right w:val="single" w:sz="4" w:space="0" w:color="cbd5e1"/>
            </w:tcBorders>
          </w:tcPr>
          <w:p>
            <w:r>
              <w:rPr>
                <w:sz w:val="18"/>
              </w:rPr>
              <w:t>Reportes</w:t>
            </w:r>
          </w:p>
        </w:tc>
        <w:tc>
          <w:tcPr>
            <w:tcW w:type="dxa" w:w="3402"/>
            <w:shd w:val="clear" w:color="auto" w:fill="f8fafc"/>
            <w:tcBorders>
              <w:top w:val="single" w:sz="4" w:space="0" w:color="cbd5e1"/>
              <w:left w:val="single" w:sz="4" w:space="0" w:color="cbd5e1"/>
              <w:bottom w:val="single" w:sz="4" w:space="0" w:color="cbd5e1"/>
              <w:right w:val="single" w:sz="4" w:space="0" w:color="cbd5e1"/>
            </w:tcBorders>
          </w:tcPr>
          <w:p>
            <w:r>
              <w:rPr>
                <w:sz w:val="18"/>
              </w:rPr>
              <w:t>Preparados manualmente en Excel</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Generados en segundos con gráficos</w:t>
            </w:r>
          </w:p>
        </w:tc>
      </w:tr>
      <w:tr>
        <w:tc>
          <w:tcPr>
            <w:tcW w:type="dxa" w:w="1984"/>
            <w:shd w:val="clear" w:color="auto" w:fill="ffffff"/>
            <w:tcBorders>
              <w:top w:val="single" w:sz="4" w:space="0" w:color="cbd5e1"/>
              <w:left w:val="single" w:sz="4" w:space="0" w:color="cbd5e1"/>
              <w:bottom w:val="single" w:sz="4" w:space="0" w:color="cbd5e1"/>
              <w:right w:val="single" w:sz="4" w:space="0" w:color="cbd5e1"/>
            </w:tcBorders>
          </w:tcPr>
          <w:p>
            <w:r>
              <w:rPr>
                <w:sz w:val="18"/>
              </w:rPr>
              <w:t>Trazabilidad</w:t>
            </w:r>
          </w:p>
        </w:tc>
        <w:tc>
          <w:tcPr>
            <w:tcW w:type="dxa" w:w="3402"/>
            <w:shd w:val="clear" w:color="auto" w:fill="ffffff"/>
            <w:tcBorders>
              <w:top w:val="single" w:sz="4" w:space="0" w:color="cbd5e1"/>
              <w:left w:val="single" w:sz="4" w:space="0" w:color="cbd5e1"/>
              <w:bottom w:val="single" w:sz="4" w:space="0" w:color="cbd5e1"/>
              <w:right w:val="single" w:sz="4" w:space="0" w:color="cbd5e1"/>
            </w:tcBorders>
          </w:tcPr>
          <w:p>
            <w:r>
              <w:rPr>
                <w:sz w:val="18"/>
              </w:rPr>
              <w:t>Sin bitácora centralizada</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Registro inmutable de todas las acciones</w:t>
            </w:r>
          </w:p>
        </w:tc>
      </w:tr>
      <w:tr>
        <w:tc>
          <w:tcPr>
            <w:tcW w:type="dxa" w:w="1984"/>
            <w:shd w:val="clear" w:color="auto" w:fill="f8fafc"/>
            <w:tcBorders>
              <w:top w:val="single" w:sz="4" w:space="0" w:color="cbd5e1"/>
              <w:left w:val="single" w:sz="4" w:space="0" w:color="cbd5e1"/>
              <w:bottom w:val="single" w:sz="4" w:space="0" w:color="cbd5e1"/>
              <w:right w:val="single" w:sz="4" w:space="0" w:color="cbd5e1"/>
            </w:tcBorders>
          </w:tcPr>
          <w:p>
            <w:r>
              <w:rPr>
                <w:sz w:val="18"/>
              </w:rPr>
              <w:t>Madurez</w:t>
            </w:r>
          </w:p>
        </w:tc>
        <w:tc>
          <w:tcPr>
            <w:tcW w:type="dxa" w:w="3402"/>
            <w:shd w:val="clear" w:color="auto" w:fill="f8fafc"/>
            <w:tcBorders>
              <w:top w:val="single" w:sz="4" w:space="0" w:color="cbd5e1"/>
              <w:left w:val="single" w:sz="4" w:space="0" w:color="cbd5e1"/>
              <w:bottom w:val="single" w:sz="4" w:space="0" w:color="cbd5e1"/>
              <w:right w:val="single" w:sz="4" w:space="0" w:color="cbd5e1"/>
            </w:tcBorders>
          </w:tcPr>
          <w:p>
            <w:r>
              <w:rPr>
                <w:sz w:val="18"/>
              </w:rPr>
              <w:t>Sin indicador formal</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Score de madurez cuantificado en tiempo real</w:t>
            </w:r>
          </w:p>
        </w:tc>
      </w:tr>
    </w:tbl>
    <w:p/>
    <w:p>
      <w:pPr>
        <w:spacing w:before="40" w:after="160"/>
      </w:pPr>
      <w:r>
        <w:rPr>
          <w:color w:val="CBD5E1"/>
          <w:sz w:val="16"/>
        </w:rPr>
        <w:t>─────────────────────────────────────────────────────────────────────────────────────</w:t>
      </w:r>
    </w:p>
    <w:p>
      <w:pPr>
        <w:pStyle w:val="Heading1"/>
      </w:pPr>
      <w:r>
        <w:rPr>
          <w:b/>
          <w:color w:val="1E40AF"/>
          <w:sz w:val="32"/>
        </w:rPr>
        <w:t>2. ALCANCE DEL PROYECTO</w:t>
      </w:r>
    </w:p>
    <w:p>
      <w:pPr>
        <w:pStyle w:val="Heading2"/>
      </w:pPr>
      <w:r>
        <w:rPr>
          <w:b/>
          <w:color w:val="1D4ED8"/>
          <w:sz w:val="26"/>
        </w:rPr>
        <w:t>2.1 Qué INCLUYE</w:t>
      </w:r>
    </w:p>
    <w:p>
      <w:pPr>
        <w:spacing w:before="0" w:after="80"/>
      </w:pPr>
      <w:r>
        <w:rPr>
          <w:b/>
          <w:i w:val="0"/>
          <w:sz w:val="20"/>
        </w:rPr>
        <w:t>Controles automatizados:</w:t>
      </w:r>
    </w:p>
    <w:p>
      <w:pPr>
        <w:pStyle w:val="ListBullet"/>
        <w:spacing w:after="40"/>
      </w:pPr>
      <w:r>
        <w:rPr>
          <w:sz w:val="20"/>
        </w:rPr>
        <w:t>Control cruzado tridimensional SAP ↔ Evolution (Nómina) ↔ Microsoft Entra ID por cédula</w:t>
      </w:r>
    </w:p>
    <w:p>
      <w:pPr>
        <w:pStyle w:val="ListBullet"/>
        <w:spacing w:after="40"/>
      </w:pPr>
      <w:r>
        <w:rPr>
          <w:sz w:val="20"/>
        </w:rPr>
        <w:t>Validación de Segregación de Funciones (SoD) contra Matriz de Conflictos</w:t>
      </w:r>
    </w:p>
    <w:p>
      <w:pPr>
        <w:pStyle w:val="ListBullet"/>
        <w:spacing w:after="40"/>
      </w:pPr>
      <w:r>
        <w:rPr>
          <w:sz w:val="20"/>
        </w:rPr>
        <w:t>Comparación de accesos reales SAP vs. Matriz de Puestos aprobada por Contraloría</w:t>
      </w:r>
    </w:p>
    <w:p>
      <w:pPr>
        <w:pStyle w:val="ListBullet"/>
        <w:spacing w:after="40"/>
      </w:pPr>
      <w:r>
        <w:rPr>
          <w:sz w:val="20"/>
        </w:rPr>
        <w:t>Verificación de casos SE Suite vigentes como justificantes de acceso</w:t>
      </w:r>
    </w:p>
    <w:p>
      <w:pPr>
        <w:pStyle w:val="ListBullet"/>
        <w:spacing w:after="40"/>
      </w:pPr>
      <w:r>
        <w:rPr>
          <w:sz w:val="20"/>
        </w:rPr>
        <w:t>Detección de ex-empleados con accesos activos</w:t>
      </w:r>
    </w:p>
    <w:p>
      <w:pPr>
        <w:pStyle w:val="ListBullet"/>
        <w:spacing w:after="40"/>
      </w:pPr>
      <w:r>
        <w:rPr>
          <w:sz w:val="20"/>
        </w:rPr>
        <w:t>Detección de usuarios SAP sin vínculo a nómina</w:t>
      </w:r>
    </w:p>
    <w:p>
      <w:pPr>
        <w:spacing w:before="120" w:after="80"/>
      </w:pPr>
      <w:r>
        <w:rPr>
          <w:b/>
          <w:i w:val="0"/>
          <w:sz w:val="20"/>
        </w:rPr>
        <w:t>Sistemas involucrados: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e40af"/>
            <w:vAlign w:val="center"/>
          </w:tcPr>
          <w:p>
            <w:pPr>
              <w:jc w:val="center"/>
            </w:pPr>
            <w:r>
              <w:rPr>
                <w:b/>
                <w:color w:val="FFFFFF"/>
                <w:sz w:val="18"/>
              </w:rPr>
              <w:t>Sistema</w:t>
            </w:r>
          </w:p>
        </w:tc>
        <w:tc>
          <w:tcPr>
            <w:tcW w:type="dxa" w:w="3402"/>
            <w:shd w:val="clear" w:color="auto" w:fill="1e40af"/>
            <w:vAlign w:val="center"/>
          </w:tcPr>
          <w:p>
            <w:pPr>
              <w:jc w:val="center"/>
            </w:pPr>
            <w:r>
              <w:rPr>
                <w:b/>
                <w:color w:val="FFFFFF"/>
                <w:sz w:val="18"/>
              </w:rPr>
              <w:t>Rol en el Proyecto</w:t>
            </w:r>
          </w:p>
        </w:tc>
        <w:tc>
          <w:tcPr>
            <w:tcW w:type="dxa" w:w="3402"/>
            <w:shd w:val="clear" w:color="auto" w:fill="1e40af"/>
            <w:vAlign w:val="center"/>
          </w:tcPr>
          <w:p>
            <w:pPr>
              <w:jc w:val="center"/>
            </w:pPr>
            <w:r>
              <w:rPr>
                <w:b/>
                <w:color w:val="FFFFFF"/>
                <w:sz w:val="18"/>
              </w:rPr>
              <w:t>Tipo de Integración</w:t>
            </w:r>
          </w:p>
        </w:tc>
      </w:tr>
      <w:tr>
        <w:tc>
          <w:tcPr>
            <w:tcW w:type="dxa" w:w="2268"/>
            <w:shd w:val="clear" w:color="auto" w:fill="f8fafc"/>
            <w:tcBorders>
              <w:top w:val="single" w:sz="4" w:space="0" w:color="cbd5e1"/>
              <w:left w:val="single" w:sz="4" w:space="0" w:color="cbd5e1"/>
              <w:bottom w:val="single" w:sz="4" w:space="0" w:color="cbd5e1"/>
              <w:right w:val="single" w:sz="4" w:space="0" w:color="cbd5e1"/>
            </w:tcBorders>
          </w:tcPr>
          <w:p>
            <w:r>
              <w:rPr>
                <w:sz w:val="18"/>
              </w:rPr>
              <w:t>SAP ERP</w:t>
            </w:r>
          </w:p>
        </w:tc>
        <w:tc>
          <w:tcPr>
            <w:tcW w:type="dxa" w:w="3402"/>
            <w:shd w:val="clear" w:color="auto" w:fill="f8fafc"/>
            <w:tcBorders>
              <w:top w:val="single" w:sz="4" w:space="0" w:color="cbd5e1"/>
              <w:left w:val="single" w:sz="4" w:space="0" w:color="cbd5e1"/>
              <w:bottom w:val="single" w:sz="4" w:space="0" w:color="cbd5e1"/>
              <w:right w:val="single" w:sz="4" w:space="0" w:color="cbd5e1"/>
            </w:tcBorders>
          </w:tcPr>
          <w:p>
            <w:r>
              <w:rPr>
                <w:sz w:val="18"/>
              </w:rPr>
              <w:t>Fuente principal de accesos y roles</w:t>
            </w:r>
          </w:p>
        </w:tc>
        <w:tc>
          <w:tcPr>
            <w:tcW w:type="dxa" w:w="3402"/>
            <w:shd w:val="clear" w:color="auto" w:fill="f8fafc"/>
            <w:tcBorders>
              <w:top w:val="single" w:sz="4" w:space="0" w:color="cbd5e1"/>
              <w:left w:val="single" w:sz="4" w:space="0" w:color="cbd5e1"/>
              <w:bottom w:val="single" w:sz="4" w:space="0" w:color="cbd5e1"/>
              <w:right w:val="single" w:sz="4" w:space="0" w:color="cbd5e1"/>
            </w:tcBorders>
          </w:tcPr>
          <w:p>
            <w:r>
              <w:rPr>
                <w:sz w:val="18"/>
              </w:rPr>
              <w:t>Carga Excel V_SAP_USR_RECERTIFICAION</w:t>
            </w:r>
          </w:p>
        </w:tc>
      </w:tr>
      <w:tr>
        <w:tc>
          <w:tcPr>
            <w:tcW w:type="dxa" w:w="2268"/>
            <w:shd w:val="clear" w:color="auto" w:fill="ffffff"/>
            <w:tcBorders>
              <w:top w:val="single" w:sz="4" w:space="0" w:color="cbd5e1"/>
              <w:left w:val="single" w:sz="4" w:space="0" w:color="cbd5e1"/>
              <w:bottom w:val="single" w:sz="4" w:space="0" w:color="cbd5e1"/>
              <w:right w:val="single" w:sz="4" w:space="0" w:color="cbd5e1"/>
            </w:tcBorders>
          </w:tcPr>
          <w:p>
            <w:r>
              <w:rPr>
                <w:sz w:val="18"/>
              </w:rPr>
              <w:t>Evolution HR (Nómina)</w:t>
            </w:r>
          </w:p>
        </w:tc>
        <w:tc>
          <w:tcPr>
            <w:tcW w:type="dxa" w:w="3402"/>
            <w:shd w:val="clear" w:color="auto" w:fill="ffffff"/>
            <w:tcBorders>
              <w:top w:val="single" w:sz="4" w:space="0" w:color="cbd5e1"/>
              <w:left w:val="single" w:sz="4" w:space="0" w:color="cbd5e1"/>
              <w:bottom w:val="single" w:sz="4" w:space="0" w:color="cbd5e1"/>
              <w:right w:val="single" w:sz="4" w:space="0" w:color="cbd5e1"/>
            </w:tcBorders>
          </w:tcPr>
          <w:p>
            <w:r>
              <w:rPr>
                <w:sz w:val="18"/>
              </w:rPr>
              <w:t>Fuente de empleados activos e inactivos</w:t>
            </w:r>
          </w:p>
        </w:tc>
        <w:tc>
          <w:tcPr>
            <w:tcW w:type="dxa" w:w="3402"/>
            <w:shd w:val="clear" w:color="auto" w:fill="ffffff"/>
            <w:tcBorders>
              <w:top w:val="single" w:sz="4" w:space="0" w:color="cbd5e1"/>
              <w:left w:val="single" w:sz="4" w:space="0" w:color="cbd5e1"/>
              <w:bottom w:val="single" w:sz="4" w:space="0" w:color="cbd5e1"/>
              <w:right w:val="single" w:sz="4" w:space="0" w:color="cbd5e1"/>
            </w:tcBorders>
          </w:tcPr>
          <w:p>
            <w:r>
              <w:rPr>
                <w:sz w:val="18"/>
              </w:rPr>
              <w:t>Carga Excel / Conector SQL</w:t>
            </w:r>
          </w:p>
        </w:tc>
      </w:tr>
      <w:tr>
        <w:tc>
          <w:tcPr>
            <w:tcW w:type="dxa" w:w="2268"/>
            <w:shd w:val="clear" w:color="auto" w:fill="f8fafc"/>
            <w:tcBorders>
              <w:top w:val="single" w:sz="4" w:space="0" w:color="cbd5e1"/>
              <w:left w:val="single" w:sz="4" w:space="0" w:color="cbd5e1"/>
              <w:bottom w:val="single" w:sz="4" w:space="0" w:color="cbd5e1"/>
              <w:right w:val="single" w:sz="4" w:space="0" w:color="cbd5e1"/>
            </w:tcBorders>
          </w:tcPr>
          <w:p>
            <w:r>
              <w:rPr>
                <w:sz w:val="18"/>
              </w:rPr>
              <w:t>Microsoft Entra ID</w:t>
            </w:r>
          </w:p>
        </w:tc>
        <w:tc>
          <w:tcPr>
            <w:tcW w:type="dxa" w:w="3402"/>
            <w:shd w:val="clear" w:color="auto" w:fill="f8fafc"/>
            <w:tcBorders>
              <w:top w:val="single" w:sz="4" w:space="0" w:color="cbd5e1"/>
              <w:left w:val="single" w:sz="4" w:space="0" w:color="cbd5e1"/>
              <w:bottom w:val="single" w:sz="4" w:space="0" w:color="cbd5e1"/>
              <w:right w:val="single" w:sz="4" w:space="0" w:color="cbd5e1"/>
            </w:tcBorders>
          </w:tcPr>
          <w:p>
            <w:r>
              <w:rPr>
                <w:sz w:val="18"/>
              </w:rPr>
              <w:t>Directorio corporativo y autenticación</w:t>
            </w:r>
          </w:p>
        </w:tc>
        <w:tc>
          <w:tcPr>
            <w:tcW w:type="dxa" w:w="3402"/>
            <w:shd w:val="clear" w:color="auto" w:fill="f8fafc"/>
            <w:tcBorders>
              <w:top w:val="single" w:sz="4" w:space="0" w:color="cbd5e1"/>
              <w:left w:val="single" w:sz="4" w:space="0" w:color="cbd5e1"/>
              <w:bottom w:val="single" w:sz="4" w:space="0" w:color="cbd5e1"/>
              <w:right w:val="single" w:sz="4" w:space="0" w:color="cbd5e1"/>
            </w:tcBorders>
          </w:tcPr>
          <w:p>
            <w:r>
              <w:rPr>
                <w:sz w:val="18"/>
              </w:rPr>
              <w:t>MSAL / Graph API</w:t>
            </w:r>
          </w:p>
        </w:tc>
      </w:tr>
      <w:tr>
        <w:tc>
          <w:tcPr>
            <w:tcW w:type="dxa" w:w="2268"/>
            <w:shd w:val="clear" w:color="auto" w:fill="ffffff"/>
            <w:tcBorders>
              <w:top w:val="single" w:sz="4" w:space="0" w:color="cbd5e1"/>
              <w:left w:val="single" w:sz="4" w:space="0" w:color="cbd5e1"/>
              <w:bottom w:val="single" w:sz="4" w:space="0" w:color="cbd5e1"/>
              <w:right w:val="single" w:sz="4" w:space="0" w:color="cbd5e1"/>
            </w:tcBorders>
          </w:tcPr>
          <w:p>
            <w:r>
              <w:rPr>
                <w:sz w:val="18"/>
              </w:rPr>
              <w:t>Azure SQL Database</w:t>
            </w:r>
          </w:p>
        </w:tc>
        <w:tc>
          <w:tcPr>
            <w:tcW w:type="dxa" w:w="3402"/>
            <w:shd w:val="clear" w:color="auto" w:fill="ffffff"/>
            <w:tcBorders>
              <w:top w:val="single" w:sz="4" w:space="0" w:color="cbd5e1"/>
              <w:left w:val="single" w:sz="4" w:space="0" w:color="cbd5e1"/>
              <w:bottom w:val="single" w:sz="4" w:space="0" w:color="cbd5e1"/>
              <w:right w:val="single" w:sz="4" w:space="0" w:color="cbd5e1"/>
            </w:tcBorders>
          </w:tcPr>
          <w:p>
            <w:r>
              <w:rPr>
                <w:sz w:val="18"/>
              </w:rPr>
              <w:t>Persistencia de todos los datos del sistema</w:t>
            </w:r>
          </w:p>
        </w:tc>
        <w:tc>
          <w:tcPr>
            <w:tcW w:type="dxa" w:w="3402"/>
            <w:shd w:val="clear" w:color="auto" w:fill="ffffff"/>
            <w:tcBorders>
              <w:top w:val="single" w:sz="4" w:space="0" w:color="cbd5e1"/>
              <w:left w:val="single" w:sz="4" w:space="0" w:color="cbd5e1"/>
              <w:bottom w:val="single" w:sz="4" w:space="0" w:color="cbd5e1"/>
              <w:right w:val="single" w:sz="4" w:space="0" w:color="cbd5e1"/>
            </w:tcBorders>
          </w:tcPr>
          <w:p>
            <w:r>
              <w:rPr>
                <w:sz w:val="18"/>
              </w:rPr>
              <w:t>EF Core, servidor sql-trackdocs-ilg</w:t>
            </w:r>
          </w:p>
        </w:tc>
      </w:tr>
      <w:tr>
        <w:tc>
          <w:tcPr>
            <w:tcW w:type="dxa" w:w="2268"/>
            <w:shd w:val="clear" w:color="auto" w:fill="f8fafc"/>
            <w:tcBorders>
              <w:top w:val="single" w:sz="4" w:space="0" w:color="cbd5e1"/>
              <w:left w:val="single" w:sz="4" w:space="0" w:color="cbd5e1"/>
              <w:bottom w:val="single" w:sz="4" w:space="0" w:color="cbd5e1"/>
              <w:right w:val="single" w:sz="4" w:space="0" w:color="cbd5e1"/>
            </w:tcBorders>
          </w:tcPr>
          <w:p>
            <w:r>
              <w:rPr>
                <w:sz w:val="18"/>
              </w:rPr>
              <w:t>Azure Blob Storage</w:t>
            </w:r>
          </w:p>
        </w:tc>
        <w:tc>
          <w:tcPr>
            <w:tcW w:type="dxa" w:w="3402"/>
            <w:shd w:val="clear" w:color="auto" w:fill="f8fafc"/>
            <w:tcBorders>
              <w:top w:val="single" w:sz="4" w:space="0" w:color="cbd5e1"/>
              <w:left w:val="single" w:sz="4" w:space="0" w:color="cbd5e1"/>
              <w:bottom w:val="single" w:sz="4" w:space="0" w:color="cbd5e1"/>
              <w:right w:val="single" w:sz="4" w:space="0" w:color="cbd5e1"/>
            </w:tcBorders>
          </w:tcPr>
          <w:p>
            <w:r>
              <w:rPr>
                <w:sz w:val="18"/>
              </w:rPr>
              <w:t>Almacenamiento de evidencias y archivos</w:t>
            </w:r>
          </w:p>
        </w:tc>
        <w:tc>
          <w:tcPr>
            <w:tcW w:type="dxa" w:w="3402"/>
            <w:shd w:val="clear" w:color="auto" w:fill="f8fafc"/>
            <w:tcBorders>
              <w:top w:val="single" w:sz="4" w:space="0" w:color="cbd5e1"/>
              <w:left w:val="single" w:sz="4" w:space="0" w:color="cbd5e1"/>
              <w:bottom w:val="single" w:sz="4" w:space="0" w:color="cbd5e1"/>
              <w:right w:val="single" w:sz="4" w:space="0" w:color="cbd5e1"/>
            </w:tcBorders>
          </w:tcPr>
          <w:p>
            <w:r>
              <w:rPr>
                <w:sz w:val="18"/>
              </w:rPr>
              <w:t>Azure Storage SDK</w:t>
            </w:r>
          </w:p>
        </w:tc>
      </w:tr>
      <w:tr>
        <w:tc>
          <w:tcPr>
            <w:tcW w:type="dxa" w:w="2268"/>
            <w:shd w:val="clear" w:color="auto" w:fill="ffffff"/>
            <w:tcBorders>
              <w:top w:val="single" w:sz="4" w:space="0" w:color="cbd5e1"/>
              <w:left w:val="single" w:sz="4" w:space="0" w:color="cbd5e1"/>
              <w:bottom w:val="single" w:sz="4" w:space="0" w:color="cbd5e1"/>
              <w:right w:val="single" w:sz="4" w:space="0" w:color="cbd5e1"/>
            </w:tcBorders>
          </w:tcPr>
          <w:p>
            <w:r>
              <w:rPr>
                <w:sz w:val="18"/>
              </w:rPr>
              <w:t>Azure OpenAI GPT-4o</w:t>
            </w:r>
          </w:p>
        </w:tc>
        <w:tc>
          <w:tcPr>
            <w:tcW w:type="dxa" w:w="3402"/>
            <w:shd w:val="clear" w:color="auto" w:fill="ffffff"/>
            <w:tcBorders>
              <w:top w:val="single" w:sz="4" w:space="0" w:color="cbd5e1"/>
              <w:left w:val="single" w:sz="4" w:space="0" w:color="cbd5e1"/>
              <w:bottom w:val="single" w:sz="4" w:space="0" w:color="cbd5e1"/>
              <w:right w:val="single" w:sz="4" w:space="0" w:color="cbd5e1"/>
            </w:tcBorders>
          </w:tcPr>
          <w:p>
            <w:r>
              <w:rPr>
                <w:sz w:val="18"/>
              </w:rPr>
              <w:t>Agente IA para consultas de auditoría</w:t>
            </w:r>
          </w:p>
        </w:tc>
        <w:tc>
          <w:tcPr>
            <w:tcW w:type="dxa" w:w="3402"/>
            <w:shd w:val="clear" w:color="auto" w:fill="ffffff"/>
            <w:tcBorders>
              <w:top w:val="single" w:sz="4" w:space="0" w:color="cbd5e1"/>
              <w:left w:val="single" w:sz="4" w:space="0" w:color="cbd5e1"/>
              <w:bottom w:val="single" w:sz="4" w:space="0" w:color="cbd5e1"/>
              <w:right w:val="single" w:sz="4" w:space="0" w:color="cbd5e1"/>
            </w:tcBorders>
          </w:tcPr>
          <w:p>
            <w:r>
              <w:rPr>
                <w:sz w:val="18"/>
              </w:rPr>
              <w:t>API REST con embeddings (RAG)</w:t>
            </w:r>
          </w:p>
        </w:tc>
      </w:tr>
      <w:tr>
        <w:tc>
          <w:tcPr>
            <w:tcW w:type="dxa" w:w="2268"/>
            <w:shd w:val="clear" w:color="auto" w:fill="f8fafc"/>
            <w:tcBorders>
              <w:top w:val="single" w:sz="4" w:space="0" w:color="cbd5e1"/>
              <w:left w:val="single" w:sz="4" w:space="0" w:color="cbd5e1"/>
              <w:bottom w:val="single" w:sz="4" w:space="0" w:color="cbd5e1"/>
              <w:right w:val="single" w:sz="4" w:space="0" w:color="cbd5e1"/>
            </w:tcBorders>
          </w:tcPr>
          <w:p>
            <w:r>
              <w:rPr>
                <w:sz w:val="18"/>
              </w:rPr>
              <w:t>SE Suite</w:t>
            </w:r>
          </w:p>
        </w:tc>
        <w:tc>
          <w:tcPr>
            <w:tcW w:type="dxa" w:w="3402"/>
            <w:shd w:val="clear" w:color="auto" w:fill="f8fafc"/>
            <w:tcBorders>
              <w:top w:val="single" w:sz="4" w:space="0" w:color="cbd5e1"/>
              <w:left w:val="single" w:sz="4" w:space="0" w:color="cbd5e1"/>
              <w:bottom w:val="single" w:sz="4" w:space="0" w:color="cbd5e1"/>
              <w:right w:val="single" w:sz="4" w:space="0" w:color="cbd5e1"/>
            </w:tcBorders>
          </w:tcPr>
          <w:p>
            <w:r>
              <w:rPr>
                <w:sz w:val="18"/>
              </w:rPr>
              <w:t>Fuente de casos de justificación de acceso</w:t>
            </w:r>
          </w:p>
        </w:tc>
        <w:tc>
          <w:tcPr>
            <w:tcW w:type="dxa" w:w="3402"/>
            <w:shd w:val="clear" w:color="auto" w:fill="f8fafc"/>
            <w:tcBorders>
              <w:top w:val="single" w:sz="4" w:space="0" w:color="cbd5e1"/>
              <w:left w:val="single" w:sz="4" w:space="0" w:color="cbd5e1"/>
              <w:bottom w:val="single" w:sz="4" w:space="0" w:color="cbd5e1"/>
              <w:right w:val="single" w:sz="4" w:space="0" w:color="cbd5e1"/>
            </w:tcBorders>
          </w:tcPr>
          <w:p>
            <w:r>
              <w:rPr>
                <w:sz w:val="18"/>
              </w:rPr>
              <w:t>Carga de reporte Excel</w:t>
            </w:r>
          </w:p>
        </w:tc>
      </w:tr>
    </w:tbl>
    <w:p/>
    <w:p>
      <w:pPr>
        <w:pStyle w:val="Heading2"/>
      </w:pPr>
      <w:r>
        <w:rPr>
          <w:b/>
          <w:color w:val="1D4ED8"/>
          <w:sz w:val="26"/>
        </w:rPr>
        <w:t>2.2 Qué NO INCLUYE</w:t>
      </w:r>
    </w:p>
    <w:p>
      <w:pPr>
        <w:pStyle w:val="ListBullet"/>
        <w:spacing w:after="40"/>
      </w:pPr>
      <w:r>
        <w:rPr>
          <w:sz w:val="20"/>
        </w:rPr>
        <w:t>Integración en tiempo real directa con SAP via RFC/BAPI (se usa carga de reportes)</w:t>
      </w:r>
    </w:p>
    <w:p>
      <w:pPr>
        <w:pStyle w:val="ListBullet"/>
        <w:spacing w:after="40"/>
      </w:pPr>
      <w:r>
        <w:rPr>
          <w:sz w:val="20"/>
        </w:rPr>
        <w:t>Modificación directa de roles o usuarios en SAP desde la plataforma</w:t>
      </w:r>
    </w:p>
    <w:p>
      <w:pPr>
        <w:pStyle w:val="ListBullet"/>
        <w:spacing w:after="40"/>
      </w:pPr>
      <w:r>
        <w:rPr>
          <w:sz w:val="20"/>
        </w:rPr>
        <w:t>Gestión de procesos de RRHH (Evolution se usa solo como fuente de lectura)</w:t>
      </w:r>
    </w:p>
    <w:p>
      <w:pPr>
        <w:pStyle w:val="ListBullet"/>
        <w:spacing w:after="40"/>
      </w:pPr>
      <w:r>
        <w:rPr>
          <w:sz w:val="20"/>
        </w:rPr>
        <w:t>Módulo de gestión de tickets o service desk</w:t>
      </w:r>
    </w:p>
    <w:p>
      <w:pPr>
        <w:pStyle w:val="ListBullet"/>
        <w:spacing w:after="40"/>
      </w:pPr>
      <w:r>
        <w:rPr>
          <w:sz w:val="20"/>
        </w:rPr>
        <w:t>Integración con herramientas de SIEM o SOC</w:t>
      </w:r>
    </w:p>
    <w:p>
      <w:pPr>
        <w:pStyle w:val="ListBullet"/>
        <w:spacing w:after="40"/>
      </w:pPr>
      <w:r>
        <w:rPr>
          <w:sz w:val="20"/>
        </w:rPr>
        <w:t>Auditoría de infraestructura de red o servidores físicos</w:t>
      </w:r>
    </w:p>
    <w:p>
      <w:pPr>
        <w:spacing w:before="40" w:after="160"/>
      </w:pPr>
      <w:r>
        <w:rPr>
          <w:color w:val="CBD5E1"/>
          <w:sz w:val="16"/>
        </w:rPr>
        <w:t>─────────────────────────────────────────────────────────────────────────────────────</w:t>
      </w:r>
    </w:p>
    <w:p>
      <w:pPr>
        <w:pStyle w:val="Heading1"/>
      </w:pPr>
      <w:r>
        <w:rPr>
          <w:b/>
          <w:color w:val="1E40AF"/>
          <w:sz w:val="32"/>
        </w:rPr>
        <w:t>3. ARQUITECTURA DEL PROYECTO</w:t>
      </w:r>
    </w:p>
    <w:p>
      <w:pPr>
        <w:pStyle w:val="Heading2"/>
      </w:pPr>
      <w:r>
        <w:rPr>
          <w:b/>
          <w:color w:val="1D4ED8"/>
          <w:sz w:val="26"/>
        </w:rPr>
        <w:t>3.1 Infraestructura Azure</w:t>
      </w:r>
    </w:p>
    <w:p>
      <w:pPr>
        <w:spacing w:before="0" w:after="80"/>
      </w:pPr>
      <w:r>
        <w:rPr>
          <w:b/>
          <w:i w:val="0"/>
          <w:sz w:val="20"/>
        </w:rPr>
        <w:t>Resource Group: rg-auditorpro-prod (actualmente en AdmDocTracker)</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e40af"/>
            <w:vAlign w:val="center"/>
          </w:tcPr>
          <w:p>
            <w:pPr>
              <w:jc w:val="center"/>
            </w:pPr>
            <w:r>
              <w:rPr>
                <w:b/>
                <w:color w:val="FFFFFF"/>
                <w:sz w:val="18"/>
              </w:rPr>
              <w:t>Recurso</w:t>
            </w:r>
          </w:p>
        </w:tc>
        <w:tc>
          <w:tcPr>
            <w:tcW w:type="dxa" w:w="2835"/>
            <w:shd w:val="clear" w:color="auto" w:fill="1e40af"/>
            <w:vAlign w:val="center"/>
          </w:tcPr>
          <w:p>
            <w:pPr>
              <w:jc w:val="center"/>
            </w:pPr>
            <w:r>
              <w:rPr>
                <w:b/>
                <w:color w:val="FFFFFF"/>
                <w:sz w:val="18"/>
              </w:rPr>
              <w:t>Nombre</w:t>
            </w:r>
          </w:p>
        </w:tc>
        <w:tc>
          <w:tcPr>
            <w:tcW w:type="dxa" w:w="3969"/>
            <w:shd w:val="clear" w:color="auto" w:fill="1e40af"/>
            <w:vAlign w:val="center"/>
          </w:tcPr>
          <w:p>
            <w:pPr>
              <w:jc w:val="center"/>
            </w:pPr>
            <w:r>
              <w:rPr>
                <w:b/>
                <w:color w:val="FFFFFF"/>
                <w:sz w:val="18"/>
              </w:rPr>
              <w:t>Función</w:t>
            </w:r>
          </w:p>
        </w:tc>
      </w:tr>
      <w:tr>
        <w:tc>
          <w:tcPr>
            <w:tcW w:type="dxa" w:w="2268"/>
            <w:shd w:val="clear" w:color="auto" w:fill="f8fafc"/>
            <w:tcBorders>
              <w:top w:val="single" w:sz="4" w:space="0" w:color="cbd5e1"/>
              <w:left w:val="single" w:sz="4" w:space="0" w:color="cbd5e1"/>
              <w:bottom w:val="single" w:sz="4" w:space="0" w:color="cbd5e1"/>
              <w:right w:val="single" w:sz="4" w:space="0" w:color="cbd5e1"/>
            </w:tcBorders>
          </w:tcPr>
          <w:p>
            <w:r>
              <w:rPr>
                <w:sz w:val="18"/>
              </w:rPr>
              <w:t>App Service (.NET 10)</w:t>
            </w:r>
          </w:p>
        </w:tc>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Z-AUD-APP-auditorpro</w:t>
            </w:r>
          </w:p>
        </w:tc>
        <w:tc>
          <w:tcPr>
            <w:tcW w:type="dxa" w:w="3969"/>
            <w:shd w:val="clear" w:color="auto" w:fill="f8fafc"/>
            <w:tcBorders>
              <w:top w:val="single" w:sz="4" w:space="0" w:color="cbd5e1"/>
              <w:left w:val="single" w:sz="4" w:space="0" w:color="cbd5e1"/>
              <w:bottom w:val="single" w:sz="4" w:space="0" w:color="cbd5e1"/>
              <w:right w:val="single" w:sz="4" w:space="0" w:color="cbd5e1"/>
            </w:tcBorders>
          </w:tcPr>
          <w:p>
            <w:r>
              <w:rPr>
                <w:sz w:val="18"/>
              </w:rPr>
              <w:t>Backend API REST — Motor de Control Cruzado</w:t>
            </w:r>
          </w:p>
        </w:tc>
      </w:tr>
      <w:tr>
        <w:tc>
          <w:tcPr>
            <w:tcW w:type="dxa" w:w="2268"/>
            <w:shd w:val="clear" w:color="auto" w:fill="ffffff"/>
            <w:tcBorders>
              <w:top w:val="single" w:sz="4" w:space="0" w:color="cbd5e1"/>
              <w:left w:val="single" w:sz="4" w:space="0" w:color="cbd5e1"/>
              <w:bottom w:val="single" w:sz="4" w:space="0" w:color="cbd5e1"/>
              <w:right w:val="single" w:sz="4" w:space="0" w:color="cbd5e1"/>
            </w:tcBorders>
          </w:tcPr>
          <w:p>
            <w:r>
              <w:rPr>
                <w:sz w:val="18"/>
              </w:rPr>
              <w:t>Azure SQL Database</w:t>
            </w:r>
          </w:p>
        </w:tc>
        <w:tc>
          <w:tcPr>
            <w:tcW w:type="dxa" w:w="2835"/>
            <w:shd w:val="clear" w:color="auto" w:fill="ffffff"/>
            <w:tcBorders>
              <w:top w:val="single" w:sz="4" w:space="0" w:color="cbd5e1"/>
              <w:left w:val="single" w:sz="4" w:space="0" w:color="cbd5e1"/>
              <w:bottom w:val="single" w:sz="4" w:space="0" w:color="cbd5e1"/>
              <w:right w:val="single" w:sz="4" w:space="0" w:color="cbd5e1"/>
            </w:tcBorders>
          </w:tcPr>
          <w:p>
            <w:r>
              <w:rPr>
                <w:sz w:val="18"/>
              </w:rPr>
              <w:t>Z-AUD-DB-auditorpro</w:t>
            </w:r>
          </w:p>
        </w:tc>
        <w:tc>
          <w:tcPr>
            <w:tcW w:type="dxa" w:w="3969"/>
            <w:shd w:val="clear" w:color="auto" w:fill="ffffff"/>
            <w:tcBorders>
              <w:top w:val="single" w:sz="4" w:space="0" w:color="cbd5e1"/>
              <w:left w:val="single" w:sz="4" w:space="0" w:color="cbd5e1"/>
              <w:bottom w:val="single" w:sz="4" w:space="0" w:color="cbd5e1"/>
              <w:right w:val="single" w:sz="4" w:space="0" w:color="cbd5e1"/>
            </w:tcBorders>
          </w:tcPr>
          <w:p>
            <w:r>
              <w:rPr>
                <w:sz w:val="18"/>
              </w:rPr>
              <w:t>Persistencia: hallazgos, simulaciones, accesos</w:t>
            </w:r>
          </w:p>
        </w:tc>
      </w:tr>
      <w:tr>
        <w:tc>
          <w:tcPr>
            <w:tcW w:type="dxa" w:w="2268"/>
            <w:shd w:val="clear" w:color="auto" w:fill="f8fafc"/>
            <w:tcBorders>
              <w:top w:val="single" w:sz="4" w:space="0" w:color="cbd5e1"/>
              <w:left w:val="single" w:sz="4" w:space="0" w:color="cbd5e1"/>
              <w:bottom w:val="single" w:sz="4" w:space="0" w:color="cbd5e1"/>
              <w:right w:val="single" w:sz="4" w:space="0" w:color="cbd5e1"/>
            </w:tcBorders>
          </w:tcPr>
          <w:p>
            <w:r>
              <w:rPr>
                <w:sz w:val="18"/>
              </w:rPr>
              <w:t>Azure Blob Storage</w:t>
            </w:r>
          </w:p>
        </w:tc>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zaudstauditorpro</w:t>
            </w:r>
          </w:p>
        </w:tc>
        <w:tc>
          <w:tcPr>
            <w:tcW w:type="dxa" w:w="3969"/>
            <w:shd w:val="clear" w:color="auto" w:fill="f8fafc"/>
            <w:tcBorders>
              <w:top w:val="single" w:sz="4" w:space="0" w:color="cbd5e1"/>
              <w:left w:val="single" w:sz="4" w:space="0" w:color="cbd5e1"/>
              <w:bottom w:val="single" w:sz="4" w:space="0" w:color="cbd5e1"/>
              <w:right w:val="single" w:sz="4" w:space="0" w:color="cbd5e1"/>
            </w:tcBorders>
          </w:tcPr>
          <w:p>
            <w:r>
              <w:rPr>
                <w:sz w:val="18"/>
              </w:rPr>
              <w:t>Evidencias, casos SE Suite, plantillas Excel</w:t>
            </w:r>
          </w:p>
        </w:tc>
      </w:tr>
      <w:tr>
        <w:tc>
          <w:tcPr>
            <w:tcW w:type="dxa" w:w="2268"/>
            <w:shd w:val="clear" w:color="auto" w:fill="ffffff"/>
            <w:tcBorders>
              <w:top w:val="single" w:sz="4" w:space="0" w:color="cbd5e1"/>
              <w:left w:val="single" w:sz="4" w:space="0" w:color="cbd5e1"/>
              <w:bottom w:val="single" w:sz="4" w:space="0" w:color="cbd5e1"/>
              <w:right w:val="single" w:sz="4" w:space="0" w:color="cbd5e1"/>
            </w:tcBorders>
          </w:tcPr>
          <w:p>
            <w:r>
              <w:rPr>
                <w:sz w:val="18"/>
              </w:rPr>
              <w:t>Static Web Apps</w:t>
            </w:r>
          </w:p>
        </w:tc>
        <w:tc>
          <w:tcPr>
            <w:tcW w:type="dxa" w:w="2835"/>
            <w:shd w:val="clear" w:color="auto" w:fill="ffffff"/>
            <w:tcBorders>
              <w:top w:val="single" w:sz="4" w:space="0" w:color="cbd5e1"/>
              <w:left w:val="single" w:sz="4" w:space="0" w:color="cbd5e1"/>
              <w:bottom w:val="single" w:sz="4" w:space="0" w:color="cbd5e1"/>
              <w:right w:val="single" w:sz="4" w:space="0" w:color="cbd5e1"/>
            </w:tcBorders>
          </w:tcPr>
          <w:p>
            <w:r>
              <w:rPr>
                <w:sz w:val="18"/>
              </w:rPr>
              <w:t>Z-AUD-SWA-auditorpro</w:t>
            </w:r>
          </w:p>
        </w:tc>
        <w:tc>
          <w:tcPr>
            <w:tcW w:type="dxa" w:w="3969"/>
            <w:shd w:val="clear" w:color="auto" w:fill="ffffff"/>
            <w:tcBorders>
              <w:top w:val="single" w:sz="4" w:space="0" w:color="cbd5e1"/>
              <w:left w:val="single" w:sz="4" w:space="0" w:color="cbd5e1"/>
              <w:bottom w:val="single" w:sz="4" w:space="0" w:color="cbd5e1"/>
              <w:right w:val="single" w:sz="4" w:space="0" w:color="cbd5e1"/>
            </w:tcBorders>
          </w:tcPr>
          <w:p>
            <w:r>
              <w:rPr>
                <w:sz w:val="18"/>
              </w:rPr>
              <w:t>Frontend React — Dashboard + simulaciones</w:t>
            </w:r>
          </w:p>
        </w:tc>
      </w:tr>
      <w:tr>
        <w:tc>
          <w:tcPr>
            <w:tcW w:type="dxa" w:w="2268"/>
            <w:shd w:val="clear" w:color="auto" w:fill="f8fafc"/>
            <w:tcBorders>
              <w:top w:val="single" w:sz="4" w:space="0" w:color="cbd5e1"/>
              <w:left w:val="single" w:sz="4" w:space="0" w:color="cbd5e1"/>
              <w:bottom w:val="single" w:sz="4" w:space="0" w:color="cbd5e1"/>
              <w:right w:val="single" w:sz="4" w:space="0" w:color="cbd5e1"/>
            </w:tcBorders>
          </w:tcPr>
          <w:p>
            <w:r>
              <w:rPr>
                <w:sz w:val="18"/>
              </w:rPr>
              <w:t>Azure OpenAI</w:t>
            </w:r>
          </w:p>
        </w:tc>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Z-AUD-OAI</w:t>
            </w:r>
          </w:p>
        </w:tc>
        <w:tc>
          <w:tcPr>
            <w:tcW w:type="dxa" w:w="3969"/>
            <w:shd w:val="clear" w:color="auto" w:fill="f8fafc"/>
            <w:tcBorders>
              <w:top w:val="single" w:sz="4" w:space="0" w:color="cbd5e1"/>
              <w:left w:val="single" w:sz="4" w:space="0" w:color="cbd5e1"/>
              <w:bottom w:val="single" w:sz="4" w:space="0" w:color="cbd5e1"/>
              <w:right w:val="single" w:sz="4" w:space="0" w:color="cbd5e1"/>
            </w:tcBorders>
          </w:tcPr>
          <w:p>
            <w:r>
              <w:rPr>
                <w:sz w:val="18"/>
              </w:rPr>
              <w:t>Agente IA GPT-4o con base de conocimiento</w:t>
            </w:r>
          </w:p>
        </w:tc>
      </w:tr>
      <w:tr>
        <w:tc>
          <w:tcPr>
            <w:tcW w:type="dxa" w:w="2268"/>
            <w:shd w:val="clear" w:color="auto" w:fill="ffffff"/>
            <w:tcBorders>
              <w:top w:val="single" w:sz="4" w:space="0" w:color="cbd5e1"/>
              <w:left w:val="single" w:sz="4" w:space="0" w:color="cbd5e1"/>
              <w:bottom w:val="single" w:sz="4" w:space="0" w:color="cbd5e1"/>
              <w:right w:val="single" w:sz="4" w:space="0" w:color="cbd5e1"/>
            </w:tcBorders>
          </w:tcPr>
          <w:p>
            <w:r>
              <w:rPr>
                <w:sz w:val="18"/>
              </w:rPr>
              <w:t>Key Vault</w:t>
            </w:r>
          </w:p>
        </w:tc>
        <w:tc>
          <w:tcPr>
            <w:tcW w:type="dxa" w:w="2835"/>
            <w:shd w:val="clear" w:color="auto" w:fill="ffffff"/>
            <w:tcBorders>
              <w:top w:val="single" w:sz="4" w:space="0" w:color="cbd5e1"/>
              <w:left w:val="single" w:sz="4" w:space="0" w:color="cbd5e1"/>
              <w:bottom w:val="single" w:sz="4" w:space="0" w:color="cbd5e1"/>
              <w:right w:val="single" w:sz="4" w:space="0" w:color="cbd5e1"/>
            </w:tcBorders>
          </w:tcPr>
          <w:p>
            <w:r>
              <w:rPr>
                <w:sz w:val="18"/>
              </w:rPr>
              <w:t>Z-AUD-KV</w:t>
            </w:r>
          </w:p>
        </w:tc>
        <w:tc>
          <w:tcPr>
            <w:tcW w:type="dxa" w:w="3969"/>
            <w:shd w:val="clear" w:color="auto" w:fill="ffffff"/>
            <w:tcBorders>
              <w:top w:val="single" w:sz="4" w:space="0" w:color="cbd5e1"/>
              <w:left w:val="single" w:sz="4" w:space="0" w:color="cbd5e1"/>
              <w:bottom w:val="single" w:sz="4" w:space="0" w:color="cbd5e1"/>
              <w:right w:val="single" w:sz="4" w:space="0" w:color="cbd5e1"/>
            </w:tcBorders>
          </w:tcPr>
          <w:p>
            <w:r>
              <w:rPr>
                <w:sz w:val="18"/>
              </w:rPr>
              <w:t>Secrets: conexiones, tokens, llaves de servicio</w:t>
            </w:r>
          </w:p>
        </w:tc>
      </w:tr>
      <w:tr>
        <w:tc>
          <w:tcPr>
            <w:tcW w:type="dxa" w:w="2268"/>
            <w:shd w:val="clear" w:color="auto" w:fill="f8fafc"/>
            <w:tcBorders>
              <w:top w:val="single" w:sz="4" w:space="0" w:color="cbd5e1"/>
              <w:left w:val="single" w:sz="4" w:space="0" w:color="cbd5e1"/>
              <w:bottom w:val="single" w:sz="4" w:space="0" w:color="cbd5e1"/>
              <w:right w:val="single" w:sz="4" w:space="0" w:color="cbd5e1"/>
            </w:tcBorders>
          </w:tcPr>
          <w:p>
            <w:r>
              <w:rPr>
                <w:sz w:val="18"/>
              </w:rPr>
              <w:t>Microsoft Entra ID</w:t>
            </w:r>
          </w:p>
        </w:tc>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ILG Tenant</w:t>
            </w:r>
          </w:p>
        </w:tc>
        <w:tc>
          <w:tcPr>
            <w:tcW w:type="dxa" w:w="3969"/>
            <w:shd w:val="clear" w:color="auto" w:fill="f8fafc"/>
            <w:tcBorders>
              <w:top w:val="single" w:sz="4" w:space="0" w:color="cbd5e1"/>
              <w:left w:val="single" w:sz="4" w:space="0" w:color="cbd5e1"/>
              <w:bottom w:val="single" w:sz="4" w:space="0" w:color="cbd5e1"/>
              <w:right w:val="single" w:sz="4" w:space="0" w:color="cbd5e1"/>
            </w:tcBorders>
          </w:tcPr>
          <w:p>
            <w:r>
              <w:rPr>
                <w:sz w:val="18"/>
              </w:rPr>
              <w:t>RBAC, autenticación MSAL/PKCE, grupos de acceso</w:t>
            </w:r>
          </w:p>
        </w:tc>
      </w:tr>
    </w:tbl>
    <w:p/>
    <w:p>
      <w:pPr>
        <w:pStyle w:val="Heading2"/>
      </w:pPr>
      <w:r>
        <w:rPr>
          <w:b/>
          <w:color w:val="1D4ED8"/>
          <w:sz w:val="26"/>
        </w:rPr>
        <w:t>3.2 Roles de Acceso RBAC (Entra ID)</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1e40af"/>
            <w:vAlign w:val="center"/>
          </w:tcPr>
          <w:p>
            <w:pPr>
              <w:jc w:val="center"/>
            </w:pPr>
            <w:r>
              <w:rPr>
                <w:b/>
                <w:color w:val="FFFFFF"/>
                <w:sz w:val="18"/>
              </w:rPr>
              <w:t>Rol</w:t>
            </w:r>
          </w:p>
        </w:tc>
        <w:tc>
          <w:tcPr>
            <w:tcW w:type="dxa" w:w="2551"/>
            <w:shd w:val="clear" w:color="auto" w:fill="1e40af"/>
            <w:vAlign w:val="center"/>
          </w:tcPr>
          <w:p>
            <w:pPr>
              <w:jc w:val="center"/>
            </w:pPr>
            <w:r>
              <w:rPr>
                <w:b/>
                <w:color w:val="FFFFFF"/>
                <w:sz w:val="18"/>
              </w:rPr>
              <w:t>Perfil</w:t>
            </w:r>
          </w:p>
        </w:tc>
        <w:tc>
          <w:tcPr>
            <w:tcW w:type="dxa" w:w="3969"/>
            <w:shd w:val="clear" w:color="auto" w:fill="1e40af"/>
            <w:vAlign w:val="center"/>
          </w:tcPr>
          <w:p>
            <w:pPr>
              <w:jc w:val="center"/>
            </w:pPr>
            <w:r>
              <w:rPr>
                <w:b/>
                <w:color w:val="FFFFFF"/>
                <w:sz w:val="18"/>
              </w:rPr>
              <w:t>Permisos</w:t>
            </w:r>
          </w:p>
        </w:tc>
      </w:tr>
      <w:tr>
        <w:tc>
          <w:tcPr>
            <w:tcW w:type="dxa" w:w="2551"/>
            <w:shd w:val="clear" w:color="auto" w:fill="f8fafc"/>
            <w:tcBorders>
              <w:top w:val="single" w:sz="4" w:space="0" w:color="cbd5e1"/>
              <w:left w:val="single" w:sz="4" w:space="0" w:color="cbd5e1"/>
              <w:bottom w:val="single" w:sz="4" w:space="0" w:color="cbd5e1"/>
              <w:right w:val="single" w:sz="4" w:space="0" w:color="cbd5e1"/>
            </w:tcBorders>
          </w:tcPr>
          <w:p>
            <w:r>
              <w:rPr>
                <w:sz w:val="18"/>
              </w:rPr>
              <w:t>AuditorPRO.Admin</w:t>
            </w:r>
          </w:p>
        </w:tc>
        <w:tc>
          <w:tcPr>
            <w:tcW w:type="dxa" w:w="2551"/>
            <w:shd w:val="clear" w:color="auto" w:fill="f8fafc"/>
            <w:tcBorders>
              <w:top w:val="single" w:sz="4" w:space="0" w:color="cbd5e1"/>
              <w:left w:val="single" w:sz="4" w:space="0" w:color="cbd5e1"/>
              <w:bottom w:val="single" w:sz="4" w:space="0" w:color="cbd5e1"/>
              <w:right w:val="single" w:sz="4" w:space="0" w:color="cbd5e1"/>
            </w:tcBorders>
          </w:tcPr>
          <w:p>
            <w:r>
              <w:rPr>
                <w:sz w:val="18"/>
              </w:rPr>
              <w:t>Administrador de TI</w:t>
            </w:r>
          </w:p>
        </w:tc>
        <w:tc>
          <w:tcPr>
            <w:tcW w:type="dxa" w:w="3969"/>
            <w:shd w:val="clear" w:color="auto" w:fill="f8fafc"/>
            <w:tcBorders>
              <w:top w:val="single" w:sz="4" w:space="0" w:color="cbd5e1"/>
              <w:left w:val="single" w:sz="4" w:space="0" w:color="cbd5e1"/>
              <w:bottom w:val="single" w:sz="4" w:space="0" w:color="cbd5e1"/>
              <w:right w:val="single" w:sz="4" w:space="0" w:color="cbd5e1"/>
            </w:tcBorders>
          </w:tcPr>
          <w:p>
            <w:r>
              <w:rPr>
                <w:sz w:val="18"/>
              </w:rPr>
              <w:t>Acceso total: cargas, reglas, conectores, config</w:t>
            </w:r>
          </w:p>
        </w:tc>
      </w:tr>
      <w:tr>
        <w:tc>
          <w:tcPr>
            <w:tcW w:type="dxa" w:w="2551"/>
            <w:shd w:val="clear" w:color="auto" w:fill="ffffff"/>
            <w:tcBorders>
              <w:top w:val="single" w:sz="4" w:space="0" w:color="cbd5e1"/>
              <w:left w:val="single" w:sz="4" w:space="0" w:color="cbd5e1"/>
              <w:bottom w:val="single" w:sz="4" w:space="0" w:color="cbd5e1"/>
              <w:right w:val="single" w:sz="4" w:space="0" w:color="cbd5e1"/>
            </w:tcBorders>
          </w:tcPr>
          <w:p>
            <w:r>
              <w:rPr>
                <w:sz w:val="18"/>
              </w:rPr>
              <w:t>AuditorPRO.Auditor</w:t>
            </w:r>
          </w:p>
        </w:tc>
        <w:tc>
          <w:tcPr>
            <w:tcW w:type="dxa" w:w="2551"/>
            <w:shd w:val="clear" w:color="auto" w:fill="ffffff"/>
            <w:tcBorders>
              <w:top w:val="single" w:sz="4" w:space="0" w:color="cbd5e1"/>
              <w:left w:val="single" w:sz="4" w:space="0" w:color="cbd5e1"/>
              <w:bottom w:val="single" w:sz="4" w:space="0" w:color="cbd5e1"/>
              <w:right w:val="single" w:sz="4" w:space="0" w:color="cbd5e1"/>
            </w:tcBorders>
          </w:tcPr>
          <w:p>
            <w:r>
              <w:rPr>
                <w:sz w:val="18"/>
              </w:rPr>
              <w:t>Auditor interno/externo</w:t>
            </w:r>
          </w:p>
        </w:tc>
        <w:tc>
          <w:tcPr>
            <w:tcW w:type="dxa" w:w="3969"/>
            <w:shd w:val="clear" w:color="auto" w:fill="ffffff"/>
            <w:tcBorders>
              <w:top w:val="single" w:sz="4" w:space="0" w:color="cbd5e1"/>
              <w:left w:val="single" w:sz="4" w:space="0" w:color="cbd5e1"/>
              <w:bottom w:val="single" w:sz="4" w:space="0" w:color="cbd5e1"/>
              <w:right w:val="single" w:sz="4" w:space="0" w:color="cbd5e1"/>
            </w:tcBorders>
          </w:tcPr>
          <w:p>
            <w:r>
              <w:rPr>
                <w:sz w:val="18"/>
              </w:rPr>
              <w:t>Simulaciones, hallazgos, evidencias, exportar</w:t>
            </w:r>
          </w:p>
        </w:tc>
      </w:tr>
      <w:tr>
        <w:tc>
          <w:tcPr>
            <w:tcW w:type="dxa" w:w="2551"/>
            <w:shd w:val="clear" w:color="auto" w:fill="f8fafc"/>
            <w:tcBorders>
              <w:top w:val="single" w:sz="4" w:space="0" w:color="cbd5e1"/>
              <w:left w:val="single" w:sz="4" w:space="0" w:color="cbd5e1"/>
              <w:bottom w:val="single" w:sz="4" w:space="0" w:color="cbd5e1"/>
              <w:right w:val="single" w:sz="4" w:space="0" w:color="cbd5e1"/>
            </w:tcBorders>
          </w:tcPr>
          <w:p>
            <w:r>
              <w:rPr>
                <w:sz w:val="18"/>
              </w:rPr>
              <w:t>AuditorPRO.TI.Senior</w:t>
            </w:r>
          </w:p>
        </w:tc>
        <w:tc>
          <w:tcPr>
            <w:tcW w:type="dxa" w:w="2551"/>
            <w:shd w:val="clear" w:color="auto" w:fill="f8fafc"/>
            <w:tcBorders>
              <w:top w:val="single" w:sz="4" w:space="0" w:color="cbd5e1"/>
              <w:left w:val="single" w:sz="4" w:space="0" w:color="cbd5e1"/>
              <w:bottom w:val="single" w:sz="4" w:space="0" w:color="cbd5e1"/>
              <w:right w:val="single" w:sz="4" w:space="0" w:color="cbd5e1"/>
            </w:tcBorders>
          </w:tcPr>
          <w:p>
            <w:r>
              <w:rPr>
                <w:sz w:val="18"/>
              </w:rPr>
              <w:t>Técnico TI Senior</w:t>
            </w:r>
          </w:p>
        </w:tc>
        <w:tc>
          <w:tcPr>
            <w:tcW w:type="dxa" w:w="3969"/>
            <w:shd w:val="clear" w:color="auto" w:fill="f8fafc"/>
            <w:tcBorders>
              <w:top w:val="single" w:sz="4" w:space="0" w:color="cbd5e1"/>
              <w:left w:val="single" w:sz="4" w:space="0" w:color="cbd5e1"/>
              <w:bottom w:val="single" w:sz="4" w:space="0" w:color="cbd5e1"/>
              <w:right w:val="single" w:sz="4" w:space="0" w:color="cbd5e1"/>
            </w:tcBorders>
          </w:tcPr>
          <w:p>
            <w:r>
              <w:rPr>
                <w:sz w:val="18"/>
              </w:rPr>
              <w:t>Simulaciones propias, hallazgos, planes de acción</w:t>
            </w:r>
          </w:p>
        </w:tc>
      </w:tr>
      <w:tr>
        <w:tc>
          <w:tcPr>
            <w:tcW w:type="dxa" w:w="2551"/>
            <w:shd w:val="clear" w:color="auto" w:fill="ffffff"/>
            <w:tcBorders>
              <w:top w:val="single" w:sz="4" w:space="0" w:color="cbd5e1"/>
              <w:left w:val="single" w:sz="4" w:space="0" w:color="cbd5e1"/>
              <w:bottom w:val="single" w:sz="4" w:space="0" w:color="cbd5e1"/>
              <w:right w:val="single" w:sz="4" w:space="0" w:color="cbd5e1"/>
            </w:tcBorders>
          </w:tcPr>
          <w:p>
            <w:r>
              <w:rPr>
                <w:sz w:val="18"/>
              </w:rPr>
              <w:t>AuditorPRO.TI.Viewer</w:t>
            </w:r>
          </w:p>
        </w:tc>
        <w:tc>
          <w:tcPr>
            <w:tcW w:type="dxa" w:w="2551"/>
            <w:shd w:val="clear" w:color="auto" w:fill="ffffff"/>
            <w:tcBorders>
              <w:top w:val="single" w:sz="4" w:space="0" w:color="cbd5e1"/>
              <w:left w:val="single" w:sz="4" w:space="0" w:color="cbd5e1"/>
              <w:bottom w:val="single" w:sz="4" w:space="0" w:color="cbd5e1"/>
              <w:right w:val="single" w:sz="4" w:space="0" w:color="cbd5e1"/>
            </w:tcBorders>
          </w:tcPr>
          <w:p>
            <w:r>
              <w:rPr>
                <w:sz w:val="18"/>
              </w:rPr>
              <w:t>Solo lectura TI</w:t>
            </w:r>
          </w:p>
        </w:tc>
        <w:tc>
          <w:tcPr>
            <w:tcW w:type="dxa" w:w="3969"/>
            <w:shd w:val="clear" w:color="auto" w:fill="ffffff"/>
            <w:tcBorders>
              <w:top w:val="single" w:sz="4" w:space="0" w:color="cbd5e1"/>
              <w:left w:val="single" w:sz="4" w:space="0" w:color="cbd5e1"/>
              <w:bottom w:val="single" w:sz="4" w:space="0" w:color="cbd5e1"/>
              <w:right w:val="single" w:sz="4" w:space="0" w:color="cbd5e1"/>
            </w:tcBorders>
          </w:tcPr>
          <w:p>
            <w:r>
              <w:rPr>
                <w:sz w:val="18"/>
              </w:rPr>
              <w:t>Dashboard, hallazgos, evidencias (sin modificar)</w:t>
            </w:r>
          </w:p>
        </w:tc>
      </w:tr>
      <w:tr>
        <w:tc>
          <w:tcPr>
            <w:tcW w:type="dxa" w:w="2551"/>
            <w:shd w:val="clear" w:color="auto" w:fill="f8fafc"/>
            <w:tcBorders>
              <w:top w:val="single" w:sz="4" w:space="0" w:color="cbd5e1"/>
              <w:left w:val="single" w:sz="4" w:space="0" w:color="cbd5e1"/>
              <w:bottom w:val="single" w:sz="4" w:space="0" w:color="cbd5e1"/>
              <w:right w:val="single" w:sz="4" w:space="0" w:color="cbd5e1"/>
            </w:tcBorders>
          </w:tcPr>
          <w:p>
            <w:r>
              <w:rPr>
                <w:sz w:val="18"/>
              </w:rPr>
              <w:t>AuditorPRO.Gerente</w:t>
            </w:r>
          </w:p>
        </w:tc>
        <w:tc>
          <w:tcPr>
            <w:tcW w:type="dxa" w:w="2551"/>
            <w:shd w:val="clear" w:color="auto" w:fill="f8fafc"/>
            <w:tcBorders>
              <w:top w:val="single" w:sz="4" w:space="0" w:color="cbd5e1"/>
              <w:left w:val="single" w:sz="4" w:space="0" w:color="cbd5e1"/>
              <w:bottom w:val="single" w:sz="4" w:space="0" w:color="cbd5e1"/>
              <w:right w:val="single" w:sz="4" w:space="0" w:color="cbd5e1"/>
            </w:tcBorders>
          </w:tcPr>
          <w:p>
            <w:r>
              <w:rPr>
                <w:sz w:val="18"/>
              </w:rPr>
              <w:t>Gerencia / Contraloría</w:t>
            </w:r>
          </w:p>
        </w:tc>
        <w:tc>
          <w:tcPr>
            <w:tcW w:type="dxa" w:w="3969"/>
            <w:shd w:val="clear" w:color="auto" w:fill="f8fafc"/>
            <w:tcBorders>
              <w:top w:val="single" w:sz="4" w:space="0" w:color="cbd5e1"/>
              <w:left w:val="single" w:sz="4" w:space="0" w:color="cbd5e1"/>
              <w:bottom w:val="single" w:sz="4" w:space="0" w:color="cbd5e1"/>
              <w:right w:val="single" w:sz="4" w:space="0" w:color="cbd5e1"/>
            </w:tcBorders>
          </w:tcPr>
          <w:p>
            <w:r>
              <w:rPr>
                <w:sz w:val="18"/>
              </w:rPr>
              <w:t>Dashboard ejecutivo, KPIs, exportar reportes</w:t>
            </w:r>
          </w:p>
        </w:tc>
      </w:tr>
    </w:tbl>
    <w:p/>
    <w:p>
      <w:pPr>
        <w:pStyle w:val="Heading2"/>
      </w:pPr>
      <w:r>
        <w:rPr>
          <w:b/>
          <w:color w:val="1D4ED8"/>
          <w:sz w:val="26"/>
        </w:rPr>
        <w:t>3.3 Stack Tecnológico</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1e40af"/>
            <w:vAlign w:val="center"/>
          </w:tcPr>
          <w:p>
            <w:pPr>
              <w:jc w:val="center"/>
            </w:pPr>
            <w:r>
              <w:rPr>
                <w:b/>
                <w:color w:val="FFFFFF"/>
                <w:sz w:val="18"/>
              </w:rPr>
              <w:t>Capa</w:t>
            </w:r>
          </w:p>
        </w:tc>
        <w:tc>
          <w:tcPr>
            <w:tcW w:type="dxa" w:w="5386"/>
            <w:shd w:val="clear" w:color="auto" w:fill="1e40af"/>
            <w:vAlign w:val="center"/>
          </w:tcPr>
          <w:p>
            <w:pPr>
              <w:jc w:val="center"/>
            </w:pPr>
            <w:r>
              <w:rPr>
                <w:b/>
                <w:color w:val="FFFFFF"/>
                <w:sz w:val="18"/>
              </w:rPr>
              <w:t>Tecnología</w:t>
            </w:r>
          </w:p>
        </w:tc>
        <w:tc>
          <w:tcPr>
            <w:tcW w:type="dxa" w:w="1701"/>
            <w:shd w:val="clear" w:color="auto" w:fill="1e40af"/>
            <w:vAlign w:val="center"/>
          </w:tcPr>
          <w:p>
            <w:pPr>
              <w:jc w:val="center"/>
            </w:pPr>
            <w:r>
              <w:rPr>
                <w:b/>
                <w:color w:val="FFFFFF"/>
                <w:sz w:val="18"/>
              </w:rPr>
              <w:t>Versión</w:t>
            </w:r>
          </w:p>
        </w:tc>
      </w:tr>
      <w:tr>
        <w:tc>
          <w:tcPr>
            <w:tcW w:type="dxa" w:w="1984"/>
            <w:shd w:val="clear" w:color="auto" w:fill="f8fafc"/>
            <w:tcBorders>
              <w:top w:val="single" w:sz="4" w:space="0" w:color="cbd5e1"/>
              <w:left w:val="single" w:sz="4" w:space="0" w:color="cbd5e1"/>
              <w:bottom w:val="single" w:sz="4" w:space="0" w:color="cbd5e1"/>
              <w:right w:val="single" w:sz="4" w:space="0" w:color="cbd5e1"/>
            </w:tcBorders>
          </w:tcPr>
          <w:p>
            <w:r>
              <w:rPr>
                <w:sz w:val="18"/>
              </w:rPr>
              <w:t>Frontend</w:t>
            </w:r>
          </w:p>
        </w:tc>
        <w:tc>
          <w:tcPr>
            <w:tcW w:type="dxa" w:w="5386"/>
            <w:shd w:val="clear" w:color="auto" w:fill="f8fafc"/>
            <w:tcBorders>
              <w:top w:val="single" w:sz="4" w:space="0" w:color="cbd5e1"/>
              <w:left w:val="single" w:sz="4" w:space="0" w:color="cbd5e1"/>
              <w:bottom w:val="single" w:sz="4" w:space="0" w:color="cbd5e1"/>
              <w:right w:val="single" w:sz="4" w:space="0" w:color="cbd5e1"/>
            </w:tcBorders>
          </w:tcPr>
          <w:p>
            <w:r>
              <w:rPr>
                <w:sz w:val="18"/>
              </w:rPr>
              <w:t>React + TypeScript, Tailwind CSS, Recharts, Vite</w:t>
            </w:r>
          </w:p>
        </w:tc>
        <w:tc>
          <w:tcPr>
            <w:tcW w:type="dxa" w:w="1701"/>
            <w:shd w:val="clear" w:color="auto" w:fill="f8fafc"/>
            <w:tcBorders>
              <w:top w:val="single" w:sz="4" w:space="0" w:color="cbd5e1"/>
              <w:left w:val="single" w:sz="4" w:space="0" w:color="cbd5e1"/>
              <w:bottom w:val="single" w:sz="4" w:space="0" w:color="cbd5e1"/>
              <w:right w:val="single" w:sz="4" w:space="0" w:color="cbd5e1"/>
            </w:tcBorders>
          </w:tcPr>
          <w:p>
            <w:r>
              <w:rPr>
                <w:sz w:val="18"/>
              </w:rPr>
              <w:t>18.x / 5.x</w:t>
            </w:r>
          </w:p>
        </w:tc>
      </w:tr>
      <w:tr>
        <w:tc>
          <w:tcPr>
            <w:tcW w:type="dxa" w:w="1984"/>
            <w:shd w:val="clear" w:color="auto" w:fill="ffffff"/>
            <w:tcBorders>
              <w:top w:val="single" w:sz="4" w:space="0" w:color="cbd5e1"/>
              <w:left w:val="single" w:sz="4" w:space="0" w:color="cbd5e1"/>
              <w:bottom w:val="single" w:sz="4" w:space="0" w:color="cbd5e1"/>
              <w:right w:val="single" w:sz="4" w:space="0" w:color="cbd5e1"/>
            </w:tcBorders>
          </w:tcPr>
          <w:p>
            <w:r>
              <w:rPr>
                <w:sz w:val="18"/>
              </w:rPr>
              <w:t>Backend</w:t>
            </w:r>
          </w:p>
        </w:tc>
        <w:tc>
          <w:tcPr>
            <w:tcW w:type="dxa" w:w="5386"/>
            <w:shd w:val="clear" w:color="auto" w:fill="ffffff"/>
            <w:tcBorders>
              <w:top w:val="single" w:sz="4" w:space="0" w:color="cbd5e1"/>
              <w:left w:val="single" w:sz="4" w:space="0" w:color="cbd5e1"/>
              <w:bottom w:val="single" w:sz="4" w:space="0" w:color="cbd5e1"/>
              <w:right w:val="single" w:sz="4" w:space="0" w:color="cbd5e1"/>
            </w:tcBorders>
          </w:tcPr>
          <w:p>
            <w:r>
              <w:rPr>
                <w:sz w:val="18"/>
              </w:rPr>
              <w:t>.NET 10 (C#), Clean Architecture + CQRS (MediatR)</w:t>
            </w:r>
          </w:p>
        </w:tc>
        <w:tc>
          <w:tcPr>
            <w:tcW w:type="dxa" w:w="1701"/>
            <w:shd w:val="clear" w:color="auto" w:fill="ffffff"/>
            <w:tcBorders>
              <w:top w:val="single" w:sz="4" w:space="0" w:color="cbd5e1"/>
              <w:left w:val="single" w:sz="4" w:space="0" w:color="cbd5e1"/>
              <w:bottom w:val="single" w:sz="4" w:space="0" w:color="cbd5e1"/>
              <w:right w:val="single" w:sz="4" w:space="0" w:color="cbd5e1"/>
            </w:tcBorders>
          </w:tcPr>
          <w:p>
            <w:r>
              <w:rPr>
                <w:sz w:val="18"/>
              </w:rPr>
              <w:t>10.0</w:t>
            </w:r>
          </w:p>
        </w:tc>
      </w:tr>
      <w:tr>
        <w:tc>
          <w:tcPr>
            <w:tcW w:type="dxa" w:w="1984"/>
            <w:shd w:val="clear" w:color="auto" w:fill="f8fafc"/>
            <w:tcBorders>
              <w:top w:val="single" w:sz="4" w:space="0" w:color="cbd5e1"/>
              <w:left w:val="single" w:sz="4" w:space="0" w:color="cbd5e1"/>
              <w:bottom w:val="single" w:sz="4" w:space="0" w:color="cbd5e1"/>
              <w:right w:val="single" w:sz="4" w:space="0" w:color="cbd5e1"/>
            </w:tcBorders>
          </w:tcPr>
          <w:p>
            <w:r>
              <w:rPr>
                <w:sz w:val="18"/>
              </w:rPr>
              <w:t>ORM</w:t>
            </w:r>
          </w:p>
        </w:tc>
        <w:tc>
          <w:tcPr>
            <w:tcW w:type="dxa" w:w="5386"/>
            <w:shd w:val="clear" w:color="auto" w:fill="f8fafc"/>
            <w:tcBorders>
              <w:top w:val="single" w:sz="4" w:space="0" w:color="cbd5e1"/>
              <w:left w:val="single" w:sz="4" w:space="0" w:color="cbd5e1"/>
              <w:bottom w:val="single" w:sz="4" w:space="0" w:color="cbd5e1"/>
              <w:right w:val="single" w:sz="4" w:space="0" w:color="cbd5e1"/>
            </w:tcBorders>
          </w:tcPr>
          <w:p>
            <w:r>
              <w:rPr>
                <w:sz w:val="18"/>
              </w:rPr>
              <w:t>Entity Framework Core → Azure SQL Server</w:t>
            </w:r>
          </w:p>
        </w:tc>
        <w:tc>
          <w:tcPr>
            <w:tcW w:type="dxa" w:w="1701"/>
            <w:shd w:val="clear" w:color="auto" w:fill="f8fafc"/>
            <w:tcBorders>
              <w:top w:val="single" w:sz="4" w:space="0" w:color="cbd5e1"/>
              <w:left w:val="single" w:sz="4" w:space="0" w:color="cbd5e1"/>
              <w:bottom w:val="single" w:sz="4" w:space="0" w:color="cbd5e1"/>
              <w:right w:val="single" w:sz="4" w:space="0" w:color="cbd5e1"/>
            </w:tcBorders>
          </w:tcPr>
          <w:p>
            <w:r>
              <w:rPr>
                <w:sz w:val="18"/>
              </w:rPr>
              <w:t>9.x</w:t>
            </w:r>
          </w:p>
        </w:tc>
      </w:tr>
      <w:tr>
        <w:tc>
          <w:tcPr>
            <w:tcW w:type="dxa" w:w="1984"/>
            <w:shd w:val="clear" w:color="auto" w:fill="ffffff"/>
            <w:tcBorders>
              <w:top w:val="single" w:sz="4" w:space="0" w:color="cbd5e1"/>
              <w:left w:val="single" w:sz="4" w:space="0" w:color="cbd5e1"/>
              <w:bottom w:val="single" w:sz="4" w:space="0" w:color="cbd5e1"/>
              <w:right w:val="single" w:sz="4" w:space="0" w:color="cbd5e1"/>
            </w:tcBorders>
          </w:tcPr>
          <w:p>
            <w:r>
              <w:rPr>
                <w:sz w:val="18"/>
              </w:rPr>
              <w:t>Auth</w:t>
            </w:r>
          </w:p>
        </w:tc>
        <w:tc>
          <w:tcPr>
            <w:tcW w:type="dxa" w:w="5386"/>
            <w:shd w:val="clear" w:color="auto" w:fill="ffffff"/>
            <w:tcBorders>
              <w:top w:val="single" w:sz="4" w:space="0" w:color="cbd5e1"/>
              <w:left w:val="single" w:sz="4" w:space="0" w:color="cbd5e1"/>
              <w:bottom w:val="single" w:sz="4" w:space="0" w:color="cbd5e1"/>
              <w:right w:val="single" w:sz="4" w:space="0" w:color="cbd5e1"/>
            </w:tcBorders>
          </w:tcPr>
          <w:p>
            <w:r>
              <w:rPr>
                <w:sz w:val="18"/>
              </w:rPr>
              <w:t>Microsoft.Identity.Web + MSAL Browser PKCE</w:t>
            </w:r>
          </w:p>
        </w:tc>
        <w:tc>
          <w:tcPr>
            <w:tcW w:type="dxa" w:w="1701"/>
            <w:shd w:val="clear" w:color="auto" w:fill="ffffff"/>
            <w:tcBorders>
              <w:top w:val="single" w:sz="4" w:space="0" w:color="cbd5e1"/>
              <w:left w:val="single" w:sz="4" w:space="0" w:color="cbd5e1"/>
              <w:bottom w:val="single" w:sz="4" w:space="0" w:color="cbd5e1"/>
              <w:right w:val="single" w:sz="4" w:space="0" w:color="cbd5e1"/>
            </w:tcBorders>
          </w:tcPr>
          <w:p>
            <w:r>
              <w:rPr>
                <w:sz w:val="18"/>
              </w:rPr>
              <w:t>3.x</w:t>
            </w:r>
          </w:p>
        </w:tc>
      </w:tr>
      <w:tr>
        <w:tc>
          <w:tcPr>
            <w:tcW w:type="dxa" w:w="1984"/>
            <w:shd w:val="clear" w:color="auto" w:fill="f8fafc"/>
            <w:tcBorders>
              <w:top w:val="single" w:sz="4" w:space="0" w:color="cbd5e1"/>
              <w:left w:val="single" w:sz="4" w:space="0" w:color="cbd5e1"/>
              <w:bottom w:val="single" w:sz="4" w:space="0" w:color="cbd5e1"/>
              <w:right w:val="single" w:sz="4" w:space="0" w:color="cbd5e1"/>
            </w:tcBorders>
          </w:tcPr>
          <w:p>
            <w:r>
              <w:rPr>
                <w:sz w:val="18"/>
              </w:rPr>
              <w:t>AI</w:t>
            </w:r>
          </w:p>
        </w:tc>
        <w:tc>
          <w:tcPr>
            <w:tcW w:type="dxa" w:w="5386"/>
            <w:shd w:val="clear" w:color="auto" w:fill="f8fafc"/>
            <w:tcBorders>
              <w:top w:val="single" w:sz="4" w:space="0" w:color="cbd5e1"/>
              <w:left w:val="single" w:sz="4" w:space="0" w:color="cbd5e1"/>
              <w:bottom w:val="single" w:sz="4" w:space="0" w:color="cbd5e1"/>
              <w:right w:val="single" w:sz="4" w:space="0" w:color="cbd5e1"/>
            </w:tcBorders>
          </w:tcPr>
          <w:p>
            <w:r>
              <w:rPr>
                <w:sz w:val="18"/>
              </w:rPr>
              <w:t>Azure OpenAI GPT-4o con embeddings (RAG local)</w:t>
            </w:r>
          </w:p>
        </w:tc>
        <w:tc>
          <w:tcPr>
            <w:tcW w:type="dxa" w:w="1701"/>
            <w:shd w:val="clear" w:color="auto" w:fill="f8fafc"/>
            <w:tcBorders>
              <w:top w:val="single" w:sz="4" w:space="0" w:color="cbd5e1"/>
              <w:left w:val="single" w:sz="4" w:space="0" w:color="cbd5e1"/>
              <w:bottom w:val="single" w:sz="4" w:space="0" w:color="cbd5e1"/>
              <w:right w:val="single" w:sz="4" w:space="0" w:color="cbd5e1"/>
            </w:tcBorders>
          </w:tcPr>
          <w:p>
            <w:r>
              <w:rPr>
                <w:sz w:val="18"/>
              </w:rPr>
              <w:t>GPT-4o</w:t>
            </w:r>
          </w:p>
        </w:tc>
      </w:tr>
      <w:tr>
        <w:tc>
          <w:tcPr>
            <w:tcW w:type="dxa" w:w="1984"/>
            <w:shd w:val="clear" w:color="auto" w:fill="ffffff"/>
            <w:tcBorders>
              <w:top w:val="single" w:sz="4" w:space="0" w:color="cbd5e1"/>
              <w:left w:val="single" w:sz="4" w:space="0" w:color="cbd5e1"/>
              <w:bottom w:val="single" w:sz="4" w:space="0" w:color="cbd5e1"/>
              <w:right w:val="single" w:sz="4" w:space="0" w:color="cbd5e1"/>
            </w:tcBorders>
          </w:tcPr>
          <w:p>
            <w:r>
              <w:rPr>
                <w:sz w:val="18"/>
              </w:rPr>
              <w:t>Plantillas</w:t>
            </w:r>
          </w:p>
        </w:tc>
        <w:tc>
          <w:tcPr>
            <w:tcW w:type="dxa" w:w="5386"/>
            <w:shd w:val="clear" w:color="auto" w:fill="ffffff"/>
            <w:tcBorders>
              <w:top w:val="single" w:sz="4" w:space="0" w:color="cbd5e1"/>
              <w:left w:val="single" w:sz="4" w:space="0" w:color="cbd5e1"/>
              <w:bottom w:val="single" w:sz="4" w:space="0" w:color="cbd5e1"/>
              <w:right w:val="single" w:sz="4" w:space="0" w:color="cbd5e1"/>
            </w:tcBorders>
          </w:tcPr>
          <w:p>
            <w:r>
              <w:rPr>
                <w:sz w:val="18"/>
              </w:rPr>
              <w:t>ClosedXML — generación de Excel dinámico</w:t>
            </w:r>
          </w:p>
        </w:tc>
        <w:tc>
          <w:tcPr>
            <w:tcW w:type="dxa" w:w="1701"/>
            <w:shd w:val="clear" w:color="auto" w:fill="ffffff"/>
            <w:tcBorders>
              <w:top w:val="single" w:sz="4" w:space="0" w:color="cbd5e1"/>
              <w:left w:val="single" w:sz="4" w:space="0" w:color="cbd5e1"/>
              <w:bottom w:val="single" w:sz="4" w:space="0" w:color="cbd5e1"/>
              <w:right w:val="single" w:sz="4" w:space="0" w:color="cbd5e1"/>
            </w:tcBorders>
          </w:tcPr>
          <w:p>
            <w:r>
              <w:rPr>
                <w:sz w:val="18"/>
              </w:rPr>
              <w:t>0.102</w:t>
            </w:r>
          </w:p>
        </w:tc>
      </w:tr>
      <w:tr>
        <w:tc>
          <w:tcPr>
            <w:tcW w:type="dxa" w:w="1984"/>
            <w:shd w:val="clear" w:color="auto" w:fill="f8fafc"/>
            <w:tcBorders>
              <w:top w:val="single" w:sz="4" w:space="0" w:color="cbd5e1"/>
              <w:left w:val="single" w:sz="4" w:space="0" w:color="cbd5e1"/>
              <w:bottom w:val="single" w:sz="4" w:space="0" w:color="cbd5e1"/>
              <w:right w:val="single" w:sz="4" w:space="0" w:color="cbd5e1"/>
            </w:tcBorders>
          </w:tcPr>
          <w:p>
            <w:r>
              <w:rPr>
                <w:sz w:val="18"/>
              </w:rPr>
              <w:t>Storage</w:t>
            </w:r>
          </w:p>
        </w:tc>
        <w:tc>
          <w:tcPr>
            <w:tcW w:type="dxa" w:w="5386"/>
            <w:shd w:val="clear" w:color="auto" w:fill="f8fafc"/>
            <w:tcBorders>
              <w:top w:val="single" w:sz="4" w:space="0" w:color="cbd5e1"/>
              <w:left w:val="single" w:sz="4" w:space="0" w:color="cbd5e1"/>
              <w:bottom w:val="single" w:sz="4" w:space="0" w:color="cbd5e1"/>
              <w:right w:val="single" w:sz="4" w:space="0" w:color="cbd5e1"/>
            </w:tcBorders>
          </w:tcPr>
          <w:p>
            <w:r>
              <w:rPr>
                <w:sz w:val="18"/>
              </w:rPr>
              <w:t>Azure Blob Storage SDK — evidencias y archivos</w:t>
            </w:r>
          </w:p>
        </w:tc>
        <w:tc>
          <w:tcPr>
            <w:tcW w:type="dxa" w:w="1701"/>
            <w:shd w:val="clear" w:color="auto" w:fill="f8fafc"/>
            <w:tcBorders>
              <w:top w:val="single" w:sz="4" w:space="0" w:color="cbd5e1"/>
              <w:left w:val="single" w:sz="4" w:space="0" w:color="cbd5e1"/>
              <w:bottom w:val="single" w:sz="4" w:space="0" w:color="cbd5e1"/>
              <w:right w:val="single" w:sz="4" w:space="0" w:color="cbd5e1"/>
            </w:tcBorders>
          </w:tcPr>
          <w:p>
            <w:r>
              <w:rPr>
                <w:sz w:val="18"/>
              </w:rPr>
              <w:t>12.x</w:t>
            </w:r>
          </w:p>
        </w:tc>
      </w:tr>
    </w:tbl>
    <w:p/>
    <w:p>
      <w:pPr>
        <w:spacing w:before="40" w:after="160"/>
      </w:pPr>
      <w:r>
        <w:rPr>
          <w:color w:val="CBD5E1"/>
          <w:sz w:val="16"/>
        </w:rPr>
        <w:t>─────────────────────────────────────────────────────────────────────────────────────</w:t>
      </w:r>
    </w:p>
    <w:p>
      <w:pPr>
        <w:pStyle w:val="Heading1"/>
      </w:pPr>
      <w:r>
        <w:rPr>
          <w:b/>
          <w:color w:val="1E40AF"/>
          <w:sz w:val="32"/>
        </w:rPr>
        <w:t>4. FASES DEL PROYECTO</w:t>
      </w:r>
    </w:p>
    <w:p>
      <w:pPr>
        <w:pBdr>
          <w:top w:val="single" w:sz="12" w:space="4" w:color="1e40af"/>
          <w:bottom w:val="single" w:sz="12" w:space="4" w:color="1e40af"/>
          <w:left w:val="single" w:sz="12" w:space="4" w:color="1e40af"/>
          <w:right w:val="single" w:sz="12" w:space="4" w:color="1e40af"/>
        </w:pBdr>
        <w:shd w:val="clear" w:fill="1e40af"/>
        <w:spacing w:before="160"/>
      </w:pPr>
      <w:r>
        <w:rPr>
          <w:b/>
          <w:color w:val="FFFFFF"/>
          <w:sz w:val="22"/>
        </w:rPr>
        <w:t xml:space="preserve">  FASE 1 — Diagnóstico y Levantamiento de Datos   |   Semanas 1–2  </w:t>
      </w:r>
    </w:p>
    <w:tbl>
      <w:tblPr>
        <w:tblStyle w:val="TableGrid"/>
        <w:tblW w:type="auto" w:w="0"/>
        <w:jc w:val="center"/>
        <w:tblLook w:firstColumn="1" w:firstRow="1" w:lastColumn="0" w:lastRow="0" w:noHBand="0" w:noVBand="1" w:val="04A0"/>
      </w:tblPr>
      <w:tblGrid>
        <w:gridCol w:w="3135"/>
        <w:gridCol w:w="3135"/>
        <w:gridCol w:w="3135"/>
      </w:tblGrid>
      <w:tr>
        <w:tc>
          <w:tcPr>
            <w:tcW w:type="dxa" w:w="3685"/>
            <w:shd w:val="clear" w:color="auto" w:fill="1e40af"/>
            <w:vAlign w:val="center"/>
          </w:tcPr>
          <w:p>
            <w:pPr>
              <w:jc w:val="center"/>
            </w:pPr>
            <w:r>
              <w:rPr>
                <w:b/>
                <w:color w:val="FFFFFF"/>
                <w:sz w:val="18"/>
              </w:rPr>
              <w:t>Actividad</w:t>
            </w:r>
          </w:p>
        </w:tc>
        <w:tc>
          <w:tcPr>
            <w:tcW w:type="dxa" w:w="3685"/>
            <w:shd w:val="clear" w:color="auto" w:fill="1e40af"/>
            <w:vAlign w:val="center"/>
          </w:tcPr>
          <w:p>
            <w:pPr>
              <w:jc w:val="center"/>
            </w:pPr>
            <w:r>
              <w:rPr>
                <w:b/>
                <w:color w:val="FFFFFF"/>
                <w:sz w:val="18"/>
              </w:rPr>
              <w:t>Entregable</w:t>
            </w:r>
          </w:p>
        </w:tc>
        <w:tc>
          <w:tcPr>
            <w:tcW w:type="dxa" w:w="1701"/>
            <w:shd w:val="clear" w:color="auto" w:fill="1e40af"/>
            <w:vAlign w:val="center"/>
          </w:tcPr>
          <w:p>
            <w:pPr>
              <w:jc w:val="center"/>
            </w:pPr>
            <w:r>
              <w:rPr>
                <w:b/>
                <w:color w:val="FFFFFF"/>
                <w:sz w:val="18"/>
              </w:rPr>
              <w:t>Responsable</w:t>
            </w:r>
          </w:p>
        </w:tc>
      </w:tr>
      <w:tr>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Exportar V_SAP_USR_RECERTIFICAION de SAP</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Archivo Excel con todos los usuarios, roles y transacciones</w:t>
            </w:r>
          </w:p>
        </w:tc>
        <w:tc>
          <w:tcPr>
            <w:tcW w:type="dxa" w:w="1701"/>
            <w:shd w:val="clear" w:color="auto" w:fill="f8fafc"/>
            <w:tcBorders>
              <w:top w:val="single" w:sz="4" w:space="0" w:color="cbd5e1"/>
              <w:left w:val="single" w:sz="4" w:space="0" w:color="cbd5e1"/>
              <w:bottom w:val="single" w:sz="4" w:space="0" w:color="cbd5e1"/>
              <w:right w:val="single" w:sz="4" w:space="0" w:color="cbd5e1"/>
            </w:tcBorders>
          </w:tcPr>
          <w:p>
            <w:r>
              <w:rPr>
                <w:sz w:val="18"/>
              </w:rPr>
              <w:t>SAP Basis / Seguridad TI</w:t>
            </w:r>
          </w:p>
        </w:tc>
      </w:tr>
      <w:tr>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Exportar nómina activa e inactiva de Evolution</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Archivo Excel con empleados y estado laboral</w:t>
            </w:r>
          </w:p>
        </w:tc>
        <w:tc>
          <w:tcPr>
            <w:tcW w:type="dxa" w:w="1701"/>
            <w:shd w:val="clear" w:color="auto" w:fill="ffffff"/>
            <w:tcBorders>
              <w:top w:val="single" w:sz="4" w:space="0" w:color="cbd5e1"/>
              <w:left w:val="single" w:sz="4" w:space="0" w:color="cbd5e1"/>
              <w:bottom w:val="single" w:sz="4" w:space="0" w:color="cbd5e1"/>
              <w:right w:val="single" w:sz="4" w:space="0" w:color="cbd5e1"/>
            </w:tcBorders>
          </w:tcPr>
          <w:p>
            <w:r>
              <w:rPr>
                <w:sz w:val="18"/>
              </w:rPr>
              <w:t>RRHH / Nómina</w:t>
            </w:r>
          </w:p>
        </w:tc>
      </w:tr>
      <w:tr>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Cargar Matriz de Puestos aprobada por Contraloría</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Matriz cargada en AuditorPRO</w:t>
            </w:r>
          </w:p>
        </w:tc>
        <w:tc>
          <w:tcPr>
            <w:tcW w:type="dxa" w:w="1701"/>
            <w:shd w:val="clear" w:color="auto" w:fill="f8fafc"/>
            <w:tcBorders>
              <w:top w:val="single" w:sz="4" w:space="0" w:color="cbd5e1"/>
              <w:left w:val="single" w:sz="4" w:space="0" w:color="cbd5e1"/>
              <w:bottom w:val="single" w:sz="4" w:space="0" w:color="cbd5e1"/>
              <w:right w:val="single" w:sz="4" w:space="0" w:color="cbd5e1"/>
            </w:tcBorders>
          </w:tcPr>
          <w:p>
            <w:r>
              <w:rPr>
                <w:sz w:val="18"/>
              </w:rPr>
              <w:t>Contraloría / TI</w:t>
            </w:r>
          </w:p>
        </w:tc>
      </w:tr>
      <w:tr>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Cargar reporte de Casos SE Suite vigentes</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Casos cargados en AuditorPRO</w:t>
            </w:r>
          </w:p>
        </w:tc>
        <w:tc>
          <w:tcPr>
            <w:tcW w:type="dxa" w:w="1701"/>
            <w:shd w:val="clear" w:color="auto" w:fill="ffffff"/>
            <w:tcBorders>
              <w:top w:val="single" w:sz="4" w:space="0" w:color="cbd5e1"/>
              <w:left w:val="single" w:sz="4" w:space="0" w:color="cbd5e1"/>
              <w:bottom w:val="single" w:sz="4" w:space="0" w:color="cbd5e1"/>
              <w:right w:val="single" w:sz="4" w:space="0" w:color="cbd5e1"/>
            </w:tcBorders>
          </w:tcPr>
          <w:p>
            <w:r>
              <w:rPr>
                <w:sz w:val="18"/>
              </w:rPr>
              <w:t>Seguridad TI</w:t>
            </w:r>
          </w:p>
        </w:tc>
      </w:tr>
      <w:tr>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Cargar Matriz de Conflictos SoD</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Conflictos cargados en AuditorPRO</w:t>
            </w:r>
          </w:p>
        </w:tc>
        <w:tc>
          <w:tcPr>
            <w:tcW w:type="dxa" w:w="1701"/>
            <w:shd w:val="clear" w:color="auto" w:fill="f8fafc"/>
            <w:tcBorders>
              <w:top w:val="single" w:sz="4" w:space="0" w:color="cbd5e1"/>
              <w:left w:val="single" w:sz="4" w:space="0" w:color="cbd5e1"/>
              <w:bottom w:val="single" w:sz="4" w:space="0" w:color="cbd5e1"/>
              <w:right w:val="single" w:sz="4" w:space="0" w:color="cbd5e1"/>
            </w:tcBorders>
          </w:tcPr>
          <w:p>
            <w:r>
              <w:rPr>
                <w:sz w:val="18"/>
              </w:rPr>
              <w:t>Auditoría Interna</w:t>
            </w:r>
          </w:p>
        </w:tc>
      </w:tr>
      <w:tr>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Ejecutar primera simulación COMPLETO</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Reporte inicial de hallazgos automáticos</w:t>
            </w:r>
          </w:p>
        </w:tc>
        <w:tc>
          <w:tcPr>
            <w:tcW w:type="dxa" w:w="1701"/>
            <w:shd w:val="clear" w:color="auto" w:fill="ffffff"/>
            <w:tcBorders>
              <w:top w:val="single" w:sz="4" w:space="0" w:color="cbd5e1"/>
              <w:left w:val="single" w:sz="4" w:space="0" w:color="cbd5e1"/>
              <w:bottom w:val="single" w:sz="4" w:space="0" w:color="cbd5e1"/>
              <w:right w:val="single" w:sz="4" w:space="0" w:color="cbd5e1"/>
            </w:tcBorders>
          </w:tcPr>
          <w:p>
            <w:r>
              <w:rPr>
                <w:sz w:val="18"/>
              </w:rPr>
              <w:t>TI Senior</w:t>
            </w:r>
          </w:p>
        </w:tc>
      </w:tr>
    </w:tbl>
    <w:p/>
    <w:p>
      <w:pPr>
        <w:spacing w:before="0" w:after="80"/>
      </w:pPr>
      <w:r>
        <w:rPr>
          <w:b/>
          <w:i w:val="0"/>
          <w:color w:val="066E40"/>
          <w:sz w:val="20"/>
        </w:rPr>
        <w:t>✔ Hito 1: Primer inventario de hallazgos detectados</w:t>
      </w:r>
    </w:p>
    <w:p/>
    <w:p>
      <w:pPr>
        <w:pBdr>
          <w:top w:val="single" w:sz="12" w:space="4" w:color="dc2626"/>
          <w:bottom w:val="single" w:sz="12" w:space="4" w:color="dc2626"/>
          <w:left w:val="single" w:sz="12" w:space="4" w:color="dc2626"/>
          <w:right w:val="single" w:sz="12" w:space="4" w:color="dc2626"/>
        </w:pBdr>
        <w:shd w:val="clear" w:fill="dc2626"/>
        <w:spacing w:before="160"/>
      </w:pPr>
      <w:r>
        <w:rPr>
          <w:b/>
          <w:color w:val="FFFFFF"/>
          <w:sz w:val="22"/>
        </w:rPr>
        <w:t xml:space="preserve">  FASE 2 — Remediación de Hallazgos   |   Semanas 3–5  </w:t>
      </w:r>
    </w:p>
    <w:tbl>
      <w:tblPr>
        <w:tblStyle w:val="TableGrid"/>
        <w:tblW w:type="auto" w:w="0"/>
        <w:jc w:val="center"/>
        <w:tblLook w:firstColumn="1" w:firstRow="1" w:lastColumn="0" w:lastRow="0" w:noHBand="0" w:noVBand="1" w:val="04A0"/>
      </w:tblPr>
      <w:tblGrid>
        <w:gridCol w:w="3135"/>
        <w:gridCol w:w="3135"/>
        <w:gridCol w:w="3135"/>
      </w:tblGrid>
      <w:tr>
        <w:tc>
          <w:tcPr>
            <w:tcW w:type="dxa" w:w="3685"/>
            <w:shd w:val="clear" w:color="auto" w:fill="1e40af"/>
            <w:vAlign w:val="center"/>
          </w:tcPr>
          <w:p>
            <w:pPr>
              <w:jc w:val="center"/>
            </w:pPr>
            <w:r>
              <w:rPr>
                <w:b/>
                <w:color w:val="FFFFFF"/>
                <w:sz w:val="18"/>
              </w:rPr>
              <w:t>Actividad</w:t>
            </w:r>
          </w:p>
        </w:tc>
        <w:tc>
          <w:tcPr>
            <w:tcW w:type="dxa" w:w="3685"/>
            <w:shd w:val="clear" w:color="auto" w:fill="1e40af"/>
            <w:vAlign w:val="center"/>
          </w:tcPr>
          <w:p>
            <w:pPr>
              <w:jc w:val="center"/>
            </w:pPr>
            <w:r>
              <w:rPr>
                <w:b/>
                <w:color w:val="FFFFFF"/>
                <w:sz w:val="18"/>
              </w:rPr>
              <w:t>Entregable</w:t>
            </w:r>
          </w:p>
        </w:tc>
        <w:tc>
          <w:tcPr>
            <w:tcW w:type="dxa" w:w="1701"/>
            <w:shd w:val="clear" w:color="auto" w:fill="1e40af"/>
            <w:vAlign w:val="center"/>
          </w:tcPr>
          <w:p>
            <w:pPr>
              <w:jc w:val="center"/>
            </w:pPr>
            <w:r>
              <w:rPr>
                <w:b/>
                <w:color w:val="FFFFFF"/>
                <w:sz w:val="18"/>
              </w:rPr>
              <w:t>Responsable</w:t>
            </w:r>
          </w:p>
        </w:tc>
      </w:tr>
      <w:tr>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Remediar R01: ex-empleados con acceso SAP activo</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Lista de usuarios a bloquear, con evidencia</w:t>
            </w:r>
          </w:p>
        </w:tc>
        <w:tc>
          <w:tcPr>
            <w:tcW w:type="dxa" w:w="1701"/>
            <w:shd w:val="clear" w:color="auto" w:fill="f8fafc"/>
            <w:tcBorders>
              <w:top w:val="single" w:sz="4" w:space="0" w:color="cbd5e1"/>
              <w:left w:val="single" w:sz="4" w:space="0" w:color="cbd5e1"/>
              <w:bottom w:val="single" w:sz="4" w:space="0" w:color="cbd5e1"/>
              <w:right w:val="single" w:sz="4" w:space="0" w:color="cbd5e1"/>
            </w:tcBorders>
          </w:tcPr>
          <w:p>
            <w:r>
              <w:rPr>
                <w:sz w:val="18"/>
              </w:rPr>
              <w:t>Seguridad TI</w:t>
            </w:r>
          </w:p>
        </w:tc>
      </w:tr>
      <w:tr>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Remediar R02: conflictos SoD identificados</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Plan de remediación SoD con propietarios de proceso</w:t>
            </w:r>
          </w:p>
        </w:tc>
        <w:tc>
          <w:tcPr>
            <w:tcW w:type="dxa" w:w="1701"/>
            <w:shd w:val="clear" w:color="auto" w:fill="ffffff"/>
            <w:tcBorders>
              <w:top w:val="single" w:sz="4" w:space="0" w:color="cbd5e1"/>
              <w:left w:val="single" w:sz="4" w:space="0" w:color="cbd5e1"/>
              <w:bottom w:val="single" w:sz="4" w:space="0" w:color="cbd5e1"/>
              <w:right w:val="single" w:sz="4" w:space="0" w:color="cbd5e1"/>
            </w:tcBorders>
          </w:tcPr>
          <w:p>
            <w:r>
              <w:rPr>
                <w:sz w:val="18"/>
              </w:rPr>
              <w:t>Auditoría + Finanzas</w:t>
            </w:r>
          </w:p>
        </w:tc>
      </w:tr>
      <w:tr>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Remediar R03: roles fuera de Matriz de Puestos</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Solicitudes de ajuste o casos SE Suite a crear</w:t>
            </w:r>
          </w:p>
        </w:tc>
        <w:tc>
          <w:tcPr>
            <w:tcW w:type="dxa" w:w="1701"/>
            <w:shd w:val="clear" w:color="auto" w:fill="f8fafc"/>
            <w:tcBorders>
              <w:top w:val="single" w:sz="4" w:space="0" w:color="cbd5e1"/>
              <w:left w:val="single" w:sz="4" w:space="0" w:color="cbd5e1"/>
              <w:bottom w:val="single" w:sz="4" w:space="0" w:color="cbd5e1"/>
              <w:right w:val="single" w:sz="4" w:space="0" w:color="cbd5e1"/>
            </w:tcBorders>
          </w:tcPr>
          <w:p>
            <w:r>
              <w:rPr>
                <w:sz w:val="18"/>
              </w:rPr>
              <w:t>SAP Basis</w:t>
            </w:r>
          </w:p>
        </w:tc>
      </w:tr>
      <w:tr>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Vincular casos SE Suite a hallazgos justificados</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Hallazgos cerrados como ACEPTADO con justificación</w:t>
            </w:r>
          </w:p>
        </w:tc>
        <w:tc>
          <w:tcPr>
            <w:tcW w:type="dxa" w:w="1701"/>
            <w:shd w:val="clear" w:color="auto" w:fill="ffffff"/>
            <w:tcBorders>
              <w:top w:val="single" w:sz="4" w:space="0" w:color="cbd5e1"/>
              <w:left w:val="single" w:sz="4" w:space="0" w:color="cbd5e1"/>
              <w:bottom w:val="single" w:sz="4" w:space="0" w:color="cbd5e1"/>
              <w:right w:val="single" w:sz="4" w:space="0" w:color="cbd5e1"/>
            </w:tcBorders>
          </w:tcPr>
          <w:p>
            <w:r>
              <w:rPr>
                <w:sz w:val="18"/>
              </w:rPr>
              <w:t>Seguridad TI</w:t>
            </w:r>
          </w:p>
        </w:tc>
      </w:tr>
      <w:tr>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Ejecutar remediaciones en SAP</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Confirmación de acciones en producción SAP</w:t>
            </w:r>
          </w:p>
        </w:tc>
        <w:tc>
          <w:tcPr>
            <w:tcW w:type="dxa" w:w="1701"/>
            <w:shd w:val="clear" w:color="auto" w:fill="f8fafc"/>
            <w:tcBorders>
              <w:top w:val="single" w:sz="4" w:space="0" w:color="cbd5e1"/>
              <w:left w:val="single" w:sz="4" w:space="0" w:color="cbd5e1"/>
              <w:bottom w:val="single" w:sz="4" w:space="0" w:color="cbd5e1"/>
              <w:right w:val="single" w:sz="4" w:space="0" w:color="cbd5e1"/>
            </w:tcBorders>
          </w:tcPr>
          <w:p>
            <w:r>
              <w:rPr>
                <w:sz w:val="18"/>
              </w:rPr>
              <w:t>SAP Basis</w:t>
            </w:r>
          </w:p>
        </w:tc>
      </w:tr>
      <w:tr>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Re-simular para validar cierre de hallazgos</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Simulación con reducción ≥ 70% hallazgos críticos</w:t>
            </w:r>
          </w:p>
        </w:tc>
        <w:tc>
          <w:tcPr>
            <w:tcW w:type="dxa" w:w="1701"/>
            <w:shd w:val="clear" w:color="auto" w:fill="ffffff"/>
            <w:tcBorders>
              <w:top w:val="single" w:sz="4" w:space="0" w:color="cbd5e1"/>
              <w:left w:val="single" w:sz="4" w:space="0" w:color="cbd5e1"/>
              <w:bottom w:val="single" w:sz="4" w:space="0" w:color="cbd5e1"/>
              <w:right w:val="single" w:sz="4" w:space="0" w:color="cbd5e1"/>
            </w:tcBorders>
          </w:tcPr>
          <w:p>
            <w:r>
              <w:rPr>
                <w:sz w:val="18"/>
              </w:rPr>
              <w:t>TI Senior</w:t>
            </w:r>
          </w:p>
        </w:tc>
      </w:tr>
    </w:tbl>
    <w:p/>
    <w:p>
      <w:pPr>
        <w:spacing w:before="0" w:after="80"/>
      </w:pPr>
      <w:r>
        <w:rPr>
          <w:b/>
          <w:i w:val="0"/>
          <w:color w:val="066E40"/>
          <w:sz w:val="20"/>
        </w:rPr>
        <w:t>✔ Hito 2: Reducción ≥ 70% de hallazgos críticos</w:t>
      </w:r>
    </w:p>
    <w:p/>
    <w:p>
      <w:pPr>
        <w:pBdr>
          <w:top w:val="single" w:sz="12" w:space="4" w:color="059669"/>
          <w:bottom w:val="single" w:sz="12" w:space="4" w:color="059669"/>
          <w:left w:val="single" w:sz="12" w:space="4" w:color="059669"/>
          <w:right w:val="single" w:sz="12" w:space="4" w:color="059669"/>
        </w:pBdr>
        <w:shd w:val="clear" w:fill="059669"/>
        <w:spacing w:before="160"/>
      </w:pPr>
      <w:r>
        <w:rPr>
          <w:b/>
          <w:color w:val="FFFFFF"/>
          <w:sz w:val="22"/>
        </w:rPr>
        <w:t xml:space="preserve">  FASE 3 — Automatización y Carga Continua   |   Semanas 6–7  </w:t>
      </w:r>
    </w:p>
    <w:tbl>
      <w:tblPr>
        <w:tblStyle w:val="TableGrid"/>
        <w:tblW w:type="auto" w:w="0"/>
        <w:jc w:val="center"/>
        <w:tblLook w:firstColumn="1" w:firstRow="1" w:lastColumn="0" w:lastRow="0" w:noHBand="0" w:noVBand="1" w:val="04A0"/>
      </w:tblPr>
      <w:tblGrid>
        <w:gridCol w:w="3135"/>
        <w:gridCol w:w="3135"/>
        <w:gridCol w:w="3135"/>
      </w:tblGrid>
      <w:tr>
        <w:tc>
          <w:tcPr>
            <w:tcW w:type="dxa" w:w="3685"/>
            <w:shd w:val="clear" w:color="auto" w:fill="1e40af"/>
            <w:vAlign w:val="center"/>
          </w:tcPr>
          <w:p>
            <w:pPr>
              <w:jc w:val="center"/>
            </w:pPr>
            <w:r>
              <w:rPr>
                <w:b/>
                <w:color w:val="FFFFFF"/>
                <w:sz w:val="18"/>
              </w:rPr>
              <w:t>Actividad</w:t>
            </w:r>
          </w:p>
        </w:tc>
        <w:tc>
          <w:tcPr>
            <w:tcW w:type="dxa" w:w="3685"/>
            <w:shd w:val="clear" w:color="auto" w:fill="1e40af"/>
            <w:vAlign w:val="center"/>
          </w:tcPr>
          <w:p>
            <w:pPr>
              <w:jc w:val="center"/>
            </w:pPr>
            <w:r>
              <w:rPr>
                <w:b/>
                <w:color w:val="FFFFFF"/>
                <w:sz w:val="18"/>
              </w:rPr>
              <w:t>Entregable</w:t>
            </w:r>
          </w:p>
        </w:tc>
        <w:tc>
          <w:tcPr>
            <w:tcW w:type="dxa" w:w="1701"/>
            <w:shd w:val="clear" w:color="auto" w:fill="1e40af"/>
            <w:vAlign w:val="center"/>
          </w:tcPr>
          <w:p>
            <w:pPr>
              <w:jc w:val="center"/>
            </w:pPr>
            <w:r>
              <w:rPr>
                <w:b/>
                <w:color w:val="FFFFFF"/>
                <w:sz w:val="18"/>
              </w:rPr>
              <w:t>Responsable</w:t>
            </w:r>
          </w:p>
        </w:tc>
      </w:tr>
      <w:tr>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Configurar conectores SQL si hay acceso de red</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Conectores activos para cargas automáticas</w:t>
            </w:r>
          </w:p>
        </w:tc>
        <w:tc>
          <w:tcPr>
            <w:tcW w:type="dxa" w:w="1701"/>
            <w:shd w:val="clear" w:color="auto" w:fill="f8fafc"/>
            <w:tcBorders>
              <w:top w:val="single" w:sz="4" w:space="0" w:color="cbd5e1"/>
              <w:left w:val="single" w:sz="4" w:space="0" w:color="cbd5e1"/>
              <w:bottom w:val="single" w:sz="4" w:space="0" w:color="cbd5e1"/>
              <w:right w:val="single" w:sz="4" w:space="0" w:color="cbd5e1"/>
            </w:tcBorders>
          </w:tcPr>
          <w:p>
            <w:r>
              <w:rPr>
                <w:sz w:val="18"/>
              </w:rPr>
              <w:t>TI Infraestructura</w:t>
            </w:r>
          </w:p>
        </w:tc>
      </w:tr>
      <w:tr>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Establecer proceso mensual de carga SAP</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Procedimiento documentado de carga periódica</w:t>
            </w:r>
          </w:p>
        </w:tc>
        <w:tc>
          <w:tcPr>
            <w:tcW w:type="dxa" w:w="1701"/>
            <w:shd w:val="clear" w:color="auto" w:fill="ffffff"/>
            <w:tcBorders>
              <w:top w:val="single" w:sz="4" w:space="0" w:color="cbd5e1"/>
              <w:left w:val="single" w:sz="4" w:space="0" w:color="cbd5e1"/>
              <w:bottom w:val="single" w:sz="4" w:space="0" w:color="cbd5e1"/>
              <w:right w:val="single" w:sz="4" w:space="0" w:color="cbd5e1"/>
            </w:tcBorders>
          </w:tcPr>
          <w:p>
            <w:r>
              <w:rPr>
                <w:sz w:val="18"/>
              </w:rPr>
              <w:t>SAP Basis</w:t>
            </w:r>
          </w:p>
        </w:tc>
      </w:tr>
      <w:tr>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Establecer proceso mensual de carga nómina</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Procedimiento documentado</w:t>
            </w:r>
          </w:p>
        </w:tc>
        <w:tc>
          <w:tcPr>
            <w:tcW w:type="dxa" w:w="1701"/>
            <w:shd w:val="clear" w:color="auto" w:fill="f8fafc"/>
            <w:tcBorders>
              <w:top w:val="single" w:sz="4" w:space="0" w:color="cbd5e1"/>
              <w:left w:val="single" w:sz="4" w:space="0" w:color="cbd5e1"/>
              <w:bottom w:val="single" w:sz="4" w:space="0" w:color="cbd5e1"/>
              <w:right w:val="single" w:sz="4" w:space="0" w:color="cbd5e1"/>
            </w:tcBorders>
          </w:tcPr>
          <w:p>
            <w:r>
              <w:rPr>
                <w:sz w:val="18"/>
              </w:rPr>
              <w:t>RRHH / TI</w:t>
            </w:r>
          </w:p>
        </w:tc>
      </w:tr>
      <w:tr>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Configurar Agente IA con base de conocimiento</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Agente respondiendo consultas sobre accesos</w:t>
            </w:r>
          </w:p>
        </w:tc>
        <w:tc>
          <w:tcPr>
            <w:tcW w:type="dxa" w:w="1701"/>
            <w:shd w:val="clear" w:color="auto" w:fill="ffffff"/>
            <w:tcBorders>
              <w:top w:val="single" w:sz="4" w:space="0" w:color="cbd5e1"/>
              <w:left w:val="single" w:sz="4" w:space="0" w:color="cbd5e1"/>
              <w:bottom w:val="single" w:sz="4" w:space="0" w:color="cbd5e1"/>
              <w:right w:val="single" w:sz="4" w:space="0" w:color="cbd5e1"/>
            </w:tcBorders>
          </w:tcPr>
          <w:p>
            <w:r>
              <w:rPr>
                <w:sz w:val="18"/>
              </w:rPr>
              <w:t>TI</w:t>
            </w:r>
          </w:p>
        </w:tc>
      </w:tr>
      <w:tr>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Capacitar usuarios en la plataforma por rol</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Sesiones de capacitación completadas</w:t>
            </w:r>
          </w:p>
        </w:tc>
        <w:tc>
          <w:tcPr>
            <w:tcW w:type="dxa" w:w="1701"/>
            <w:shd w:val="clear" w:color="auto" w:fill="f8fafc"/>
            <w:tcBorders>
              <w:top w:val="single" w:sz="4" w:space="0" w:color="cbd5e1"/>
              <w:left w:val="single" w:sz="4" w:space="0" w:color="cbd5e1"/>
              <w:bottom w:val="single" w:sz="4" w:space="0" w:color="cbd5e1"/>
              <w:right w:val="single" w:sz="4" w:space="0" w:color="cbd5e1"/>
            </w:tcBorders>
          </w:tcPr>
          <w:p>
            <w:r>
              <w:rPr>
                <w:sz w:val="18"/>
              </w:rPr>
              <w:t>TI</w:t>
            </w:r>
          </w:p>
        </w:tc>
      </w:tr>
    </w:tbl>
    <w:p/>
    <w:p>
      <w:pPr>
        <w:spacing w:before="0" w:after="80"/>
      </w:pPr>
      <w:r>
        <w:rPr>
          <w:b/>
          <w:i w:val="0"/>
          <w:color w:val="066E40"/>
          <w:sz w:val="20"/>
        </w:rPr>
        <w:t>✔ Hito 3: Plataforma en operación continua</w:t>
      </w:r>
    </w:p>
    <w:p/>
    <w:p>
      <w:pPr>
        <w:pBdr>
          <w:top w:val="single" w:sz="12" w:space="4" w:color="7c3aed"/>
          <w:bottom w:val="single" w:sz="12" w:space="4" w:color="7c3aed"/>
          <w:left w:val="single" w:sz="12" w:space="4" w:color="7c3aed"/>
          <w:right w:val="single" w:sz="12" w:space="4" w:color="7c3aed"/>
        </w:pBdr>
        <w:shd w:val="clear" w:fill="7c3aed"/>
        <w:spacing w:before="160"/>
      </w:pPr>
      <w:r>
        <w:rPr>
          <w:b/>
          <w:color w:val="FFFFFF"/>
          <w:sz w:val="22"/>
        </w:rPr>
        <w:t xml:space="preserve">  FASE 4 — Monitoreo Continuo   |   Semanas 8–10 (recurrente mensual)  </w:t>
      </w:r>
    </w:p>
    <w:tbl>
      <w:tblPr>
        <w:tblStyle w:val="TableGrid"/>
        <w:tblW w:type="auto" w:w="0"/>
        <w:jc w:val="center"/>
        <w:tblLook w:firstColumn="1" w:firstRow="1" w:lastColumn="0" w:lastRow="0" w:noHBand="0" w:noVBand="1" w:val="04A0"/>
      </w:tblPr>
      <w:tblGrid>
        <w:gridCol w:w="3135"/>
        <w:gridCol w:w="3135"/>
        <w:gridCol w:w="3135"/>
      </w:tblGrid>
      <w:tr>
        <w:tc>
          <w:tcPr>
            <w:tcW w:type="dxa" w:w="3685"/>
            <w:shd w:val="clear" w:color="auto" w:fill="1e40af"/>
            <w:vAlign w:val="center"/>
          </w:tcPr>
          <w:p>
            <w:pPr>
              <w:jc w:val="center"/>
            </w:pPr>
            <w:r>
              <w:rPr>
                <w:b/>
                <w:color w:val="FFFFFF"/>
                <w:sz w:val="18"/>
              </w:rPr>
              <w:t>Actividad</w:t>
            </w:r>
          </w:p>
        </w:tc>
        <w:tc>
          <w:tcPr>
            <w:tcW w:type="dxa" w:w="3685"/>
            <w:shd w:val="clear" w:color="auto" w:fill="1e40af"/>
            <w:vAlign w:val="center"/>
          </w:tcPr>
          <w:p>
            <w:pPr>
              <w:jc w:val="center"/>
            </w:pPr>
            <w:r>
              <w:rPr>
                <w:b/>
                <w:color w:val="FFFFFF"/>
                <w:sz w:val="18"/>
              </w:rPr>
              <w:t>Entregable</w:t>
            </w:r>
          </w:p>
        </w:tc>
        <w:tc>
          <w:tcPr>
            <w:tcW w:type="dxa" w:w="1701"/>
            <w:shd w:val="clear" w:color="auto" w:fill="1e40af"/>
            <w:vAlign w:val="center"/>
          </w:tcPr>
          <w:p>
            <w:pPr>
              <w:jc w:val="center"/>
            </w:pPr>
            <w:r>
              <w:rPr>
                <w:b/>
                <w:color w:val="FFFFFF"/>
                <w:sz w:val="18"/>
              </w:rPr>
              <w:t>Responsable</w:t>
            </w:r>
          </w:p>
        </w:tc>
      </w:tr>
      <w:tr>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Carga mensual de reportes SAP + Nómina</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Datos actualizados en AuditorPRO</w:t>
            </w:r>
          </w:p>
        </w:tc>
        <w:tc>
          <w:tcPr>
            <w:tcW w:type="dxa" w:w="1701"/>
            <w:shd w:val="clear" w:color="auto" w:fill="f8fafc"/>
            <w:tcBorders>
              <w:top w:val="single" w:sz="4" w:space="0" w:color="cbd5e1"/>
              <w:left w:val="single" w:sz="4" w:space="0" w:color="cbd5e1"/>
              <w:bottom w:val="single" w:sz="4" w:space="0" w:color="cbd5e1"/>
              <w:right w:val="single" w:sz="4" w:space="0" w:color="cbd5e1"/>
            </w:tcBorders>
          </w:tcPr>
          <w:p>
            <w:r>
              <w:rPr>
                <w:sz w:val="18"/>
              </w:rPr>
              <w:t>TI</w:t>
            </w:r>
          </w:p>
        </w:tc>
      </w:tr>
      <w:tr>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Ejecución mensual de simulación COMPLETO</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Reporte de nuevos hallazgos</w:t>
            </w:r>
          </w:p>
        </w:tc>
        <w:tc>
          <w:tcPr>
            <w:tcW w:type="dxa" w:w="1701"/>
            <w:shd w:val="clear" w:color="auto" w:fill="ffffff"/>
            <w:tcBorders>
              <w:top w:val="single" w:sz="4" w:space="0" w:color="cbd5e1"/>
              <w:left w:val="single" w:sz="4" w:space="0" w:color="cbd5e1"/>
              <w:bottom w:val="single" w:sz="4" w:space="0" w:color="cbd5e1"/>
              <w:right w:val="single" w:sz="4" w:space="0" w:color="cbd5e1"/>
            </w:tcBorders>
          </w:tcPr>
          <w:p>
            <w:r>
              <w:rPr>
                <w:sz w:val="18"/>
              </w:rPr>
              <w:t>Auditoría Interna</w:t>
            </w:r>
          </w:p>
        </w:tc>
      </w:tr>
      <w:tr>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Revisión de hallazgos con responsables</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Plan de acción actualizado</w:t>
            </w:r>
          </w:p>
        </w:tc>
        <w:tc>
          <w:tcPr>
            <w:tcW w:type="dxa" w:w="1701"/>
            <w:shd w:val="clear" w:color="auto" w:fill="f8fafc"/>
            <w:tcBorders>
              <w:top w:val="single" w:sz="4" w:space="0" w:color="cbd5e1"/>
              <w:left w:val="single" w:sz="4" w:space="0" w:color="cbd5e1"/>
              <w:bottom w:val="single" w:sz="4" w:space="0" w:color="cbd5e1"/>
              <w:right w:val="single" w:sz="4" w:space="0" w:color="cbd5e1"/>
            </w:tcBorders>
          </w:tcPr>
          <w:p>
            <w:r>
              <w:rPr>
                <w:sz w:val="18"/>
              </w:rPr>
              <w:t>Responsables de área</w:t>
            </w:r>
          </w:p>
        </w:tc>
      </w:tr>
      <w:tr>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Revisión de KPIs en dashboard ejecutivo</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Informe gerencial mensual</w:t>
            </w:r>
          </w:p>
        </w:tc>
        <w:tc>
          <w:tcPr>
            <w:tcW w:type="dxa" w:w="1701"/>
            <w:shd w:val="clear" w:color="auto" w:fill="ffffff"/>
            <w:tcBorders>
              <w:top w:val="single" w:sz="4" w:space="0" w:color="cbd5e1"/>
              <w:left w:val="single" w:sz="4" w:space="0" w:color="cbd5e1"/>
              <w:bottom w:val="single" w:sz="4" w:space="0" w:color="cbd5e1"/>
              <w:right w:val="single" w:sz="4" w:space="0" w:color="cbd5e1"/>
            </w:tcBorders>
          </w:tcPr>
          <w:p>
            <w:r>
              <w:rPr>
                <w:sz w:val="18"/>
              </w:rPr>
              <w:t>Gerente TI</w:t>
            </w:r>
          </w:p>
        </w:tc>
      </w:tr>
      <w:tr>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Actualización de políticas si hay cambios</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Políticas vigentes con versión actualizada</w:t>
            </w:r>
          </w:p>
        </w:tc>
        <w:tc>
          <w:tcPr>
            <w:tcW w:type="dxa" w:w="1701"/>
            <w:shd w:val="clear" w:color="auto" w:fill="f8fafc"/>
            <w:tcBorders>
              <w:top w:val="single" w:sz="4" w:space="0" w:color="cbd5e1"/>
              <w:left w:val="single" w:sz="4" w:space="0" w:color="cbd5e1"/>
              <w:bottom w:val="single" w:sz="4" w:space="0" w:color="cbd5e1"/>
              <w:right w:val="single" w:sz="4" w:space="0" w:color="cbd5e1"/>
            </w:tcBorders>
          </w:tcPr>
          <w:p>
            <w:r>
              <w:rPr>
                <w:sz w:val="18"/>
              </w:rPr>
              <w:t>TI / Contraloría</w:t>
            </w:r>
          </w:p>
        </w:tc>
      </w:tr>
    </w:tbl>
    <w:p/>
    <w:p>
      <w:pPr>
        <w:spacing w:before="0" w:after="80"/>
      </w:pPr>
      <w:r>
        <w:rPr>
          <w:b/>
          <w:i w:val="0"/>
          <w:color w:val="066E40"/>
          <w:sz w:val="20"/>
        </w:rPr>
        <w:t>✔ Informe ejecutivo mensual para gerencia</w:t>
      </w:r>
    </w:p>
    <w:p/>
    <w:p>
      <w:pPr>
        <w:pBdr>
          <w:top w:val="single" w:sz="12" w:space="4" w:color="b45309"/>
          <w:bottom w:val="single" w:sz="12" w:space="4" w:color="b45309"/>
          <w:left w:val="single" w:sz="12" w:space="4" w:color="b45309"/>
          <w:right w:val="single" w:sz="12" w:space="4" w:color="b45309"/>
        </w:pBdr>
        <w:shd w:val="clear" w:fill="b45309"/>
        <w:spacing w:before="160"/>
      </w:pPr>
      <w:r>
        <w:rPr>
          <w:b/>
          <w:color w:val="FFFFFF"/>
          <w:sz w:val="22"/>
        </w:rPr>
        <w:t xml:space="preserve">  FASE 5 — Preparación para Auditoría Externa   |   Semanas 11–12  </w:t>
      </w:r>
    </w:p>
    <w:tbl>
      <w:tblPr>
        <w:tblStyle w:val="TableGrid"/>
        <w:tblW w:type="auto" w:w="0"/>
        <w:jc w:val="center"/>
        <w:tblLook w:firstColumn="1" w:firstRow="1" w:lastColumn="0" w:lastRow="0" w:noHBand="0" w:noVBand="1" w:val="04A0"/>
      </w:tblPr>
      <w:tblGrid>
        <w:gridCol w:w="3135"/>
        <w:gridCol w:w="3135"/>
        <w:gridCol w:w="3135"/>
      </w:tblGrid>
      <w:tr>
        <w:tc>
          <w:tcPr>
            <w:tcW w:type="dxa" w:w="3685"/>
            <w:shd w:val="clear" w:color="auto" w:fill="1e40af"/>
            <w:vAlign w:val="center"/>
          </w:tcPr>
          <w:p>
            <w:pPr>
              <w:jc w:val="center"/>
            </w:pPr>
            <w:r>
              <w:rPr>
                <w:b/>
                <w:color w:val="FFFFFF"/>
                <w:sz w:val="18"/>
              </w:rPr>
              <w:t>Actividad</w:t>
            </w:r>
          </w:p>
        </w:tc>
        <w:tc>
          <w:tcPr>
            <w:tcW w:type="dxa" w:w="3685"/>
            <w:shd w:val="clear" w:color="auto" w:fill="1e40af"/>
            <w:vAlign w:val="center"/>
          </w:tcPr>
          <w:p>
            <w:pPr>
              <w:jc w:val="center"/>
            </w:pPr>
            <w:r>
              <w:rPr>
                <w:b/>
                <w:color w:val="FFFFFF"/>
                <w:sz w:val="18"/>
              </w:rPr>
              <w:t>Entregable</w:t>
            </w:r>
          </w:p>
        </w:tc>
        <w:tc>
          <w:tcPr>
            <w:tcW w:type="dxa" w:w="1701"/>
            <w:shd w:val="clear" w:color="auto" w:fill="1e40af"/>
            <w:vAlign w:val="center"/>
          </w:tcPr>
          <w:p>
            <w:pPr>
              <w:jc w:val="center"/>
            </w:pPr>
            <w:r>
              <w:rPr>
                <w:b/>
                <w:color w:val="FFFFFF"/>
                <w:sz w:val="18"/>
              </w:rPr>
              <w:t>Responsable</w:t>
            </w:r>
          </w:p>
        </w:tc>
      </w:tr>
      <w:tr>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Simulación final COMPLETO</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Validación sin hallazgos críticos pendientes</w:t>
            </w:r>
          </w:p>
        </w:tc>
        <w:tc>
          <w:tcPr>
            <w:tcW w:type="dxa" w:w="1701"/>
            <w:shd w:val="clear" w:color="auto" w:fill="f8fafc"/>
            <w:tcBorders>
              <w:top w:val="single" w:sz="4" w:space="0" w:color="cbd5e1"/>
              <w:left w:val="single" w:sz="4" w:space="0" w:color="cbd5e1"/>
              <w:bottom w:val="single" w:sz="4" w:space="0" w:color="cbd5e1"/>
              <w:right w:val="single" w:sz="4" w:space="0" w:color="cbd5e1"/>
            </w:tcBorders>
          </w:tcPr>
          <w:p>
            <w:r>
              <w:rPr>
                <w:sz w:val="18"/>
              </w:rPr>
              <w:t>Auditoría Interna</w:t>
            </w:r>
          </w:p>
        </w:tc>
      </w:tr>
      <w:tr>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Generación masiva de evidencias</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Paquete de evidencias completo para entrega</w:t>
            </w:r>
          </w:p>
        </w:tc>
        <w:tc>
          <w:tcPr>
            <w:tcW w:type="dxa" w:w="1701"/>
            <w:shd w:val="clear" w:color="auto" w:fill="ffffff"/>
            <w:tcBorders>
              <w:top w:val="single" w:sz="4" w:space="0" w:color="cbd5e1"/>
              <w:left w:val="single" w:sz="4" w:space="0" w:color="cbd5e1"/>
              <w:bottom w:val="single" w:sz="4" w:space="0" w:color="cbd5e1"/>
              <w:right w:val="single" w:sz="4" w:space="0" w:color="cbd5e1"/>
            </w:tcBorders>
          </w:tcPr>
          <w:p>
            <w:r>
              <w:rPr>
                <w:sz w:val="18"/>
              </w:rPr>
              <w:t>TI Senior</w:t>
            </w:r>
          </w:p>
        </w:tc>
      </w:tr>
      <w:tr>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Exportar reporte ejecutivo Excel y PDF</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Informe formal para auditores externos</w:t>
            </w:r>
          </w:p>
        </w:tc>
        <w:tc>
          <w:tcPr>
            <w:tcW w:type="dxa" w:w="1701"/>
            <w:shd w:val="clear" w:color="auto" w:fill="f8fafc"/>
            <w:tcBorders>
              <w:top w:val="single" w:sz="4" w:space="0" w:color="cbd5e1"/>
              <w:left w:val="single" w:sz="4" w:space="0" w:color="cbd5e1"/>
              <w:bottom w:val="single" w:sz="4" w:space="0" w:color="cbd5e1"/>
              <w:right w:val="single" w:sz="4" w:space="0" w:color="cbd5e1"/>
            </w:tcBorders>
          </w:tcPr>
          <w:p>
            <w:r>
              <w:rPr>
                <w:sz w:val="18"/>
              </w:rPr>
              <w:t>Auditoría Interna</w:t>
            </w:r>
          </w:p>
        </w:tc>
      </w:tr>
      <w:tr>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Verificar políticas vigentes</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Repositorio de políticas actualizado</w:t>
            </w:r>
          </w:p>
        </w:tc>
        <w:tc>
          <w:tcPr>
            <w:tcW w:type="dxa" w:w="1701"/>
            <w:shd w:val="clear" w:color="auto" w:fill="ffffff"/>
            <w:tcBorders>
              <w:top w:val="single" w:sz="4" w:space="0" w:color="cbd5e1"/>
              <w:left w:val="single" w:sz="4" w:space="0" w:color="cbd5e1"/>
              <w:bottom w:val="single" w:sz="4" w:space="0" w:color="cbd5e1"/>
              <w:right w:val="single" w:sz="4" w:space="0" w:color="cbd5e1"/>
            </w:tcBorders>
          </w:tcPr>
          <w:p>
            <w:r>
              <w:rPr>
                <w:sz w:val="18"/>
              </w:rPr>
              <w:t>TI / Contraloría</w:t>
            </w:r>
          </w:p>
        </w:tc>
      </w:tr>
      <w:tr>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Exportar bitácora del período auditado</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Bitácora exportada y resguardada</w:t>
            </w:r>
          </w:p>
        </w:tc>
        <w:tc>
          <w:tcPr>
            <w:tcW w:type="dxa" w:w="1701"/>
            <w:shd w:val="clear" w:color="auto" w:fill="f8fafc"/>
            <w:tcBorders>
              <w:top w:val="single" w:sz="4" w:space="0" w:color="cbd5e1"/>
              <w:left w:val="single" w:sz="4" w:space="0" w:color="cbd5e1"/>
              <w:bottom w:val="single" w:sz="4" w:space="0" w:color="cbd5e1"/>
              <w:right w:val="single" w:sz="4" w:space="0" w:color="cbd5e1"/>
            </w:tcBorders>
          </w:tcPr>
          <w:p>
            <w:r>
              <w:rPr>
                <w:sz w:val="18"/>
              </w:rPr>
              <w:t>TI</w:t>
            </w:r>
          </w:p>
        </w:tc>
      </w:tr>
      <w:tr>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Walkthrough interno con equipo auditor</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Simulacro de auditoría completado</w:t>
            </w:r>
          </w:p>
        </w:tc>
        <w:tc>
          <w:tcPr>
            <w:tcW w:type="dxa" w:w="1701"/>
            <w:shd w:val="clear" w:color="auto" w:fill="ffffff"/>
            <w:tcBorders>
              <w:top w:val="single" w:sz="4" w:space="0" w:color="cbd5e1"/>
              <w:left w:val="single" w:sz="4" w:space="0" w:color="cbd5e1"/>
              <w:bottom w:val="single" w:sz="4" w:space="0" w:color="cbd5e1"/>
              <w:right w:val="single" w:sz="4" w:space="0" w:color="cbd5e1"/>
            </w:tcBorders>
          </w:tcPr>
          <w:p>
            <w:r>
              <w:rPr>
                <w:sz w:val="18"/>
              </w:rPr>
              <w:t>Gerente TI + Auditoría</w:t>
            </w:r>
          </w:p>
        </w:tc>
      </w:tr>
    </w:tbl>
    <w:p/>
    <w:p>
      <w:pPr>
        <w:spacing w:before="0" w:after="80"/>
      </w:pPr>
      <w:r>
        <w:rPr>
          <w:b/>
          <w:i w:val="0"/>
          <w:color w:val="066E40"/>
          <w:sz w:val="20"/>
        </w:rPr>
        <w:t>✔ Hito 4: CERO hallazgos críticos abiertos — listo para auditoría</w:t>
      </w:r>
    </w:p>
    <w:p/>
    <w:p>
      <w:pPr>
        <w:spacing w:before="40" w:after="160"/>
      </w:pPr>
      <w:r>
        <w:rPr>
          <w:color w:val="CBD5E1"/>
          <w:sz w:val="16"/>
        </w:rPr>
        <w:t>─────────────────────────────────────────────────────────────────────────────────────</w:t>
      </w:r>
    </w:p>
    <w:p>
      <w:pPr>
        <w:pStyle w:val="Heading1"/>
      </w:pPr>
      <w:r>
        <w:rPr>
          <w:b/>
          <w:color w:val="1E40AF"/>
          <w:sz w:val="32"/>
        </w:rPr>
        <w:t>5. ENTREGABLES CLAVE DEL PROYECTO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1e40af"/>
            <w:vAlign w:val="center"/>
          </w:tcPr>
          <w:p>
            <w:pPr>
              <w:jc w:val="center"/>
            </w:pPr>
            <w:r>
              <w:rPr>
                <w:b/>
                <w:color w:val="FFFFFF"/>
                <w:sz w:val="18"/>
              </w:rPr>
              <w:t>Entregable</w:t>
            </w:r>
          </w:p>
        </w:tc>
        <w:tc>
          <w:tcPr>
            <w:tcW w:type="dxa" w:w="3685"/>
            <w:shd w:val="clear" w:color="auto" w:fill="1e40af"/>
            <w:vAlign w:val="center"/>
          </w:tcPr>
          <w:p>
            <w:pPr>
              <w:jc w:val="center"/>
            </w:pPr>
            <w:r>
              <w:rPr>
                <w:b/>
                <w:color w:val="FFFFFF"/>
                <w:sz w:val="18"/>
              </w:rPr>
              <w:t>Descripción</w:t>
            </w:r>
          </w:p>
        </w:tc>
        <w:tc>
          <w:tcPr>
            <w:tcW w:type="dxa" w:w="1984"/>
            <w:shd w:val="clear" w:color="auto" w:fill="1e40af"/>
            <w:vAlign w:val="center"/>
          </w:tcPr>
          <w:p>
            <w:pPr>
              <w:jc w:val="center"/>
            </w:pPr>
            <w:r>
              <w:rPr>
                <w:b/>
                <w:color w:val="FFFFFF"/>
                <w:sz w:val="18"/>
              </w:rPr>
              <w:t>Generado por</w:t>
            </w:r>
          </w:p>
        </w:tc>
        <w:tc>
          <w:tcPr>
            <w:tcW w:type="dxa" w:w="1134"/>
            <w:shd w:val="clear" w:color="auto" w:fill="1e40af"/>
            <w:vAlign w:val="center"/>
          </w:tcPr>
          <w:p>
            <w:pPr>
              <w:jc w:val="center"/>
            </w:pPr>
            <w:r>
              <w:rPr>
                <w:b/>
                <w:color w:val="FFFFFF"/>
                <w:sz w:val="18"/>
              </w:rPr>
              <w:t>Formato</w:t>
            </w:r>
          </w:p>
        </w:tc>
      </w:tr>
      <w:tr>
        <w:tc>
          <w:tcPr>
            <w:tcW w:type="dxa" w:w="2268"/>
            <w:shd w:val="clear" w:color="auto" w:fill="f8fafc"/>
            <w:tcBorders>
              <w:top w:val="single" w:sz="4" w:space="0" w:color="cbd5e1"/>
              <w:left w:val="single" w:sz="4" w:space="0" w:color="cbd5e1"/>
              <w:bottom w:val="single" w:sz="4" w:space="0" w:color="cbd5e1"/>
              <w:right w:val="single" w:sz="4" w:space="0" w:color="cbd5e1"/>
            </w:tcBorders>
          </w:tcPr>
          <w:p>
            <w:r>
              <w:rPr>
                <w:sz w:val="18"/>
              </w:rPr>
              <w:t>Matriz de Controles</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Relación de controles evaluados, estado y responsable</w:t>
            </w:r>
          </w:p>
        </w:tc>
        <w:tc>
          <w:tcPr>
            <w:tcW w:type="dxa" w:w="1984"/>
            <w:shd w:val="clear" w:color="auto" w:fill="f8fafc"/>
            <w:tcBorders>
              <w:top w:val="single" w:sz="4" w:space="0" w:color="cbd5e1"/>
              <w:left w:val="single" w:sz="4" w:space="0" w:color="cbd5e1"/>
              <w:bottom w:val="single" w:sz="4" w:space="0" w:color="cbd5e1"/>
              <w:right w:val="single" w:sz="4" w:space="0" w:color="cbd5e1"/>
            </w:tcBorders>
          </w:tcPr>
          <w:p>
            <w:r>
              <w:rPr>
                <w:sz w:val="18"/>
              </w:rPr>
              <w:t>Simulaciones</w:t>
            </w:r>
          </w:p>
        </w:tc>
        <w:tc>
          <w:tcPr>
            <w:tcW w:type="dxa" w:w="1134"/>
            <w:shd w:val="clear" w:color="auto" w:fill="f8fafc"/>
            <w:tcBorders>
              <w:top w:val="single" w:sz="4" w:space="0" w:color="cbd5e1"/>
              <w:left w:val="single" w:sz="4" w:space="0" w:color="cbd5e1"/>
              <w:bottom w:val="single" w:sz="4" w:space="0" w:color="cbd5e1"/>
              <w:right w:val="single" w:sz="4" w:space="0" w:color="cbd5e1"/>
            </w:tcBorders>
          </w:tcPr>
          <w:p>
            <w:r>
              <w:rPr>
                <w:sz w:val="18"/>
              </w:rPr>
              <w:t>Excel / PDF</w:t>
            </w:r>
          </w:p>
        </w:tc>
      </w:tr>
      <w:tr>
        <w:tc>
          <w:tcPr>
            <w:tcW w:type="dxa" w:w="2268"/>
            <w:shd w:val="clear" w:color="auto" w:fill="ffffff"/>
            <w:tcBorders>
              <w:top w:val="single" w:sz="4" w:space="0" w:color="cbd5e1"/>
              <w:left w:val="single" w:sz="4" w:space="0" w:color="cbd5e1"/>
              <w:bottom w:val="single" w:sz="4" w:space="0" w:color="cbd5e1"/>
              <w:right w:val="single" w:sz="4" w:space="0" w:color="cbd5e1"/>
            </w:tcBorders>
          </w:tcPr>
          <w:p>
            <w:r>
              <w:rPr>
                <w:sz w:val="18"/>
              </w:rPr>
              <w:t>Matriz SoD</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Conflictos de segregación por usuario y rol</w:t>
            </w:r>
          </w:p>
        </w:tc>
        <w:tc>
          <w:tcPr>
            <w:tcW w:type="dxa" w:w="1984"/>
            <w:shd w:val="clear" w:color="auto" w:fill="ffffff"/>
            <w:tcBorders>
              <w:top w:val="single" w:sz="4" w:space="0" w:color="cbd5e1"/>
              <w:left w:val="single" w:sz="4" w:space="0" w:color="cbd5e1"/>
              <w:bottom w:val="single" w:sz="4" w:space="0" w:color="cbd5e1"/>
              <w:right w:val="single" w:sz="4" w:space="0" w:color="cbd5e1"/>
            </w:tcBorders>
          </w:tcPr>
          <w:p>
            <w:r>
              <w:rPr>
                <w:sz w:val="18"/>
              </w:rPr>
              <w:t>Motor SoD automático</w:t>
            </w:r>
          </w:p>
        </w:tc>
        <w:tc>
          <w:tcPr>
            <w:tcW w:type="dxa" w:w="1134"/>
            <w:shd w:val="clear" w:color="auto" w:fill="ffffff"/>
            <w:tcBorders>
              <w:top w:val="single" w:sz="4" w:space="0" w:color="cbd5e1"/>
              <w:left w:val="single" w:sz="4" w:space="0" w:color="cbd5e1"/>
              <w:bottom w:val="single" w:sz="4" w:space="0" w:color="cbd5e1"/>
              <w:right w:val="single" w:sz="4" w:space="0" w:color="cbd5e1"/>
            </w:tcBorders>
          </w:tcPr>
          <w:p>
            <w:r>
              <w:rPr>
                <w:sz w:val="18"/>
              </w:rPr>
              <w:t>Excel + pantalla</w:t>
            </w:r>
          </w:p>
        </w:tc>
      </w:tr>
      <w:tr>
        <w:tc>
          <w:tcPr>
            <w:tcW w:type="dxa" w:w="2268"/>
            <w:shd w:val="clear" w:color="auto" w:fill="f8fafc"/>
            <w:tcBorders>
              <w:top w:val="single" w:sz="4" w:space="0" w:color="cbd5e1"/>
              <w:left w:val="single" w:sz="4" w:space="0" w:color="cbd5e1"/>
              <w:bottom w:val="single" w:sz="4" w:space="0" w:color="cbd5e1"/>
              <w:right w:val="single" w:sz="4" w:space="0" w:color="cbd5e1"/>
            </w:tcBorders>
          </w:tcPr>
          <w:p>
            <w:r>
              <w:rPr>
                <w:sz w:val="18"/>
              </w:rPr>
              <w:t>Matriz de Puestos Validada</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Comparativo roles actuales vs. autorizados por puesto</w:t>
            </w:r>
          </w:p>
        </w:tc>
        <w:tc>
          <w:tcPr>
            <w:tcW w:type="dxa" w:w="1984"/>
            <w:shd w:val="clear" w:color="auto" w:fill="f8fafc"/>
            <w:tcBorders>
              <w:top w:val="single" w:sz="4" w:space="0" w:color="cbd5e1"/>
              <w:left w:val="single" w:sz="4" w:space="0" w:color="cbd5e1"/>
              <w:bottom w:val="single" w:sz="4" w:space="0" w:color="cbd5e1"/>
              <w:right w:val="single" w:sz="4" w:space="0" w:color="cbd5e1"/>
            </w:tcBorders>
          </w:tcPr>
          <w:p>
            <w:r>
              <w:rPr>
                <w:sz w:val="18"/>
              </w:rPr>
              <w:t>Motor R03</w:t>
            </w:r>
          </w:p>
        </w:tc>
        <w:tc>
          <w:tcPr>
            <w:tcW w:type="dxa" w:w="1134"/>
            <w:shd w:val="clear" w:color="auto" w:fill="f8fafc"/>
            <w:tcBorders>
              <w:top w:val="single" w:sz="4" w:space="0" w:color="cbd5e1"/>
              <w:left w:val="single" w:sz="4" w:space="0" w:color="cbd5e1"/>
              <w:bottom w:val="single" w:sz="4" w:space="0" w:color="cbd5e1"/>
              <w:right w:val="single" w:sz="4" w:space="0" w:color="cbd5e1"/>
            </w:tcBorders>
          </w:tcPr>
          <w:p>
            <w:r>
              <w:rPr>
                <w:sz w:val="18"/>
              </w:rPr>
              <w:t>Excel</w:t>
            </w:r>
          </w:p>
        </w:tc>
      </w:tr>
      <w:tr>
        <w:tc>
          <w:tcPr>
            <w:tcW w:type="dxa" w:w="2268"/>
            <w:shd w:val="clear" w:color="auto" w:fill="ffffff"/>
            <w:tcBorders>
              <w:top w:val="single" w:sz="4" w:space="0" w:color="cbd5e1"/>
              <w:left w:val="single" w:sz="4" w:space="0" w:color="cbd5e1"/>
              <w:bottom w:val="single" w:sz="4" w:space="0" w:color="cbd5e1"/>
              <w:right w:val="single" w:sz="4" w:space="0" w:color="cbd5e1"/>
            </w:tcBorders>
          </w:tcPr>
          <w:p>
            <w:r>
              <w:rPr>
                <w:sz w:val="18"/>
              </w:rPr>
              <w:t>Políticas y Procedimientos</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Repositorio de políticas vigentes con versión y fecha</w:t>
            </w:r>
          </w:p>
        </w:tc>
        <w:tc>
          <w:tcPr>
            <w:tcW w:type="dxa" w:w="1984"/>
            <w:shd w:val="clear" w:color="auto" w:fill="ffffff"/>
            <w:tcBorders>
              <w:top w:val="single" w:sz="4" w:space="0" w:color="cbd5e1"/>
              <w:left w:val="single" w:sz="4" w:space="0" w:color="cbd5e1"/>
              <w:bottom w:val="single" w:sz="4" w:space="0" w:color="cbd5e1"/>
              <w:right w:val="single" w:sz="4" w:space="0" w:color="cbd5e1"/>
            </w:tcBorders>
          </w:tcPr>
          <w:p>
            <w:r>
              <w:rPr>
                <w:sz w:val="18"/>
              </w:rPr>
              <w:t>Módulo Políticas</w:t>
            </w:r>
          </w:p>
        </w:tc>
        <w:tc>
          <w:tcPr>
            <w:tcW w:type="dxa" w:w="1134"/>
            <w:shd w:val="clear" w:color="auto" w:fill="ffffff"/>
            <w:tcBorders>
              <w:top w:val="single" w:sz="4" w:space="0" w:color="cbd5e1"/>
              <w:left w:val="single" w:sz="4" w:space="0" w:color="cbd5e1"/>
              <w:bottom w:val="single" w:sz="4" w:space="0" w:color="cbd5e1"/>
              <w:right w:val="single" w:sz="4" w:space="0" w:color="cbd5e1"/>
            </w:tcBorders>
          </w:tcPr>
          <w:p>
            <w:r>
              <w:rPr>
                <w:sz w:val="18"/>
              </w:rPr>
              <w:t>PDF por política</w:t>
            </w:r>
          </w:p>
        </w:tc>
      </w:tr>
      <w:tr>
        <w:tc>
          <w:tcPr>
            <w:tcW w:type="dxa" w:w="2268"/>
            <w:shd w:val="clear" w:color="auto" w:fill="f8fafc"/>
            <w:tcBorders>
              <w:top w:val="single" w:sz="4" w:space="0" w:color="cbd5e1"/>
              <w:left w:val="single" w:sz="4" w:space="0" w:color="cbd5e1"/>
              <w:bottom w:val="single" w:sz="4" w:space="0" w:color="cbd5e1"/>
              <w:right w:val="single" w:sz="4" w:space="0" w:color="cbd5e1"/>
            </w:tcBorders>
          </w:tcPr>
          <w:p>
            <w:r>
              <w:rPr>
                <w:sz w:val="18"/>
              </w:rPr>
              <w:t>Evidencias de Hallazgos</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Archivos de evidencia por hallazgo (PDF, Excel, capturas)</w:t>
            </w:r>
          </w:p>
        </w:tc>
        <w:tc>
          <w:tcPr>
            <w:tcW w:type="dxa" w:w="1984"/>
            <w:shd w:val="clear" w:color="auto" w:fill="f8fafc"/>
            <w:tcBorders>
              <w:top w:val="single" w:sz="4" w:space="0" w:color="cbd5e1"/>
              <w:left w:val="single" w:sz="4" w:space="0" w:color="cbd5e1"/>
              <w:bottom w:val="single" w:sz="4" w:space="0" w:color="cbd5e1"/>
              <w:right w:val="single" w:sz="4" w:space="0" w:color="cbd5e1"/>
            </w:tcBorders>
          </w:tcPr>
          <w:p>
            <w:r>
              <w:rPr>
                <w:sz w:val="18"/>
              </w:rPr>
              <w:t>Módulo Evidencias</w:t>
            </w:r>
          </w:p>
        </w:tc>
        <w:tc>
          <w:tcPr>
            <w:tcW w:type="dxa" w:w="1134"/>
            <w:shd w:val="clear" w:color="auto" w:fill="f8fafc"/>
            <w:tcBorders>
              <w:top w:val="single" w:sz="4" w:space="0" w:color="cbd5e1"/>
              <w:left w:val="single" w:sz="4" w:space="0" w:color="cbd5e1"/>
              <w:bottom w:val="single" w:sz="4" w:space="0" w:color="cbd5e1"/>
              <w:right w:val="single" w:sz="4" w:space="0" w:color="cbd5e1"/>
            </w:tcBorders>
          </w:tcPr>
          <w:p>
            <w:r>
              <w:rPr>
                <w:sz w:val="18"/>
              </w:rPr>
              <w:t>Azure Blob</w:t>
            </w:r>
          </w:p>
        </w:tc>
      </w:tr>
      <w:tr>
        <w:tc>
          <w:tcPr>
            <w:tcW w:type="dxa" w:w="2268"/>
            <w:shd w:val="clear" w:color="auto" w:fill="ffffff"/>
            <w:tcBorders>
              <w:top w:val="single" w:sz="4" w:space="0" w:color="cbd5e1"/>
              <w:left w:val="single" w:sz="4" w:space="0" w:color="cbd5e1"/>
              <w:bottom w:val="single" w:sz="4" w:space="0" w:color="cbd5e1"/>
              <w:right w:val="single" w:sz="4" w:space="0" w:color="cbd5e1"/>
            </w:tcBorders>
          </w:tcPr>
          <w:p>
            <w:r>
              <w:rPr>
                <w:sz w:val="18"/>
              </w:rPr>
              <w:t>Dashboard Ejecutivo</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KPIs de madurez, semáforos, gráficos de tendencia</w:t>
            </w:r>
          </w:p>
        </w:tc>
        <w:tc>
          <w:tcPr>
            <w:tcW w:type="dxa" w:w="1984"/>
            <w:shd w:val="clear" w:color="auto" w:fill="ffffff"/>
            <w:tcBorders>
              <w:top w:val="single" w:sz="4" w:space="0" w:color="cbd5e1"/>
              <w:left w:val="single" w:sz="4" w:space="0" w:color="cbd5e1"/>
              <w:bottom w:val="single" w:sz="4" w:space="0" w:color="cbd5e1"/>
              <w:right w:val="single" w:sz="4" w:space="0" w:color="cbd5e1"/>
            </w:tcBorders>
          </w:tcPr>
          <w:p>
            <w:r>
              <w:rPr>
                <w:sz w:val="18"/>
              </w:rPr>
              <w:t>Módulo Dashboard</w:t>
            </w:r>
          </w:p>
        </w:tc>
        <w:tc>
          <w:tcPr>
            <w:tcW w:type="dxa" w:w="1134"/>
            <w:shd w:val="clear" w:color="auto" w:fill="ffffff"/>
            <w:tcBorders>
              <w:top w:val="single" w:sz="4" w:space="0" w:color="cbd5e1"/>
              <w:left w:val="single" w:sz="4" w:space="0" w:color="cbd5e1"/>
              <w:bottom w:val="single" w:sz="4" w:space="0" w:color="cbd5e1"/>
              <w:right w:val="single" w:sz="4" w:space="0" w:color="cbd5e1"/>
            </w:tcBorders>
          </w:tcPr>
          <w:p>
            <w:r>
              <w:rPr>
                <w:sz w:val="18"/>
              </w:rPr>
              <w:t>React (en línea)</w:t>
            </w:r>
          </w:p>
        </w:tc>
      </w:tr>
      <w:tr>
        <w:tc>
          <w:tcPr>
            <w:tcW w:type="dxa" w:w="2268"/>
            <w:shd w:val="clear" w:color="auto" w:fill="f8fafc"/>
            <w:tcBorders>
              <w:top w:val="single" w:sz="4" w:space="0" w:color="cbd5e1"/>
              <w:left w:val="single" w:sz="4" w:space="0" w:color="cbd5e1"/>
              <w:bottom w:val="single" w:sz="4" w:space="0" w:color="cbd5e1"/>
              <w:right w:val="single" w:sz="4" w:space="0" w:color="cbd5e1"/>
            </w:tcBorders>
          </w:tcPr>
          <w:p>
            <w:r>
              <w:rPr>
                <w:sz w:val="18"/>
              </w:rPr>
              <w:t>Reporte de Simulación</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Detalle completo de hallazgos por categoría</w:t>
            </w:r>
          </w:p>
        </w:tc>
        <w:tc>
          <w:tcPr>
            <w:tcW w:type="dxa" w:w="1984"/>
            <w:shd w:val="clear" w:color="auto" w:fill="f8fafc"/>
            <w:tcBorders>
              <w:top w:val="single" w:sz="4" w:space="0" w:color="cbd5e1"/>
              <w:left w:val="single" w:sz="4" w:space="0" w:color="cbd5e1"/>
              <w:bottom w:val="single" w:sz="4" w:space="0" w:color="cbd5e1"/>
              <w:right w:val="single" w:sz="4" w:space="0" w:color="cbd5e1"/>
            </w:tcBorders>
          </w:tcPr>
          <w:p>
            <w:r>
              <w:rPr>
                <w:sz w:val="18"/>
              </w:rPr>
              <w:t>Módulo Simulaciones</w:t>
            </w:r>
          </w:p>
        </w:tc>
        <w:tc>
          <w:tcPr>
            <w:tcW w:type="dxa" w:w="1134"/>
            <w:shd w:val="clear" w:color="auto" w:fill="f8fafc"/>
            <w:tcBorders>
              <w:top w:val="single" w:sz="4" w:space="0" w:color="cbd5e1"/>
              <w:left w:val="single" w:sz="4" w:space="0" w:color="cbd5e1"/>
              <w:bottom w:val="single" w:sz="4" w:space="0" w:color="cbd5e1"/>
              <w:right w:val="single" w:sz="4" w:space="0" w:color="cbd5e1"/>
            </w:tcBorders>
          </w:tcPr>
          <w:p>
            <w:r>
              <w:rPr>
                <w:sz w:val="18"/>
              </w:rPr>
              <w:t>Excel descargable</w:t>
            </w:r>
          </w:p>
        </w:tc>
      </w:tr>
      <w:tr>
        <w:tc>
          <w:tcPr>
            <w:tcW w:type="dxa" w:w="2268"/>
            <w:shd w:val="clear" w:color="auto" w:fill="ffffff"/>
            <w:tcBorders>
              <w:top w:val="single" w:sz="4" w:space="0" w:color="cbd5e1"/>
              <w:left w:val="single" w:sz="4" w:space="0" w:color="cbd5e1"/>
              <w:bottom w:val="single" w:sz="4" w:space="0" w:color="cbd5e1"/>
              <w:right w:val="single" w:sz="4" w:space="0" w:color="cbd5e1"/>
            </w:tcBorders>
          </w:tcPr>
          <w:p>
            <w:r>
              <w:rPr>
                <w:sz w:val="18"/>
              </w:rPr>
              <w:t>Informe para Auditores</w:t>
            </w:r>
          </w:p>
        </w:tc>
        <w:tc>
          <w:tcPr>
            <w:tcW w:type="dxa" w:w="3685"/>
            <w:shd w:val="clear" w:color="auto" w:fill="ffffff"/>
            <w:tcBorders>
              <w:top w:val="single" w:sz="4" w:space="0" w:color="cbd5e1"/>
              <w:left w:val="single" w:sz="4" w:space="0" w:color="cbd5e1"/>
              <w:bottom w:val="single" w:sz="4" w:space="0" w:color="cbd5e1"/>
              <w:right w:val="single" w:sz="4" w:space="0" w:color="cbd5e1"/>
            </w:tcBorders>
          </w:tcPr>
          <w:p>
            <w:r>
              <w:rPr>
                <w:sz w:val="18"/>
              </w:rPr>
              <w:t>Documento formal con controles evaluados y estado</w:t>
            </w:r>
          </w:p>
        </w:tc>
        <w:tc>
          <w:tcPr>
            <w:tcW w:type="dxa" w:w="1984"/>
            <w:shd w:val="clear" w:color="auto" w:fill="ffffff"/>
            <w:tcBorders>
              <w:top w:val="single" w:sz="4" w:space="0" w:color="cbd5e1"/>
              <w:left w:val="single" w:sz="4" w:space="0" w:color="cbd5e1"/>
              <w:bottom w:val="single" w:sz="4" w:space="0" w:color="cbd5e1"/>
              <w:right w:val="single" w:sz="4" w:space="0" w:color="cbd5e1"/>
            </w:tcBorders>
          </w:tcPr>
          <w:p>
            <w:r>
              <w:rPr>
                <w:sz w:val="18"/>
              </w:rPr>
              <w:t>Generación automática</w:t>
            </w:r>
          </w:p>
        </w:tc>
        <w:tc>
          <w:tcPr>
            <w:tcW w:type="dxa" w:w="1134"/>
            <w:shd w:val="clear" w:color="auto" w:fill="ffffff"/>
            <w:tcBorders>
              <w:top w:val="single" w:sz="4" w:space="0" w:color="cbd5e1"/>
              <w:left w:val="single" w:sz="4" w:space="0" w:color="cbd5e1"/>
              <w:bottom w:val="single" w:sz="4" w:space="0" w:color="cbd5e1"/>
              <w:right w:val="single" w:sz="4" w:space="0" w:color="cbd5e1"/>
            </w:tcBorders>
          </w:tcPr>
          <w:p>
            <w:r>
              <w:rPr>
                <w:sz w:val="18"/>
              </w:rPr>
              <w:t>PDF / Word</w:t>
            </w:r>
          </w:p>
        </w:tc>
      </w:tr>
      <w:tr>
        <w:tc>
          <w:tcPr>
            <w:tcW w:type="dxa" w:w="2268"/>
            <w:shd w:val="clear" w:color="auto" w:fill="f8fafc"/>
            <w:tcBorders>
              <w:top w:val="single" w:sz="4" w:space="0" w:color="cbd5e1"/>
              <w:left w:val="single" w:sz="4" w:space="0" w:color="cbd5e1"/>
              <w:bottom w:val="single" w:sz="4" w:space="0" w:color="cbd5e1"/>
              <w:right w:val="single" w:sz="4" w:space="0" w:color="cbd5e1"/>
            </w:tcBorders>
          </w:tcPr>
          <w:p>
            <w:r>
              <w:rPr>
                <w:sz w:val="18"/>
              </w:rPr>
              <w:t>Bitácora del Período</w:t>
            </w:r>
          </w:p>
        </w:tc>
        <w:tc>
          <w:tcPr>
            <w:tcW w:type="dxa" w:w="3685"/>
            <w:shd w:val="clear" w:color="auto" w:fill="f8fafc"/>
            <w:tcBorders>
              <w:top w:val="single" w:sz="4" w:space="0" w:color="cbd5e1"/>
              <w:left w:val="single" w:sz="4" w:space="0" w:color="cbd5e1"/>
              <w:bottom w:val="single" w:sz="4" w:space="0" w:color="cbd5e1"/>
              <w:right w:val="single" w:sz="4" w:space="0" w:color="cbd5e1"/>
            </w:tcBorders>
          </w:tcPr>
          <w:p>
            <w:r>
              <w:rPr>
                <w:sz w:val="18"/>
              </w:rPr>
              <w:t>Log de todas las acciones del sistema en período auditado</w:t>
            </w:r>
          </w:p>
        </w:tc>
        <w:tc>
          <w:tcPr>
            <w:tcW w:type="dxa" w:w="1984"/>
            <w:shd w:val="clear" w:color="auto" w:fill="f8fafc"/>
            <w:tcBorders>
              <w:top w:val="single" w:sz="4" w:space="0" w:color="cbd5e1"/>
              <w:left w:val="single" w:sz="4" w:space="0" w:color="cbd5e1"/>
              <w:bottom w:val="single" w:sz="4" w:space="0" w:color="cbd5e1"/>
              <w:right w:val="single" w:sz="4" w:space="0" w:color="cbd5e1"/>
            </w:tcBorders>
          </w:tcPr>
          <w:p>
            <w:r>
              <w:rPr>
                <w:sz w:val="18"/>
              </w:rPr>
              <w:t>Módulo Bitácora</w:t>
            </w:r>
          </w:p>
        </w:tc>
        <w:tc>
          <w:tcPr>
            <w:tcW w:type="dxa" w:w="1134"/>
            <w:shd w:val="clear" w:color="auto" w:fill="f8fafc"/>
            <w:tcBorders>
              <w:top w:val="single" w:sz="4" w:space="0" w:color="cbd5e1"/>
              <w:left w:val="single" w:sz="4" w:space="0" w:color="cbd5e1"/>
              <w:bottom w:val="single" w:sz="4" w:space="0" w:color="cbd5e1"/>
              <w:right w:val="single" w:sz="4" w:space="0" w:color="cbd5e1"/>
            </w:tcBorders>
          </w:tcPr>
          <w:p>
            <w:r>
              <w:rPr>
                <w:sz w:val="18"/>
              </w:rPr>
              <w:t>Excel exportable</w:t>
            </w:r>
          </w:p>
        </w:tc>
      </w:tr>
    </w:tbl>
    <w:p/>
    <w:p>
      <w:pPr>
        <w:spacing w:before="40" w:after="160"/>
      </w:pPr>
      <w:r>
        <w:rPr>
          <w:color w:val="CBD5E1"/>
          <w:sz w:val="16"/>
        </w:rPr>
        <w:t>─────────────────────────────────────────────────────────────────────────────────────</w:t>
      </w:r>
    </w:p>
    <w:p>
      <w:pPr>
        <w:pStyle w:val="Heading1"/>
      </w:pPr>
      <w:r>
        <w:rPr>
          <w:b/>
          <w:color w:val="1E40AF"/>
          <w:sz w:val="32"/>
        </w:rPr>
        <w:t>6. GESTIÓN DE CAMBIOS — ITIL</w:t>
      </w:r>
    </w:p>
    <w:p>
      <w:pPr>
        <w:pStyle w:val="Heading2"/>
      </w:pPr>
      <w:r>
        <w:rPr>
          <w:b/>
          <w:color w:val="1D4ED8"/>
          <w:sz w:val="26"/>
        </w:rPr>
        <w:t>RFC-AUD-001: Creación y configuración del Resource Group AuditorPRO en Azure</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e40af"/>
            <w:vAlign w:val="center"/>
          </w:tcPr>
          <w:p>
            <w:pPr>
              <w:jc w:val="center"/>
            </w:pPr>
            <w:r>
              <w:rPr>
                <w:b/>
                <w:color w:val="FFFFFF"/>
                <w:sz w:val="18"/>
              </w:rPr>
              <w:t>Campo</w:t>
            </w:r>
          </w:p>
        </w:tc>
        <w:tc>
          <w:tcPr>
            <w:tcW w:type="dxa" w:w="6236"/>
            <w:shd w:val="clear" w:color="auto" w:fill="1e40af"/>
            <w:vAlign w:val="center"/>
          </w:tcPr>
          <w:p>
            <w:pPr>
              <w:jc w:val="center"/>
            </w:pPr>
            <w:r>
              <w:rPr>
                <w:b/>
                <w:color w:val="FFFFFF"/>
                <w:sz w:val="18"/>
              </w:rPr>
              <w:t>Detalle</w:t>
            </w:r>
          </w:p>
        </w:tc>
      </w:tr>
      <w:tr>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Tipo de cambio</w:t>
            </w:r>
          </w:p>
        </w:tc>
        <w:tc>
          <w:tcPr>
            <w:tcW w:type="dxa" w:w="6236"/>
            <w:shd w:val="clear" w:color="auto" w:fill="f8fafc"/>
            <w:tcBorders>
              <w:top w:val="single" w:sz="4" w:space="0" w:color="cbd5e1"/>
              <w:left w:val="single" w:sz="4" w:space="0" w:color="cbd5e1"/>
              <w:bottom w:val="single" w:sz="4" w:space="0" w:color="cbd5e1"/>
              <w:right w:val="single" w:sz="4" w:space="0" w:color="cbd5e1"/>
            </w:tcBorders>
          </w:tcPr>
          <w:p>
            <w:r>
              <w:rPr>
                <w:sz w:val="18"/>
              </w:rPr>
              <w:t>Cambio de Infraestructura — Estándar con aprobación</w:t>
            </w:r>
          </w:p>
        </w:tc>
      </w:tr>
      <w:tr>
        <w:tc>
          <w:tcPr>
            <w:tcW w:type="dxa" w:w="2835"/>
            <w:shd w:val="clear" w:color="auto" w:fill="ffffff"/>
            <w:tcBorders>
              <w:top w:val="single" w:sz="4" w:space="0" w:color="cbd5e1"/>
              <w:left w:val="single" w:sz="4" w:space="0" w:color="cbd5e1"/>
              <w:bottom w:val="single" w:sz="4" w:space="0" w:color="cbd5e1"/>
              <w:right w:val="single" w:sz="4" w:space="0" w:color="cbd5e1"/>
            </w:tcBorders>
          </w:tcPr>
          <w:p>
            <w:r>
              <w:rPr>
                <w:sz w:val="18"/>
              </w:rPr>
              <w:t>Prioridad</w:t>
            </w:r>
          </w:p>
        </w:tc>
        <w:tc>
          <w:tcPr>
            <w:tcW w:type="dxa" w:w="6236"/>
            <w:shd w:val="clear" w:color="auto" w:fill="ffffff"/>
            <w:tcBorders>
              <w:top w:val="single" w:sz="4" w:space="0" w:color="cbd5e1"/>
              <w:left w:val="single" w:sz="4" w:space="0" w:color="cbd5e1"/>
              <w:bottom w:val="single" w:sz="4" w:space="0" w:color="cbd5e1"/>
              <w:right w:val="single" w:sz="4" w:space="0" w:color="cbd5e1"/>
            </w:tcBorders>
          </w:tcPr>
          <w:p>
            <w:r>
              <w:rPr>
                <w:sz w:val="18"/>
              </w:rPr>
              <w:t>Alta</w:t>
            </w:r>
          </w:p>
        </w:tc>
      </w:tr>
      <w:tr>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Categoría</w:t>
            </w:r>
          </w:p>
        </w:tc>
        <w:tc>
          <w:tcPr>
            <w:tcW w:type="dxa" w:w="6236"/>
            <w:shd w:val="clear" w:color="auto" w:fill="f8fafc"/>
            <w:tcBorders>
              <w:top w:val="single" w:sz="4" w:space="0" w:color="cbd5e1"/>
              <w:left w:val="single" w:sz="4" w:space="0" w:color="cbd5e1"/>
              <w:bottom w:val="single" w:sz="4" w:space="0" w:color="cbd5e1"/>
              <w:right w:val="single" w:sz="4" w:space="0" w:color="cbd5e1"/>
            </w:tcBorders>
          </w:tcPr>
          <w:p>
            <w:r>
              <w:rPr>
                <w:sz w:val="18"/>
              </w:rPr>
              <w:t>Infraestructura Cloud — Azure Resource Management</w:t>
            </w:r>
          </w:p>
        </w:tc>
      </w:tr>
      <w:tr>
        <w:tc>
          <w:tcPr>
            <w:tcW w:type="dxa" w:w="2835"/>
            <w:shd w:val="clear" w:color="auto" w:fill="ffffff"/>
            <w:tcBorders>
              <w:top w:val="single" w:sz="4" w:space="0" w:color="cbd5e1"/>
              <w:left w:val="single" w:sz="4" w:space="0" w:color="cbd5e1"/>
              <w:bottom w:val="single" w:sz="4" w:space="0" w:color="cbd5e1"/>
              <w:right w:val="single" w:sz="4" w:space="0" w:color="cbd5e1"/>
            </w:tcBorders>
          </w:tcPr>
          <w:p>
            <w:r>
              <w:rPr>
                <w:sz w:val="18"/>
              </w:rPr>
              <w:t>Solicitante</w:t>
            </w:r>
          </w:p>
        </w:tc>
        <w:tc>
          <w:tcPr>
            <w:tcW w:type="dxa" w:w="6236"/>
            <w:shd w:val="clear" w:color="auto" w:fill="ffffff"/>
            <w:tcBorders>
              <w:top w:val="single" w:sz="4" w:space="0" w:color="cbd5e1"/>
              <w:left w:val="single" w:sz="4" w:space="0" w:color="cbd5e1"/>
              <w:bottom w:val="single" w:sz="4" w:space="0" w:color="cbd5e1"/>
              <w:right w:val="single" w:sz="4" w:space="0" w:color="cbd5e1"/>
            </w:tcBorders>
          </w:tcPr>
          <w:p>
            <w:r>
              <w:rPr>
                <w:sz w:val="18"/>
              </w:rPr>
              <w:t>Área de TI — ILG Logistics</w:t>
            </w:r>
          </w:p>
        </w:tc>
      </w:tr>
      <w:tr>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Fecha solicitud</w:t>
            </w:r>
          </w:p>
        </w:tc>
        <w:tc>
          <w:tcPr>
            <w:tcW w:type="dxa" w:w="6236"/>
            <w:shd w:val="clear" w:color="auto" w:fill="f8fafc"/>
            <w:tcBorders>
              <w:top w:val="single" w:sz="4" w:space="0" w:color="cbd5e1"/>
              <w:left w:val="single" w:sz="4" w:space="0" w:color="cbd5e1"/>
              <w:bottom w:val="single" w:sz="4" w:space="0" w:color="cbd5e1"/>
              <w:right w:val="single" w:sz="4" w:space="0" w:color="cbd5e1"/>
            </w:tcBorders>
          </w:tcPr>
          <w:p>
            <w:r>
              <w:rPr>
                <w:sz w:val="18"/>
              </w:rPr>
              <w:t>Abril 2026</w:t>
            </w:r>
          </w:p>
        </w:tc>
      </w:tr>
      <w:tr>
        <w:tc>
          <w:tcPr>
            <w:tcW w:type="dxa" w:w="2835"/>
            <w:shd w:val="clear" w:color="auto" w:fill="ffffff"/>
            <w:tcBorders>
              <w:top w:val="single" w:sz="4" w:space="0" w:color="cbd5e1"/>
              <w:left w:val="single" w:sz="4" w:space="0" w:color="cbd5e1"/>
              <w:bottom w:val="single" w:sz="4" w:space="0" w:color="cbd5e1"/>
              <w:right w:val="single" w:sz="4" w:space="0" w:color="cbd5e1"/>
            </w:tcBorders>
          </w:tcPr>
          <w:p>
            <w:r>
              <w:rPr>
                <w:sz w:val="18"/>
              </w:rPr>
              <w:t>Descripción</w:t>
            </w:r>
          </w:p>
        </w:tc>
        <w:tc>
          <w:tcPr>
            <w:tcW w:type="dxa" w:w="6236"/>
            <w:shd w:val="clear" w:color="auto" w:fill="ffffff"/>
            <w:tcBorders>
              <w:top w:val="single" w:sz="4" w:space="0" w:color="cbd5e1"/>
              <w:left w:val="single" w:sz="4" w:space="0" w:color="cbd5e1"/>
              <w:bottom w:val="single" w:sz="4" w:space="0" w:color="cbd5e1"/>
              <w:right w:val="single" w:sz="4" w:space="0" w:color="cbd5e1"/>
            </w:tcBorders>
          </w:tcPr>
          <w:p>
            <w:r>
              <w:rPr>
                <w:sz w:val="18"/>
              </w:rPr>
              <w:t>Creación del Resource Group rg-auditorpro-prod para consolidar todos los recursos de AuditorPRO TI</w:t>
            </w:r>
          </w:p>
        </w:tc>
      </w:tr>
      <w:tr>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Justificación</w:t>
            </w:r>
          </w:p>
        </w:tc>
        <w:tc>
          <w:tcPr>
            <w:tcW w:type="dxa" w:w="6236"/>
            <w:shd w:val="clear" w:color="auto" w:fill="f8fafc"/>
            <w:tcBorders>
              <w:top w:val="single" w:sz="4" w:space="0" w:color="cbd5e1"/>
              <w:left w:val="single" w:sz="4" w:space="0" w:color="cbd5e1"/>
              <w:bottom w:val="single" w:sz="4" w:space="0" w:color="cbd5e1"/>
              <w:right w:val="single" w:sz="4" w:space="0" w:color="cbd5e1"/>
            </w:tcBorders>
          </w:tcPr>
          <w:p>
            <w:r>
              <w:rPr>
                <w:sz w:val="18"/>
              </w:rPr>
              <w:t>Un RG dedicado permite gobernanza clara, control de costos por proyecto, asignación de permisos separada y gestión del ciclo de vida independiente</w:t>
            </w:r>
          </w:p>
        </w:tc>
      </w:tr>
      <w:tr>
        <w:tc>
          <w:tcPr>
            <w:tcW w:type="dxa" w:w="2835"/>
            <w:shd w:val="clear" w:color="auto" w:fill="ffffff"/>
            <w:tcBorders>
              <w:top w:val="single" w:sz="4" w:space="0" w:color="cbd5e1"/>
              <w:left w:val="single" w:sz="4" w:space="0" w:color="cbd5e1"/>
              <w:bottom w:val="single" w:sz="4" w:space="0" w:color="cbd5e1"/>
              <w:right w:val="single" w:sz="4" w:space="0" w:color="cbd5e1"/>
            </w:tcBorders>
          </w:tcPr>
          <w:p>
            <w:r>
              <w:rPr>
                <w:sz w:val="18"/>
              </w:rPr>
              <w:t>Impacto</w:t>
            </w:r>
          </w:p>
        </w:tc>
        <w:tc>
          <w:tcPr>
            <w:tcW w:type="dxa" w:w="6236"/>
            <w:shd w:val="clear" w:color="auto" w:fill="ffffff"/>
            <w:tcBorders>
              <w:top w:val="single" w:sz="4" w:space="0" w:color="cbd5e1"/>
              <w:left w:val="single" w:sz="4" w:space="0" w:color="cbd5e1"/>
              <w:bottom w:val="single" w:sz="4" w:space="0" w:color="cbd5e1"/>
              <w:right w:val="single" w:sz="4" w:space="0" w:color="cbd5e1"/>
            </w:tcBorders>
          </w:tcPr>
          <w:p>
            <w:r>
              <w:rPr>
                <w:sz w:val="18"/>
              </w:rPr>
              <w:t>Bajo — no afecta sistemas en producción existentes, no requiere ventana de mantenimiento</w:t>
            </w:r>
          </w:p>
        </w:tc>
      </w:tr>
    </w:tbl>
    <w:p/>
    <w:p>
      <w:pPr>
        <w:pStyle w:val="Heading3"/>
      </w:pPr>
      <w:r>
        <w:rPr>
          <w:b/>
          <w:color w:val="1F2937"/>
          <w:sz w:val="22"/>
        </w:rPr>
        <w:t>Análisis de Riesgos del Cambio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2"/>
            <w:shd w:val="clear" w:color="auto" w:fill="1e40af"/>
            <w:vAlign w:val="center"/>
          </w:tcPr>
          <w:p>
            <w:pPr>
              <w:jc w:val="center"/>
            </w:pPr>
            <w:r>
              <w:rPr>
                <w:b/>
                <w:color w:val="FFFFFF"/>
                <w:sz w:val="18"/>
              </w:rPr>
              <w:t>Riesgo</w:t>
            </w:r>
          </w:p>
        </w:tc>
        <w:tc>
          <w:tcPr>
            <w:tcW w:type="dxa" w:w="1417"/>
            <w:shd w:val="clear" w:color="auto" w:fill="1e40af"/>
            <w:vAlign w:val="center"/>
          </w:tcPr>
          <w:p>
            <w:pPr>
              <w:jc w:val="center"/>
            </w:pPr>
            <w:r>
              <w:rPr>
                <w:b/>
                <w:color w:val="FFFFFF"/>
                <w:sz w:val="18"/>
              </w:rPr>
              <w:t>Probabilidad</w:t>
            </w:r>
          </w:p>
        </w:tc>
        <w:tc>
          <w:tcPr>
            <w:tcW w:type="dxa" w:w="1417"/>
            <w:shd w:val="clear" w:color="auto" w:fill="1e40af"/>
            <w:vAlign w:val="center"/>
          </w:tcPr>
          <w:p>
            <w:pPr>
              <w:jc w:val="center"/>
            </w:pPr>
            <w:r>
              <w:rPr>
                <w:b/>
                <w:color w:val="FFFFFF"/>
                <w:sz w:val="18"/>
              </w:rPr>
              <w:t>Impacto</w:t>
            </w:r>
          </w:p>
        </w:tc>
        <w:tc>
          <w:tcPr>
            <w:tcW w:type="dxa" w:w="2835"/>
            <w:shd w:val="clear" w:color="auto" w:fill="1e40af"/>
            <w:vAlign w:val="center"/>
          </w:tcPr>
          <w:p>
            <w:pPr>
              <w:jc w:val="center"/>
            </w:pPr>
            <w:r>
              <w:rPr>
                <w:b/>
                <w:color w:val="FFFFFF"/>
                <w:sz w:val="18"/>
              </w:rPr>
              <w:t>Mitigación</w:t>
            </w:r>
          </w:p>
        </w:tc>
      </w:tr>
      <w:tr>
        <w:tc>
          <w:tcPr>
            <w:tcW w:type="dxa" w:w="3402"/>
            <w:shd w:val="clear" w:color="auto" w:fill="f8fafc"/>
            <w:tcBorders>
              <w:top w:val="single" w:sz="4" w:space="0" w:color="cbd5e1"/>
              <w:left w:val="single" w:sz="4" w:space="0" w:color="cbd5e1"/>
              <w:bottom w:val="single" w:sz="4" w:space="0" w:color="cbd5e1"/>
              <w:right w:val="single" w:sz="4" w:space="0" w:color="cbd5e1"/>
            </w:tcBorders>
          </w:tcPr>
          <w:p>
            <w:r>
              <w:rPr>
                <w:sz w:val="18"/>
              </w:rPr>
              <w:t>Interrupción del servicio durante migración</w:t>
            </w:r>
          </w:p>
        </w:tc>
        <w:tc>
          <w:tcPr>
            <w:tcW w:type="dxa" w:w="1417"/>
            <w:shd w:val="clear" w:color="auto" w:fill="f8fafc"/>
            <w:tcBorders>
              <w:top w:val="single" w:sz="4" w:space="0" w:color="cbd5e1"/>
              <w:left w:val="single" w:sz="4" w:space="0" w:color="cbd5e1"/>
              <w:bottom w:val="single" w:sz="4" w:space="0" w:color="cbd5e1"/>
              <w:right w:val="single" w:sz="4" w:space="0" w:color="cbd5e1"/>
            </w:tcBorders>
          </w:tcPr>
          <w:p>
            <w:r>
              <w:rPr>
                <w:sz w:val="18"/>
              </w:rPr>
              <w:t>Baja</w:t>
            </w:r>
          </w:p>
        </w:tc>
        <w:tc>
          <w:tcPr>
            <w:tcW w:type="dxa" w:w="1417"/>
            <w:shd w:val="clear" w:color="auto" w:fill="f8fafc"/>
            <w:tcBorders>
              <w:top w:val="single" w:sz="4" w:space="0" w:color="cbd5e1"/>
              <w:left w:val="single" w:sz="4" w:space="0" w:color="cbd5e1"/>
              <w:bottom w:val="single" w:sz="4" w:space="0" w:color="cbd5e1"/>
              <w:right w:val="single" w:sz="4" w:space="0" w:color="cbd5e1"/>
            </w:tcBorders>
          </w:tcPr>
          <w:p>
            <w:r>
              <w:rPr>
                <w:sz w:val="18"/>
              </w:rPr>
              <w:t>Alto</w:t>
            </w:r>
          </w:p>
        </w:tc>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Crear nuevos recursos antes de desactivar los anteriores</w:t>
            </w:r>
          </w:p>
        </w:tc>
      </w:tr>
      <w:tr>
        <w:tc>
          <w:tcPr>
            <w:tcW w:type="dxa" w:w="3402"/>
            <w:shd w:val="clear" w:color="auto" w:fill="ffffff"/>
            <w:tcBorders>
              <w:top w:val="single" w:sz="4" w:space="0" w:color="cbd5e1"/>
              <w:left w:val="single" w:sz="4" w:space="0" w:color="cbd5e1"/>
              <w:bottom w:val="single" w:sz="4" w:space="0" w:color="cbd5e1"/>
              <w:right w:val="single" w:sz="4" w:space="0" w:color="cbd5e1"/>
            </w:tcBorders>
          </w:tcPr>
          <w:p>
            <w:r>
              <w:rPr>
                <w:sz w:val="18"/>
              </w:rPr>
              <w:t>Pérdida de datos en base de datos</w:t>
            </w:r>
          </w:p>
        </w:tc>
        <w:tc>
          <w:tcPr>
            <w:tcW w:type="dxa" w:w="1417"/>
            <w:shd w:val="clear" w:color="auto" w:fill="ffffff"/>
            <w:tcBorders>
              <w:top w:val="single" w:sz="4" w:space="0" w:color="cbd5e1"/>
              <w:left w:val="single" w:sz="4" w:space="0" w:color="cbd5e1"/>
              <w:bottom w:val="single" w:sz="4" w:space="0" w:color="cbd5e1"/>
              <w:right w:val="single" w:sz="4" w:space="0" w:color="cbd5e1"/>
            </w:tcBorders>
          </w:tcPr>
          <w:p>
            <w:r>
              <w:rPr>
                <w:sz w:val="18"/>
              </w:rPr>
              <w:t>Muy baja</w:t>
            </w:r>
          </w:p>
        </w:tc>
        <w:tc>
          <w:tcPr>
            <w:tcW w:type="dxa" w:w="1417"/>
            <w:shd w:val="clear" w:color="auto" w:fill="ffffff"/>
            <w:tcBorders>
              <w:top w:val="single" w:sz="4" w:space="0" w:color="cbd5e1"/>
              <w:left w:val="single" w:sz="4" w:space="0" w:color="cbd5e1"/>
              <w:bottom w:val="single" w:sz="4" w:space="0" w:color="cbd5e1"/>
              <w:right w:val="single" w:sz="4" w:space="0" w:color="cbd5e1"/>
            </w:tcBorders>
          </w:tcPr>
          <w:p>
            <w:r>
              <w:rPr>
                <w:sz w:val="18"/>
              </w:rPr>
              <w:t>Crítico</w:t>
            </w:r>
          </w:p>
        </w:tc>
        <w:tc>
          <w:tcPr>
            <w:tcW w:type="dxa" w:w="2835"/>
            <w:shd w:val="clear" w:color="auto" w:fill="ffffff"/>
            <w:tcBorders>
              <w:top w:val="single" w:sz="4" w:space="0" w:color="cbd5e1"/>
              <w:left w:val="single" w:sz="4" w:space="0" w:color="cbd5e1"/>
              <w:bottom w:val="single" w:sz="4" w:space="0" w:color="cbd5e1"/>
              <w:right w:val="single" w:sz="4" w:space="0" w:color="cbd5e1"/>
            </w:tcBorders>
          </w:tcPr>
          <w:p>
            <w:r>
              <w:rPr>
                <w:sz w:val="18"/>
              </w:rPr>
              <w:t>Backup verificado antes de cualquier movimiento de BD</w:t>
            </w:r>
          </w:p>
        </w:tc>
      </w:tr>
      <w:tr>
        <w:tc>
          <w:tcPr>
            <w:tcW w:type="dxa" w:w="3402"/>
            <w:shd w:val="clear" w:color="auto" w:fill="f8fafc"/>
            <w:tcBorders>
              <w:top w:val="single" w:sz="4" w:space="0" w:color="cbd5e1"/>
              <w:left w:val="single" w:sz="4" w:space="0" w:color="cbd5e1"/>
              <w:bottom w:val="single" w:sz="4" w:space="0" w:color="cbd5e1"/>
              <w:right w:val="single" w:sz="4" w:space="0" w:color="cbd5e1"/>
            </w:tcBorders>
          </w:tcPr>
          <w:p>
            <w:r>
              <w:rPr>
                <w:sz w:val="18"/>
              </w:rPr>
              <w:t>Permisos no configurados correctamente</w:t>
            </w:r>
          </w:p>
        </w:tc>
        <w:tc>
          <w:tcPr>
            <w:tcW w:type="dxa" w:w="1417"/>
            <w:shd w:val="clear" w:color="auto" w:fill="f8fafc"/>
            <w:tcBorders>
              <w:top w:val="single" w:sz="4" w:space="0" w:color="cbd5e1"/>
              <w:left w:val="single" w:sz="4" w:space="0" w:color="cbd5e1"/>
              <w:bottom w:val="single" w:sz="4" w:space="0" w:color="cbd5e1"/>
              <w:right w:val="single" w:sz="4" w:space="0" w:color="cbd5e1"/>
            </w:tcBorders>
          </w:tcPr>
          <w:p>
            <w:r>
              <w:rPr>
                <w:sz w:val="18"/>
              </w:rPr>
              <w:t>Media</w:t>
            </w:r>
          </w:p>
        </w:tc>
        <w:tc>
          <w:tcPr>
            <w:tcW w:type="dxa" w:w="1417"/>
            <w:shd w:val="clear" w:color="auto" w:fill="f8fafc"/>
            <w:tcBorders>
              <w:top w:val="single" w:sz="4" w:space="0" w:color="cbd5e1"/>
              <w:left w:val="single" w:sz="4" w:space="0" w:color="cbd5e1"/>
              <w:bottom w:val="single" w:sz="4" w:space="0" w:color="cbd5e1"/>
              <w:right w:val="single" w:sz="4" w:space="0" w:color="cbd5e1"/>
            </w:tcBorders>
          </w:tcPr>
          <w:p>
            <w:r>
              <w:rPr>
                <w:sz w:val="18"/>
              </w:rPr>
              <w:t>Medio</w:t>
            </w:r>
          </w:p>
        </w:tc>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Validar acceso con cuenta de prueba antes de comunicar</w:t>
            </w:r>
          </w:p>
        </w:tc>
      </w:tr>
      <w:tr>
        <w:tc>
          <w:tcPr>
            <w:tcW w:type="dxa" w:w="3402"/>
            <w:shd w:val="clear" w:color="auto" w:fill="ffffff"/>
            <w:tcBorders>
              <w:top w:val="single" w:sz="4" w:space="0" w:color="cbd5e1"/>
              <w:left w:val="single" w:sz="4" w:space="0" w:color="cbd5e1"/>
              <w:bottom w:val="single" w:sz="4" w:space="0" w:color="cbd5e1"/>
              <w:right w:val="single" w:sz="4" w:space="0" w:color="cbd5e1"/>
            </w:tcBorders>
          </w:tcPr>
          <w:p>
            <w:r>
              <w:rPr>
                <w:sz w:val="18"/>
              </w:rPr>
              <w:t>Costo por recursos duplicados en transición</w:t>
            </w:r>
          </w:p>
        </w:tc>
        <w:tc>
          <w:tcPr>
            <w:tcW w:type="dxa" w:w="1417"/>
            <w:shd w:val="clear" w:color="auto" w:fill="ffffff"/>
            <w:tcBorders>
              <w:top w:val="single" w:sz="4" w:space="0" w:color="cbd5e1"/>
              <w:left w:val="single" w:sz="4" w:space="0" w:color="cbd5e1"/>
              <w:bottom w:val="single" w:sz="4" w:space="0" w:color="cbd5e1"/>
              <w:right w:val="single" w:sz="4" w:space="0" w:color="cbd5e1"/>
            </w:tcBorders>
          </w:tcPr>
          <w:p>
            <w:r>
              <w:rPr>
                <w:sz w:val="18"/>
              </w:rPr>
              <w:t>Media</w:t>
            </w:r>
          </w:p>
        </w:tc>
        <w:tc>
          <w:tcPr>
            <w:tcW w:type="dxa" w:w="1417"/>
            <w:shd w:val="clear" w:color="auto" w:fill="ffffff"/>
            <w:tcBorders>
              <w:top w:val="single" w:sz="4" w:space="0" w:color="cbd5e1"/>
              <w:left w:val="single" w:sz="4" w:space="0" w:color="cbd5e1"/>
              <w:bottom w:val="single" w:sz="4" w:space="0" w:color="cbd5e1"/>
              <w:right w:val="single" w:sz="4" w:space="0" w:color="cbd5e1"/>
            </w:tcBorders>
          </w:tcPr>
          <w:p>
            <w:r>
              <w:rPr>
                <w:sz w:val="18"/>
              </w:rPr>
              <w:t>Bajo</w:t>
            </w:r>
          </w:p>
        </w:tc>
        <w:tc>
          <w:tcPr>
            <w:tcW w:type="dxa" w:w="2835"/>
            <w:shd w:val="clear" w:color="auto" w:fill="ffffff"/>
            <w:tcBorders>
              <w:top w:val="single" w:sz="4" w:space="0" w:color="cbd5e1"/>
              <w:left w:val="single" w:sz="4" w:space="0" w:color="cbd5e1"/>
              <w:bottom w:val="single" w:sz="4" w:space="0" w:color="cbd5e1"/>
              <w:right w:val="single" w:sz="4" w:space="0" w:color="cbd5e1"/>
            </w:tcBorders>
          </w:tcPr>
          <w:p>
            <w:r>
              <w:rPr>
                <w:sz w:val="18"/>
              </w:rPr>
              <w:t>Eliminar recursos del RG anterior tan pronto se valide el nuevo</w:t>
            </w:r>
          </w:p>
        </w:tc>
      </w:tr>
    </w:tbl>
    <w:p/>
    <w:p>
      <w:pPr>
        <w:pStyle w:val="Heading3"/>
      </w:pPr>
      <w:r>
        <w:rPr>
          <w:b/>
          <w:color w:val="1F2937"/>
          <w:sz w:val="22"/>
        </w:rPr>
        <w:t>Plan de Implementación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val="clear" w:color="auto" w:fill="1e40af"/>
            <w:vAlign w:val="center"/>
          </w:tcPr>
          <w:p>
            <w:pPr>
              <w:jc w:val="center"/>
            </w:pPr>
            <w:r>
              <w:rPr>
                <w:b/>
                <w:color w:val="FFFFFF"/>
                <w:sz w:val="18"/>
              </w:rPr>
              <w:t>Paso</w:t>
            </w:r>
          </w:p>
        </w:tc>
        <w:tc>
          <w:tcPr>
            <w:tcW w:type="dxa" w:w="4819"/>
            <w:shd w:val="clear" w:color="auto" w:fill="1e40af"/>
            <w:vAlign w:val="center"/>
          </w:tcPr>
          <w:p>
            <w:pPr>
              <w:jc w:val="center"/>
            </w:pPr>
            <w:r>
              <w:rPr>
                <w:b/>
                <w:color w:val="FFFFFF"/>
                <w:sz w:val="18"/>
              </w:rPr>
              <w:t>Acción</w:t>
            </w:r>
          </w:p>
        </w:tc>
        <w:tc>
          <w:tcPr>
            <w:tcW w:type="dxa" w:w="2268"/>
            <w:shd w:val="clear" w:color="auto" w:fill="1e40af"/>
            <w:vAlign w:val="center"/>
          </w:tcPr>
          <w:p>
            <w:pPr>
              <w:jc w:val="center"/>
            </w:pPr>
            <w:r>
              <w:rPr>
                <w:b/>
                <w:color w:val="FFFFFF"/>
                <w:sz w:val="18"/>
              </w:rPr>
              <w:t>Responsable</w:t>
            </w:r>
          </w:p>
        </w:tc>
        <w:tc>
          <w:tcPr>
            <w:tcW w:type="dxa" w:w="1417"/>
            <w:shd w:val="clear" w:color="auto" w:fill="1e40af"/>
            <w:vAlign w:val="center"/>
          </w:tcPr>
          <w:p>
            <w:pPr>
              <w:jc w:val="center"/>
            </w:pPr>
            <w:r>
              <w:rPr>
                <w:b/>
                <w:color w:val="FFFFFF"/>
                <w:sz w:val="18"/>
              </w:rPr>
              <w:t>Tiempo</w:t>
            </w:r>
          </w:p>
        </w:tc>
      </w:tr>
      <w:tr>
        <w:tc>
          <w:tcPr>
            <w:tcW w:type="dxa" w:w="567"/>
            <w:shd w:val="clear" w:color="auto" w:fill="f8fafc"/>
            <w:tcBorders>
              <w:top w:val="single" w:sz="4" w:space="0" w:color="cbd5e1"/>
              <w:left w:val="single" w:sz="4" w:space="0" w:color="cbd5e1"/>
              <w:bottom w:val="single" w:sz="4" w:space="0" w:color="cbd5e1"/>
              <w:right w:val="single" w:sz="4" w:space="0" w:color="cbd5e1"/>
            </w:tcBorders>
          </w:tcPr>
          <w:p>
            <w:r>
              <w:rPr>
                <w:sz w:val="18"/>
              </w:rPr>
              <w:t>1</w:t>
            </w:r>
          </w:p>
        </w:tc>
        <w:tc>
          <w:tcPr>
            <w:tcW w:type="dxa" w:w="4819"/>
            <w:shd w:val="clear" w:color="auto" w:fill="f8fafc"/>
            <w:tcBorders>
              <w:top w:val="single" w:sz="4" w:space="0" w:color="cbd5e1"/>
              <w:left w:val="single" w:sz="4" w:space="0" w:color="cbd5e1"/>
              <w:bottom w:val="single" w:sz="4" w:space="0" w:color="cbd5e1"/>
              <w:right w:val="single" w:sz="4" w:space="0" w:color="cbd5e1"/>
            </w:tcBorders>
          </w:tcPr>
          <w:p>
            <w:r>
              <w:rPr>
                <w:sz w:val="18"/>
              </w:rPr>
              <w:t>Crear Resource Group rg-auditorpro-prod con etiquetas estándar</w:t>
            </w:r>
          </w:p>
        </w:tc>
        <w:tc>
          <w:tcPr>
            <w:tcW w:type="dxa" w:w="2268"/>
            <w:shd w:val="clear" w:color="auto" w:fill="f8fafc"/>
            <w:tcBorders>
              <w:top w:val="single" w:sz="4" w:space="0" w:color="cbd5e1"/>
              <w:left w:val="single" w:sz="4" w:space="0" w:color="cbd5e1"/>
              <w:bottom w:val="single" w:sz="4" w:space="0" w:color="cbd5e1"/>
              <w:right w:val="single" w:sz="4" w:space="0" w:color="cbd5e1"/>
            </w:tcBorders>
          </w:tcPr>
          <w:p>
            <w:r>
              <w:rPr>
                <w:sz w:val="18"/>
              </w:rPr>
              <w:t>TI Infraestructura</w:t>
            </w:r>
          </w:p>
        </w:tc>
        <w:tc>
          <w:tcPr>
            <w:tcW w:type="dxa" w:w="1417"/>
            <w:shd w:val="clear" w:color="auto" w:fill="f8fafc"/>
            <w:tcBorders>
              <w:top w:val="single" w:sz="4" w:space="0" w:color="cbd5e1"/>
              <w:left w:val="single" w:sz="4" w:space="0" w:color="cbd5e1"/>
              <w:bottom w:val="single" w:sz="4" w:space="0" w:color="cbd5e1"/>
              <w:right w:val="single" w:sz="4" w:space="0" w:color="cbd5e1"/>
            </w:tcBorders>
          </w:tcPr>
          <w:p>
            <w:r>
              <w:rPr>
                <w:sz w:val="18"/>
              </w:rPr>
              <w:t>15 min</w:t>
            </w:r>
          </w:p>
        </w:tc>
      </w:tr>
      <w:tr>
        <w:tc>
          <w:tcPr>
            <w:tcW w:type="dxa" w:w="567"/>
            <w:shd w:val="clear" w:color="auto" w:fill="ffffff"/>
            <w:tcBorders>
              <w:top w:val="single" w:sz="4" w:space="0" w:color="cbd5e1"/>
              <w:left w:val="single" w:sz="4" w:space="0" w:color="cbd5e1"/>
              <w:bottom w:val="single" w:sz="4" w:space="0" w:color="cbd5e1"/>
              <w:right w:val="single" w:sz="4" w:space="0" w:color="cbd5e1"/>
            </w:tcBorders>
          </w:tcPr>
          <w:p>
            <w:r>
              <w:rPr>
                <w:sz w:val="18"/>
              </w:rPr>
              <w:t>2</w:t>
            </w:r>
          </w:p>
        </w:tc>
        <w:tc>
          <w:tcPr>
            <w:tcW w:type="dxa" w:w="4819"/>
            <w:shd w:val="clear" w:color="auto" w:fill="ffffff"/>
            <w:tcBorders>
              <w:top w:val="single" w:sz="4" w:space="0" w:color="cbd5e1"/>
              <w:left w:val="single" w:sz="4" w:space="0" w:color="cbd5e1"/>
              <w:bottom w:val="single" w:sz="4" w:space="0" w:color="cbd5e1"/>
              <w:right w:val="single" w:sz="4" w:space="0" w:color="cbd5e1"/>
            </w:tcBorders>
          </w:tcPr>
          <w:p>
            <w:r>
              <w:rPr>
                <w:sz w:val="18"/>
              </w:rPr>
              <w:t>Asignar política de etiquetado y bloqueo de eliminación</w:t>
            </w:r>
          </w:p>
        </w:tc>
        <w:tc>
          <w:tcPr>
            <w:tcW w:type="dxa" w:w="2268"/>
            <w:shd w:val="clear" w:color="auto" w:fill="ffffff"/>
            <w:tcBorders>
              <w:top w:val="single" w:sz="4" w:space="0" w:color="cbd5e1"/>
              <w:left w:val="single" w:sz="4" w:space="0" w:color="cbd5e1"/>
              <w:bottom w:val="single" w:sz="4" w:space="0" w:color="cbd5e1"/>
              <w:right w:val="single" w:sz="4" w:space="0" w:color="cbd5e1"/>
            </w:tcBorders>
          </w:tcPr>
          <w:p>
            <w:r>
              <w:rPr>
                <w:sz w:val="18"/>
              </w:rPr>
              <w:t>TI Infraestructura</w:t>
            </w:r>
          </w:p>
        </w:tc>
        <w:tc>
          <w:tcPr>
            <w:tcW w:type="dxa" w:w="1417"/>
            <w:shd w:val="clear" w:color="auto" w:fill="ffffff"/>
            <w:tcBorders>
              <w:top w:val="single" w:sz="4" w:space="0" w:color="cbd5e1"/>
              <w:left w:val="single" w:sz="4" w:space="0" w:color="cbd5e1"/>
              <w:bottom w:val="single" w:sz="4" w:space="0" w:color="cbd5e1"/>
              <w:right w:val="single" w:sz="4" w:space="0" w:color="cbd5e1"/>
            </w:tcBorders>
          </w:tcPr>
          <w:p>
            <w:r>
              <w:rPr>
                <w:sz w:val="18"/>
              </w:rPr>
              <w:t>15 min</w:t>
            </w:r>
          </w:p>
        </w:tc>
      </w:tr>
      <w:tr>
        <w:tc>
          <w:tcPr>
            <w:tcW w:type="dxa" w:w="567"/>
            <w:shd w:val="clear" w:color="auto" w:fill="f8fafc"/>
            <w:tcBorders>
              <w:top w:val="single" w:sz="4" w:space="0" w:color="cbd5e1"/>
              <w:left w:val="single" w:sz="4" w:space="0" w:color="cbd5e1"/>
              <w:bottom w:val="single" w:sz="4" w:space="0" w:color="cbd5e1"/>
              <w:right w:val="single" w:sz="4" w:space="0" w:color="cbd5e1"/>
            </w:tcBorders>
          </w:tcPr>
          <w:p>
            <w:r>
              <w:rPr>
                <w:sz w:val="18"/>
              </w:rPr>
              <w:t>3</w:t>
            </w:r>
          </w:p>
        </w:tc>
        <w:tc>
          <w:tcPr>
            <w:tcW w:type="dxa" w:w="4819"/>
            <w:shd w:val="clear" w:color="auto" w:fill="f8fafc"/>
            <w:tcBorders>
              <w:top w:val="single" w:sz="4" w:space="0" w:color="cbd5e1"/>
              <w:left w:val="single" w:sz="4" w:space="0" w:color="cbd5e1"/>
              <w:bottom w:val="single" w:sz="4" w:space="0" w:color="cbd5e1"/>
              <w:right w:val="single" w:sz="4" w:space="0" w:color="cbd5e1"/>
            </w:tcBorders>
          </w:tcPr>
          <w:p>
            <w:r>
              <w:rPr>
                <w:sz w:val="18"/>
              </w:rPr>
              <w:t>Crear nuevos recursos en el RG (App Service, SQL, Blob, SWA, OAI, KV)</w:t>
            </w:r>
          </w:p>
        </w:tc>
        <w:tc>
          <w:tcPr>
            <w:tcW w:type="dxa" w:w="2268"/>
            <w:shd w:val="clear" w:color="auto" w:fill="f8fafc"/>
            <w:tcBorders>
              <w:top w:val="single" w:sz="4" w:space="0" w:color="cbd5e1"/>
              <w:left w:val="single" w:sz="4" w:space="0" w:color="cbd5e1"/>
              <w:bottom w:val="single" w:sz="4" w:space="0" w:color="cbd5e1"/>
              <w:right w:val="single" w:sz="4" w:space="0" w:color="cbd5e1"/>
            </w:tcBorders>
          </w:tcPr>
          <w:p>
            <w:r>
              <w:rPr>
                <w:sz w:val="18"/>
              </w:rPr>
              <w:t>TI Senior</w:t>
            </w:r>
          </w:p>
        </w:tc>
        <w:tc>
          <w:tcPr>
            <w:tcW w:type="dxa" w:w="1417"/>
            <w:shd w:val="clear" w:color="auto" w:fill="f8fafc"/>
            <w:tcBorders>
              <w:top w:val="single" w:sz="4" w:space="0" w:color="cbd5e1"/>
              <w:left w:val="single" w:sz="4" w:space="0" w:color="cbd5e1"/>
              <w:bottom w:val="single" w:sz="4" w:space="0" w:color="cbd5e1"/>
              <w:right w:val="single" w:sz="4" w:space="0" w:color="cbd5e1"/>
            </w:tcBorders>
          </w:tcPr>
          <w:p>
            <w:r>
              <w:rPr>
                <w:sz w:val="18"/>
              </w:rPr>
              <w:t>2 horas</w:t>
            </w:r>
          </w:p>
        </w:tc>
      </w:tr>
      <w:tr>
        <w:tc>
          <w:tcPr>
            <w:tcW w:type="dxa" w:w="567"/>
            <w:shd w:val="clear" w:color="auto" w:fill="ffffff"/>
            <w:tcBorders>
              <w:top w:val="single" w:sz="4" w:space="0" w:color="cbd5e1"/>
              <w:left w:val="single" w:sz="4" w:space="0" w:color="cbd5e1"/>
              <w:bottom w:val="single" w:sz="4" w:space="0" w:color="cbd5e1"/>
              <w:right w:val="single" w:sz="4" w:space="0" w:color="cbd5e1"/>
            </w:tcBorders>
          </w:tcPr>
          <w:p>
            <w:r>
              <w:rPr>
                <w:sz w:val="18"/>
              </w:rPr>
              <w:t>4</w:t>
            </w:r>
          </w:p>
        </w:tc>
        <w:tc>
          <w:tcPr>
            <w:tcW w:type="dxa" w:w="4819"/>
            <w:shd w:val="clear" w:color="auto" w:fill="ffffff"/>
            <w:tcBorders>
              <w:top w:val="single" w:sz="4" w:space="0" w:color="cbd5e1"/>
              <w:left w:val="single" w:sz="4" w:space="0" w:color="cbd5e1"/>
              <w:bottom w:val="single" w:sz="4" w:space="0" w:color="cbd5e1"/>
              <w:right w:val="single" w:sz="4" w:space="0" w:color="cbd5e1"/>
            </w:tcBorders>
          </w:tcPr>
          <w:p>
            <w:r>
              <w:rPr>
                <w:sz w:val="18"/>
              </w:rPr>
              <w:t>Migrar conexiones y secrets al nuevo Key Vault</w:t>
            </w:r>
          </w:p>
        </w:tc>
        <w:tc>
          <w:tcPr>
            <w:tcW w:type="dxa" w:w="2268"/>
            <w:shd w:val="clear" w:color="auto" w:fill="ffffff"/>
            <w:tcBorders>
              <w:top w:val="single" w:sz="4" w:space="0" w:color="cbd5e1"/>
              <w:left w:val="single" w:sz="4" w:space="0" w:color="cbd5e1"/>
              <w:bottom w:val="single" w:sz="4" w:space="0" w:color="cbd5e1"/>
              <w:right w:val="single" w:sz="4" w:space="0" w:color="cbd5e1"/>
            </w:tcBorders>
          </w:tcPr>
          <w:p>
            <w:r>
              <w:rPr>
                <w:sz w:val="18"/>
              </w:rPr>
              <w:t>TI Senior</w:t>
            </w:r>
          </w:p>
        </w:tc>
        <w:tc>
          <w:tcPr>
            <w:tcW w:type="dxa" w:w="1417"/>
            <w:shd w:val="clear" w:color="auto" w:fill="ffffff"/>
            <w:tcBorders>
              <w:top w:val="single" w:sz="4" w:space="0" w:color="cbd5e1"/>
              <w:left w:val="single" w:sz="4" w:space="0" w:color="cbd5e1"/>
              <w:bottom w:val="single" w:sz="4" w:space="0" w:color="cbd5e1"/>
              <w:right w:val="single" w:sz="4" w:space="0" w:color="cbd5e1"/>
            </w:tcBorders>
          </w:tcPr>
          <w:p>
            <w:r>
              <w:rPr>
                <w:sz w:val="18"/>
              </w:rPr>
              <w:t>1 hora</w:t>
            </w:r>
          </w:p>
        </w:tc>
      </w:tr>
      <w:tr>
        <w:tc>
          <w:tcPr>
            <w:tcW w:type="dxa" w:w="567"/>
            <w:shd w:val="clear" w:color="auto" w:fill="f8fafc"/>
            <w:tcBorders>
              <w:top w:val="single" w:sz="4" w:space="0" w:color="cbd5e1"/>
              <w:left w:val="single" w:sz="4" w:space="0" w:color="cbd5e1"/>
              <w:bottom w:val="single" w:sz="4" w:space="0" w:color="cbd5e1"/>
              <w:right w:val="single" w:sz="4" w:space="0" w:color="cbd5e1"/>
            </w:tcBorders>
          </w:tcPr>
          <w:p>
            <w:r>
              <w:rPr>
                <w:sz w:val="18"/>
              </w:rPr>
              <w:t>5</w:t>
            </w:r>
          </w:p>
        </w:tc>
        <w:tc>
          <w:tcPr>
            <w:tcW w:type="dxa" w:w="4819"/>
            <w:shd w:val="clear" w:color="auto" w:fill="f8fafc"/>
            <w:tcBorders>
              <w:top w:val="single" w:sz="4" w:space="0" w:color="cbd5e1"/>
              <w:left w:val="single" w:sz="4" w:space="0" w:color="cbd5e1"/>
              <w:bottom w:val="single" w:sz="4" w:space="0" w:color="cbd5e1"/>
              <w:right w:val="single" w:sz="4" w:space="0" w:color="cbd5e1"/>
            </w:tcBorders>
          </w:tcPr>
          <w:p>
            <w:r>
              <w:rPr>
                <w:sz w:val="18"/>
              </w:rPr>
              <w:t>Validar funcionamiento completo en nuevo RG</w:t>
            </w:r>
          </w:p>
        </w:tc>
        <w:tc>
          <w:tcPr>
            <w:tcW w:type="dxa" w:w="2268"/>
            <w:shd w:val="clear" w:color="auto" w:fill="f8fafc"/>
            <w:tcBorders>
              <w:top w:val="single" w:sz="4" w:space="0" w:color="cbd5e1"/>
              <w:left w:val="single" w:sz="4" w:space="0" w:color="cbd5e1"/>
              <w:bottom w:val="single" w:sz="4" w:space="0" w:color="cbd5e1"/>
              <w:right w:val="single" w:sz="4" w:space="0" w:color="cbd5e1"/>
            </w:tcBorders>
          </w:tcPr>
          <w:p>
            <w:r>
              <w:rPr>
                <w:sz w:val="18"/>
              </w:rPr>
              <w:t>TI + Auditoría</w:t>
            </w:r>
          </w:p>
        </w:tc>
        <w:tc>
          <w:tcPr>
            <w:tcW w:type="dxa" w:w="1417"/>
            <w:shd w:val="clear" w:color="auto" w:fill="f8fafc"/>
            <w:tcBorders>
              <w:top w:val="single" w:sz="4" w:space="0" w:color="cbd5e1"/>
              <w:left w:val="single" w:sz="4" w:space="0" w:color="cbd5e1"/>
              <w:bottom w:val="single" w:sz="4" w:space="0" w:color="cbd5e1"/>
              <w:right w:val="single" w:sz="4" w:space="0" w:color="cbd5e1"/>
            </w:tcBorders>
          </w:tcPr>
          <w:p>
            <w:r>
              <w:rPr>
                <w:sz w:val="18"/>
              </w:rPr>
              <w:t>1 hora</w:t>
            </w:r>
          </w:p>
        </w:tc>
      </w:tr>
      <w:tr>
        <w:tc>
          <w:tcPr>
            <w:tcW w:type="dxa" w:w="567"/>
            <w:shd w:val="clear" w:color="auto" w:fill="ffffff"/>
            <w:tcBorders>
              <w:top w:val="single" w:sz="4" w:space="0" w:color="cbd5e1"/>
              <w:left w:val="single" w:sz="4" w:space="0" w:color="cbd5e1"/>
              <w:bottom w:val="single" w:sz="4" w:space="0" w:color="cbd5e1"/>
              <w:right w:val="single" w:sz="4" w:space="0" w:color="cbd5e1"/>
            </w:tcBorders>
          </w:tcPr>
          <w:p>
            <w:r>
              <w:rPr>
                <w:sz w:val="18"/>
              </w:rPr>
              <w:t>6</w:t>
            </w:r>
          </w:p>
        </w:tc>
        <w:tc>
          <w:tcPr>
            <w:tcW w:type="dxa" w:w="4819"/>
            <w:shd w:val="clear" w:color="auto" w:fill="ffffff"/>
            <w:tcBorders>
              <w:top w:val="single" w:sz="4" w:space="0" w:color="cbd5e1"/>
              <w:left w:val="single" w:sz="4" w:space="0" w:color="cbd5e1"/>
              <w:bottom w:val="single" w:sz="4" w:space="0" w:color="cbd5e1"/>
              <w:right w:val="single" w:sz="4" w:space="0" w:color="cbd5e1"/>
            </w:tcBorders>
          </w:tcPr>
          <w:p>
            <w:r>
              <w:rPr>
                <w:sz w:val="18"/>
              </w:rPr>
              <w:t>Comunicar cambio de URLs si aplica</w:t>
            </w:r>
          </w:p>
        </w:tc>
        <w:tc>
          <w:tcPr>
            <w:tcW w:type="dxa" w:w="2268"/>
            <w:shd w:val="clear" w:color="auto" w:fill="ffffff"/>
            <w:tcBorders>
              <w:top w:val="single" w:sz="4" w:space="0" w:color="cbd5e1"/>
              <w:left w:val="single" w:sz="4" w:space="0" w:color="cbd5e1"/>
              <w:bottom w:val="single" w:sz="4" w:space="0" w:color="cbd5e1"/>
              <w:right w:val="single" w:sz="4" w:space="0" w:color="cbd5e1"/>
            </w:tcBorders>
          </w:tcPr>
          <w:p>
            <w:r>
              <w:rPr>
                <w:sz w:val="18"/>
              </w:rPr>
              <w:t>TI</w:t>
            </w:r>
          </w:p>
        </w:tc>
        <w:tc>
          <w:tcPr>
            <w:tcW w:type="dxa" w:w="1417"/>
            <w:shd w:val="clear" w:color="auto" w:fill="ffffff"/>
            <w:tcBorders>
              <w:top w:val="single" w:sz="4" w:space="0" w:color="cbd5e1"/>
              <w:left w:val="single" w:sz="4" w:space="0" w:color="cbd5e1"/>
              <w:bottom w:val="single" w:sz="4" w:space="0" w:color="cbd5e1"/>
              <w:right w:val="single" w:sz="4" w:space="0" w:color="cbd5e1"/>
            </w:tcBorders>
          </w:tcPr>
          <w:p>
            <w:r>
              <w:rPr>
                <w:sz w:val="18"/>
              </w:rPr>
              <w:t>30 min</w:t>
            </w:r>
          </w:p>
        </w:tc>
      </w:tr>
      <w:tr>
        <w:tc>
          <w:tcPr>
            <w:tcW w:type="dxa" w:w="567"/>
            <w:shd w:val="clear" w:color="auto" w:fill="f8fafc"/>
            <w:tcBorders>
              <w:top w:val="single" w:sz="4" w:space="0" w:color="cbd5e1"/>
              <w:left w:val="single" w:sz="4" w:space="0" w:color="cbd5e1"/>
              <w:bottom w:val="single" w:sz="4" w:space="0" w:color="cbd5e1"/>
              <w:right w:val="single" w:sz="4" w:space="0" w:color="cbd5e1"/>
            </w:tcBorders>
          </w:tcPr>
          <w:p>
            <w:r>
              <w:rPr>
                <w:sz w:val="18"/>
              </w:rPr>
              <w:t>7</w:t>
            </w:r>
          </w:p>
        </w:tc>
        <w:tc>
          <w:tcPr>
            <w:tcW w:type="dxa" w:w="4819"/>
            <w:shd w:val="clear" w:color="auto" w:fill="f8fafc"/>
            <w:tcBorders>
              <w:top w:val="single" w:sz="4" w:space="0" w:color="cbd5e1"/>
              <w:left w:val="single" w:sz="4" w:space="0" w:color="cbd5e1"/>
              <w:bottom w:val="single" w:sz="4" w:space="0" w:color="cbd5e1"/>
              <w:right w:val="single" w:sz="4" w:space="0" w:color="cbd5e1"/>
            </w:tcBorders>
          </w:tcPr>
          <w:p>
            <w:r>
              <w:rPr>
                <w:sz w:val="18"/>
              </w:rPr>
              <w:t>Eliminar recursos del RG anterior (AdmDocTracker)</w:t>
            </w:r>
          </w:p>
        </w:tc>
        <w:tc>
          <w:tcPr>
            <w:tcW w:type="dxa" w:w="2268"/>
            <w:shd w:val="clear" w:color="auto" w:fill="f8fafc"/>
            <w:tcBorders>
              <w:top w:val="single" w:sz="4" w:space="0" w:color="cbd5e1"/>
              <w:left w:val="single" w:sz="4" w:space="0" w:color="cbd5e1"/>
              <w:bottom w:val="single" w:sz="4" w:space="0" w:color="cbd5e1"/>
              <w:right w:val="single" w:sz="4" w:space="0" w:color="cbd5e1"/>
            </w:tcBorders>
          </w:tcPr>
          <w:p>
            <w:r>
              <w:rPr>
                <w:sz w:val="18"/>
              </w:rPr>
              <w:t>TI Infraestructura</w:t>
            </w:r>
          </w:p>
        </w:tc>
        <w:tc>
          <w:tcPr>
            <w:tcW w:type="dxa" w:w="1417"/>
            <w:shd w:val="clear" w:color="auto" w:fill="f8fafc"/>
            <w:tcBorders>
              <w:top w:val="single" w:sz="4" w:space="0" w:color="cbd5e1"/>
              <w:left w:val="single" w:sz="4" w:space="0" w:color="cbd5e1"/>
              <w:bottom w:val="single" w:sz="4" w:space="0" w:color="cbd5e1"/>
              <w:right w:val="single" w:sz="4" w:space="0" w:color="cbd5e1"/>
            </w:tcBorders>
          </w:tcPr>
          <w:p>
            <w:r>
              <w:rPr>
                <w:sz w:val="18"/>
              </w:rPr>
              <w:t>30 min</w:t>
            </w:r>
          </w:p>
        </w:tc>
      </w:tr>
    </w:tbl>
    <w:p/>
    <w:p>
      <w:pPr>
        <w:pStyle w:val="Heading3"/>
      </w:pPr>
      <w:r>
        <w:rPr>
          <w:b/>
          <w:color w:val="1F2937"/>
          <w:sz w:val="22"/>
        </w:rPr>
        <w:t>Plan de Reversión</w:t>
      </w:r>
    </w:p>
    <w:p>
      <w:pPr>
        <w:spacing w:before="0" w:after="80"/>
      </w:pPr>
      <w:r>
        <w:rPr>
          <w:b w:val="0"/>
          <w:i w:val="0"/>
          <w:sz w:val="20"/>
        </w:rPr>
        <w:t>En caso de falla, los recursos en AdmDocTracker permanecen activos durante la transición. Se puede reactivar apuntando las cadenas de conexión al RG original en menos de 15 minutos. No se elimina nada del RG original hasta confirmar operación estable en el nuevo por al menos 48 horas.</w:t>
      </w:r>
    </w:p>
    <w:p>
      <w:pPr>
        <w:pStyle w:val="Heading3"/>
      </w:pPr>
      <w:r>
        <w:rPr>
          <w:b/>
          <w:color w:val="1F2937"/>
          <w:sz w:val="22"/>
        </w:rPr>
        <w:t>Aprobadores Requeridos</w:t>
      </w:r>
    </w:p>
    <w:tbl>
      <w:tblPr>
        <w:tblStyle w:val="TableGrid"/>
        <w:tblW w:type="auto" w:w="0"/>
        <w:jc w:val="center"/>
        <w:tblLook w:firstColumn="1" w:firstRow="1" w:lastColumn="0" w:lastRow="0" w:noHBand="0" w:noVBand="1" w:val="04A0"/>
      </w:tblPr>
      <w:tblGrid>
        <w:gridCol w:w="3135"/>
        <w:gridCol w:w="3135"/>
        <w:gridCol w:w="3135"/>
      </w:tblGrid>
      <w:tr>
        <w:tc>
          <w:tcPr>
            <w:tcW w:type="dxa" w:w="3118"/>
            <w:shd w:val="clear" w:color="auto" w:fill="1e40af"/>
            <w:vAlign w:val="center"/>
          </w:tcPr>
          <w:p>
            <w:pPr>
              <w:jc w:val="center"/>
            </w:pPr>
            <w:r>
              <w:rPr>
                <w:b/>
                <w:color w:val="FFFFFF"/>
                <w:sz w:val="18"/>
              </w:rPr>
              <w:t>Rol</w:t>
            </w:r>
          </w:p>
        </w:tc>
        <w:tc>
          <w:tcPr>
            <w:tcW w:type="dxa" w:w="3118"/>
            <w:shd w:val="clear" w:color="auto" w:fill="1e40af"/>
            <w:vAlign w:val="center"/>
          </w:tcPr>
          <w:p>
            <w:pPr>
              <w:jc w:val="center"/>
            </w:pPr>
            <w:r>
              <w:rPr>
                <w:b/>
                <w:color w:val="FFFFFF"/>
                <w:sz w:val="18"/>
              </w:rPr>
              <w:t>Nombre</w:t>
            </w:r>
          </w:p>
        </w:tc>
        <w:tc>
          <w:tcPr>
            <w:tcW w:type="dxa" w:w="2835"/>
            <w:shd w:val="clear" w:color="auto" w:fill="1e40af"/>
            <w:vAlign w:val="center"/>
          </w:tcPr>
          <w:p>
            <w:pPr>
              <w:jc w:val="center"/>
            </w:pPr>
            <w:r>
              <w:rPr>
                <w:b/>
                <w:color w:val="FFFFFF"/>
                <w:sz w:val="18"/>
              </w:rPr>
              <w:t>Firma / Aprobación</w:t>
            </w:r>
          </w:p>
        </w:tc>
      </w:tr>
      <w:tr>
        <w:tc>
          <w:tcPr>
            <w:tcW w:type="dxa" w:w="3118"/>
            <w:shd w:val="clear" w:color="auto" w:fill="f8fafc"/>
            <w:tcBorders>
              <w:top w:val="single" w:sz="4" w:space="0" w:color="cbd5e1"/>
              <w:left w:val="single" w:sz="4" w:space="0" w:color="cbd5e1"/>
              <w:bottom w:val="single" w:sz="4" w:space="0" w:color="cbd5e1"/>
              <w:right w:val="single" w:sz="4" w:space="0" w:color="cbd5e1"/>
            </w:tcBorders>
          </w:tcPr>
          <w:p>
            <w:r>
              <w:rPr>
                <w:sz w:val="18"/>
              </w:rPr>
              <w:t>Gerente de TI / Responsable ejecutivo</w:t>
            </w:r>
          </w:p>
        </w:tc>
        <w:tc>
          <w:tcPr>
            <w:tcW w:type="dxa" w:w="3118"/>
            <w:shd w:val="clear" w:color="auto" w:fill="f8fafc"/>
            <w:tcBorders>
              <w:top w:val="single" w:sz="4" w:space="0" w:color="cbd5e1"/>
              <w:left w:val="single" w:sz="4" w:space="0" w:color="cbd5e1"/>
              <w:bottom w:val="single" w:sz="4" w:space="0" w:color="cbd5e1"/>
              <w:right w:val="single" w:sz="4" w:space="0" w:color="cbd5e1"/>
            </w:tcBorders>
          </w:tcPr>
          <w:p>
            <w:r>
              <w:rPr>
                <w:sz w:val="18"/>
              </w:rPr>
              <w:t>Don Domingo</w:t>
            </w:r>
          </w:p>
        </w:tc>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______________________________</w:t>
            </w:r>
          </w:p>
        </w:tc>
      </w:tr>
      <w:tr>
        <w:tc>
          <w:tcPr>
            <w:tcW w:type="dxa" w:w="3118"/>
            <w:shd w:val="clear" w:color="auto" w:fill="ffffff"/>
            <w:tcBorders>
              <w:top w:val="single" w:sz="4" w:space="0" w:color="cbd5e1"/>
              <w:left w:val="single" w:sz="4" w:space="0" w:color="cbd5e1"/>
              <w:bottom w:val="single" w:sz="4" w:space="0" w:color="cbd5e1"/>
              <w:right w:val="single" w:sz="4" w:space="0" w:color="cbd5e1"/>
            </w:tcBorders>
          </w:tcPr>
          <w:p>
            <w:r>
              <w:rPr>
                <w:sz w:val="18"/>
              </w:rPr>
              <w:t>Responsable de Seguridad TI</w:t>
            </w:r>
          </w:p>
        </w:tc>
        <w:tc>
          <w:tcPr>
            <w:tcW w:type="dxa" w:w="3118"/>
            <w:shd w:val="clear" w:color="auto" w:fill="ffffff"/>
            <w:tcBorders>
              <w:top w:val="single" w:sz="4" w:space="0" w:color="cbd5e1"/>
              <w:left w:val="single" w:sz="4" w:space="0" w:color="cbd5e1"/>
              <w:bottom w:val="single" w:sz="4" w:space="0" w:color="cbd5e1"/>
              <w:right w:val="single" w:sz="4" w:space="0" w:color="cbd5e1"/>
            </w:tcBorders>
          </w:tcPr>
          <w:p>
            <w:r>
              <w:rPr>
                <w:sz w:val="18"/>
              </w:rPr>
            </w:r>
          </w:p>
        </w:tc>
        <w:tc>
          <w:tcPr>
            <w:tcW w:type="dxa" w:w="2835"/>
            <w:shd w:val="clear" w:color="auto" w:fill="ffffff"/>
            <w:tcBorders>
              <w:top w:val="single" w:sz="4" w:space="0" w:color="cbd5e1"/>
              <w:left w:val="single" w:sz="4" w:space="0" w:color="cbd5e1"/>
              <w:bottom w:val="single" w:sz="4" w:space="0" w:color="cbd5e1"/>
              <w:right w:val="single" w:sz="4" w:space="0" w:color="cbd5e1"/>
            </w:tcBorders>
          </w:tcPr>
          <w:p>
            <w:r>
              <w:rPr>
                <w:sz w:val="18"/>
              </w:rPr>
              <w:t>______________________________</w:t>
            </w:r>
          </w:p>
        </w:tc>
      </w:tr>
      <w:tr>
        <w:tc>
          <w:tcPr>
            <w:tcW w:type="dxa" w:w="3118"/>
            <w:shd w:val="clear" w:color="auto" w:fill="f8fafc"/>
            <w:tcBorders>
              <w:top w:val="single" w:sz="4" w:space="0" w:color="cbd5e1"/>
              <w:left w:val="single" w:sz="4" w:space="0" w:color="cbd5e1"/>
              <w:bottom w:val="single" w:sz="4" w:space="0" w:color="cbd5e1"/>
              <w:right w:val="single" w:sz="4" w:space="0" w:color="cbd5e1"/>
            </w:tcBorders>
          </w:tcPr>
          <w:p>
            <w:r>
              <w:rPr>
                <w:sz w:val="18"/>
              </w:rPr>
              <w:t>Contraloría / Auditoría Interna</w:t>
            </w:r>
          </w:p>
        </w:tc>
        <w:tc>
          <w:tcPr>
            <w:tcW w:type="dxa" w:w="3118"/>
            <w:shd w:val="clear" w:color="auto" w:fill="f8fafc"/>
            <w:tcBorders>
              <w:top w:val="single" w:sz="4" w:space="0" w:color="cbd5e1"/>
              <w:left w:val="single" w:sz="4" w:space="0" w:color="cbd5e1"/>
              <w:bottom w:val="single" w:sz="4" w:space="0" w:color="cbd5e1"/>
              <w:right w:val="single" w:sz="4" w:space="0" w:color="cbd5e1"/>
            </w:tcBorders>
          </w:tcPr>
          <w:p>
            <w:r>
              <w:rPr>
                <w:sz w:val="18"/>
              </w:rPr>
            </w:r>
          </w:p>
        </w:tc>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______________________________</w:t>
            </w:r>
          </w:p>
        </w:tc>
      </w:tr>
    </w:tbl>
    <w:p/>
    <w:p>
      <w:pPr>
        <w:spacing w:before="40" w:after="160"/>
      </w:pPr>
      <w:r>
        <w:rPr>
          <w:color w:val="CBD5E1"/>
          <w:sz w:val="16"/>
        </w:rPr>
        <w:t>─────────────────────────────────────────────────────────────────────────────────────</w:t>
      </w:r>
    </w:p>
    <w:p>
      <w:pPr>
        <w:pStyle w:val="Heading1"/>
      </w:pPr>
      <w:r>
        <w:rPr>
          <w:b/>
          <w:color w:val="1E40AF"/>
          <w:sz w:val="32"/>
        </w:rPr>
        <w:t>7. RESOURCE GROUP — DEFINICIÓN FORMAL</w:t>
      </w:r>
    </w:p>
    <w:p>
      <w:pPr>
        <w:pStyle w:val="Heading2"/>
      </w:pPr>
      <w:r>
        <w:rPr>
          <w:b/>
          <w:color w:val="1D4ED8"/>
          <w:sz w:val="26"/>
        </w:rPr>
        <w:t>7.1 Convención de Nombres</w:t>
      </w:r>
    </w:p>
    <w:tbl>
      <w:tblPr>
        <w:tblStyle w:val="TableGrid"/>
        <w:tblW w:type="auto" w:w="0"/>
        <w:jc w:val="center"/>
        <w:tblLook w:firstColumn="1" w:firstRow="1" w:lastColumn="0" w:lastRow="0" w:noHBand="0" w:noVBand="1" w:val="04A0"/>
      </w:tblPr>
      <w:tblGrid>
        <w:gridCol w:w="4703"/>
        <w:gridCol w:w="4703"/>
      </w:tblGrid>
      <w:tr>
        <w:tc>
          <w:tcPr>
            <w:tcW w:type="dxa" w:w="3969"/>
            <w:shd w:val="clear" w:color="auto" w:fill="1e40af"/>
            <w:vAlign w:val="center"/>
          </w:tcPr>
          <w:p>
            <w:pPr>
              <w:jc w:val="center"/>
            </w:pPr>
            <w:r>
              <w:rPr>
                <w:b/>
                <w:color w:val="FFFFFF"/>
                <w:sz w:val="18"/>
              </w:rPr>
              <w:t>Campo</w:t>
            </w:r>
          </w:p>
        </w:tc>
        <w:tc>
          <w:tcPr>
            <w:tcW w:type="dxa" w:w="5102"/>
            <w:shd w:val="clear" w:color="auto" w:fill="1e40af"/>
            <w:vAlign w:val="center"/>
          </w:tcPr>
          <w:p>
            <w:pPr>
              <w:jc w:val="center"/>
            </w:pPr>
            <w:r>
              <w:rPr>
                <w:b/>
                <w:color w:val="FFFFFF"/>
                <w:sz w:val="18"/>
              </w:rPr>
              <w:t>Valor</w:t>
            </w:r>
          </w:p>
        </w:tc>
      </w:tr>
      <w:tr>
        <w:tc>
          <w:tcPr>
            <w:tcW w:type="dxa" w:w="3969"/>
            <w:shd w:val="clear" w:color="auto" w:fill="f8fafc"/>
            <w:tcBorders>
              <w:top w:val="single" w:sz="4" w:space="0" w:color="cbd5e1"/>
              <w:left w:val="single" w:sz="4" w:space="0" w:color="cbd5e1"/>
              <w:bottom w:val="single" w:sz="4" w:space="0" w:color="cbd5e1"/>
              <w:right w:val="single" w:sz="4" w:space="0" w:color="cbd5e1"/>
            </w:tcBorders>
          </w:tcPr>
          <w:p>
            <w:r>
              <w:rPr>
                <w:sz w:val="18"/>
              </w:rPr>
              <w:t>Nombre del Resource Group</w:t>
            </w:r>
          </w:p>
        </w:tc>
        <w:tc>
          <w:tcPr>
            <w:tcW w:type="dxa" w:w="5102"/>
            <w:shd w:val="clear" w:color="auto" w:fill="f8fafc"/>
            <w:tcBorders>
              <w:top w:val="single" w:sz="4" w:space="0" w:color="cbd5e1"/>
              <w:left w:val="single" w:sz="4" w:space="0" w:color="cbd5e1"/>
              <w:bottom w:val="single" w:sz="4" w:space="0" w:color="cbd5e1"/>
              <w:right w:val="single" w:sz="4" w:space="0" w:color="cbd5e1"/>
            </w:tcBorders>
          </w:tcPr>
          <w:p>
            <w:r>
              <w:rPr>
                <w:sz w:val="18"/>
              </w:rPr>
              <w:t>rg-auditorpro-prod</w:t>
            </w:r>
          </w:p>
        </w:tc>
      </w:tr>
      <w:tr>
        <w:tc>
          <w:tcPr>
            <w:tcW w:type="dxa" w:w="3969"/>
            <w:shd w:val="clear" w:color="auto" w:fill="ffffff"/>
            <w:tcBorders>
              <w:top w:val="single" w:sz="4" w:space="0" w:color="cbd5e1"/>
              <w:left w:val="single" w:sz="4" w:space="0" w:color="cbd5e1"/>
              <w:bottom w:val="single" w:sz="4" w:space="0" w:color="cbd5e1"/>
              <w:right w:val="single" w:sz="4" w:space="0" w:color="cbd5e1"/>
            </w:tcBorders>
          </w:tcPr>
          <w:p>
            <w:r>
              <w:rPr>
                <w:sz w:val="18"/>
              </w:rPr>
              <w:t>Convención</w:t>
            </w:r>
          </w:p>
        </w:tc>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sz w:val="18"/>
              </w:rPr>
              <w:t>rg-{proyecto}-{ambiente}</w:t>
            </w:r>
          </w:p>
        </w:tc>
      </w:tr>
      <w:tr>
        <w:tc>
          <w:tcPr>
            <w:tcW w:type="dxa" w:w="3969"/>
            <w:shd w:val="clear" w:color="auto" w:fill="f8fafc"/>
            <w:tcBorders>
              <w:top w:val="single" w:sz="4" w:space="0" w:color="cbd5e1"/>
              <w:left w:val="single" w:sz="4" w:space="0" w:color="cbd5e1"/>
              <w:bottom w:val="single" w:sz="4" w:space="0" w:color="cbd5e1"/>
              <w:right w:val="single" w:sz="4" w:space="0" w:color="cbd5e1"/>
            </w:tcBorders>
          </w:tcPr>
          <w:p>
            <w:r>
              <w:rPr>
                <w:sz w:val="18"/>
              </w:rPr>
              <w:t>Suscripción</w:t>
            </w:r>
          </w:p>
        </w:tc>
        <w:tc>
          <w:tcPr>
            <w:tcW w:type="dxa" w:w="5102"/>
            <w:shd w:val="clear" w:color="auto" w:fill="f8fafc"/>
            <w:tcBorders>
              <w:top w:val="single" w:sz="4" w:space="0" w:color="cbd5e1"/>
              <w:left w:val="single" w:sz="4" w:space="0" w:color="cbd5e1"/>
              <w:bottom w:val="single" w:sz="4" w:space="0" w:color="cbd5e1"/>
              <w:right w:val="single" w:sz="4" w:space="0" w:color="cbd5e1"/>
            </w:tcBorders>
          </w:tcPr>
          <w:p>
            <w:r>
              <w:rPr>
                <w:sz w:val="18"/>
              </w:rPr>
              <w:t>ILG Logistics (Azure)</w:t>
            </w:r>
          </w:p>
        </w:tc>
      </w:tr>
      <w:tr>
        <w:tc>
          <w:tcPr>
            <w:tcW w:type="dxa" w:w="3969"/>
            <w:shd w:val="clear" w:color="auto" w:fill="ffffff"/>
            <w:tcBorders>
              <w:top w:val="single" w:sz="4" w:space="0" w:color="cbd5e1"/>
              <w:left w:val="single" w:sz="4" w:space="0" w:color="cbd5e1"/>
              <w:bottom w:val="single" w:sz="4" w:space="0" w:color="cbd5e1"/>
              <w:right w:val="single" w:sz="4" w:space="0" w:color="cbd5e1"/>
            </w:tcBorders>
          </w:tcPr>
          <w:p>
            <w:r>
              <w:rPr>
                <w:sz w:val="18"/>
              </w:rPr>
              <w:t>Región</w:t>
            </w:r>
          </w:p>
        </w:tc>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sz w:val="18"/>
              </w:rPr>
              <w:t>East US 2 (región primaria de ILG)</w:t>
            </w:r>
          </w:p>
        </w:tc>
      </w:tr>
      <w:tr>
        <w:tc>
          <w:tcPr>
            <w:tcW w:type="dxa" w:w="3969"/>
            <w:shd w:val="clear" w:color="auto" w:fill="f8fafc"/>
            <w:tcBorders>
              <w:top w:val="single" w:sz="4" w:space="0" w:color="cbd5e1"/>
              <w:left w:val="single" w:sz="4" w:space="0" w:color="cbd5e1"/>
              <w:bottom w:val="single" w:sz="4" w:space="0" w:color="cbd5e1"/>
              <w:right w:val="single" w:sz="4" w:space="0" w:color="cbd5e1"/>
            </w:tcBorders>
          </w:tcPr>
          <w:p>
            <w:r>
              <w:rPr>
                <w:sz w:val="18"/>
              </w:rPr>
              <w:t>Ambiente</w:t>
            </w:r>
          </w:p>
        </w:tc>
        <w:tc>
          <w:tcPr>
            <w:tcW w:type="dxa" w:w="5102"/>
            <w:shd w:val="clear" w:color="auto" w:fill="f8fafc"/>
            <w:tcBorders>
              <w:top w:val="single" w:sz="4" w:space="0" w:color="cbd5e1"/>
              <w:left w:val="single" w:sz="4" w:space="0" w:color="cbd5e1"/>
              <w:bottom w:val="single" w:sz="4" w:space="0" w:color="cbd5e1"/>
              <w:right w:val="single" w:sz="4" w:space="0" w:color="cbd5e1"/>
            </w:tcBorders>
          </w:tcPr>
          <w:p>
            <w:r>
              <w:rPr>
                <w:sz w:val="18"/>
              </w:rPr>
              <w:t>prod</w:t>
            </w:r>
          </w:p>
        </w:tc>
      </w:tr>
    </w:tbl>
    <w:p/>
    <w:p>
      <w:pPr>
        <w:pStyle w:val="Heading2"/>
      </w:pPr>
      <w:r>
        <w:rPr>
          <w:b/>
          <w:color w:val="1D4ED8"/>
          <w:sz w:val="26"/>
        </w:rPr>
        <w:t>7.2 Recursos que Contendrá</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1e40af"/>
            <w:vAlign w:val="center"/>
          </w:tcPr>
          <w:p>
            <w:pPr>
              <w:jc w:val="center"/>
            </w:pPr>
            <w:r>
              <w:rPr>
                <w:b/>
                <w:color w:val="FFFFFF"/>
                <w:sz w:val="18"/>
              </w:rPr>
              <w:t>Recurso</w:t>
            </w:r>
          </w:p>
        </w:tc>
        <w:tc>
          <w:tcPr>
            <w:tcW w:type="dxa" w:w="2835"/>
            <w:shd w:val="clear" w:color="auto" w:fill="1e40af"/>
            <w:vAlign w:val="center"/>
          </w:tcPr>
          <w:p>
            <w:pPr>
              <w:jc w:val="center"/>
            </w:pPr>
            <w:r>
              <w:rPr>
                <w:b/>
                <w:color w:val="FFFFFF"/>
                <w:sz w:val="18"/>
              </w:rPr>
              <w:t>Nombre Recomendado</w:t>
            </w:r>
          </w:p>
        </w:tc>
        <w:tc>
          <w:tcPr>
            <w:tcW w:type="dxa" w:w="3402"/>
            <w:shd w:val="clear" w:color="auto" w:fill="1e40af"/>
            <w:vAlign w:val="center"/>
          </w:tcPr>
          <w:p>
            <w:pPr>
              <w:jc w:val="center"/>
            </w:pPr>
            <w:r>
              <w:rPr>
                <w:b/>
                <w:color w:val="FFFFFF"/>
                <w:sz w:val="18"/>
              </w:rPr>
              <w:t>Tipo Azure</w:t>
            </w:r>
          </w:p>
        </w:tc>
      </w:tr>
      <w:tr>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App Service (backend .NET 10)</w:t>
            </w:r>
          </w:p>
        </w:tc>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app-auditorpro-prod</w:t>
            </w:r>
          </w:p>
        </w:tc>
        <w:tc>
          <w:tcPr>
            <w:tcW w:type="dxa" w:w="3402"/>
            <w:shd w:val="clear" w:color="auto" w:fill="f8fafc"/>
            <w:tcBorders>
              <w:top w:val="single" w:sz="4" w:space="0" w:color="cbd5e1"/>
              <w:left w:val="single" w:sz="4" w:space="0" w:color="cbd5e1"/>
              <w:bottom w:val="single" w:sz="4" w:space="0" w:color="cbd5e1"/>
              <w:right w:val="single" w:sz="4" w:space="0" w:color="cbd5e1"/>
            </w:tcBorders>
          </w:tcPr>
          <w:p>
            <w:r>
              <w:rPr>
                <w:sz w:val="18"/>
              </w:rPr>
              <w:t>Microsoft.Web/sites</w:t>
            </w:r>
          </w:p>
        </w:tc>
      </w:tr>
      <w:tr>
        <w:tc>
          <w:tcPr>
            <w:tcW w:type="dxa" w:w="2835"/>
            <w:shd w:val="clear" w:color="auto" w:fill="ffffff"/>
            <w:tcBorders>
              <w:top w:val="single" w:sz="4" w:space="0" w:color="cbd5e1"/>
              <w:left w:val="single" w:sz="4" w:space="0" w:color="cbd5e1"/>
              <w:bottom w:val="single" w:sz="4" w:space="0" w:color="cbd5e1"/>
              <w:right w:val="single" w:sz="4" w:space="0" w:color="cbd5e1"/>
            </w:tcBorders>
          </w:tcPr>
          <w:p>
            <w:r>
              <w:rPr>
                <w:sz w:val="18"/>
              </w:rPr>
              <w:t>Azure SQL Server</w:t>
            </w:r>
          </w:p>
        </w:tc>
        <w:tc>
          <w:tcPr>
            <w:tcW w:type="dxa" w:w="2835"/>
            <w:shd w:val="clear" w:color="auto" w:fill="ffffff"/>
            <w:tcBorders>
              <w:top w:val="single" w:sz="4" w:space="0" w:color="cbd5e1"/>
              <w:left w:val="single" w:sz="4" w:space="0" w:color="cbd5e1"/>
              <w:bottom w:val="single" w:sz="4" w:space="0" w:color="cbd5e1"/>
              <w:right w:val="single" w:sz="4" w:space="0" w:color="cbd5e1"/>
            </w:tcBorders>
          </w:tcPr>
          <w:p>
            <w:r>
              <w:rPr>
                <w:sz w:val="18"/>
              </w:rPr>
              <w:t>sql-auditorpro-prod</w:t>
            </w:r>
          </w:p>
        </w:tc>
        <w:tc>
          <w:tcPr>
            <w:tcW w:type="dxa" w:w="3402"/>
            <w:shd w:val="clear" w:color="auto" w:fill="ffffff"/>
            <w:tcBorders>
              <w:top w:val="single" w:sz="4" w:space="0" w:color="cbd5e1"/>
              <w:left w:val="single" w:sz="4" w:space="0" w:color="cbd5e1"/>
              <w:bottom w:val="single" w:sz="4" w:space="0" w:color="cbd5e1"/>
              <w:right w:val="single" w:sz="4" w:space="0" w:color="cbd5e1"/>
            </w:tcBorders>
          </w:tcPr>
          <w:p>
            <w:r>
              <w:rPr>
                <w:sz w:val="18"/>
              </w:rPr>
              <w:t>Microsoft.Sql/servers</w:t>
            </w:r>
          </w:p>
        </w:tc>
      </w:tr>
      <w:tr>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Azure SQL Database</w:t>
            </w:r>
          </w:p>
        </w:tc>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sqldb-auditorpro-prod</w:t>
            </w:r>
          </w:p>
        </w:tc>
        <w:tc>
          <w:tcPr>
            <w:tcW w:type="dxa" w:w="3402"/>
            <w:shd w:val="clear" w:color="auto" w:fill="f8fafc"/>
            <w:tcBorders>
              <w:top w:val="single" w:sz="4" w:space="0" w:color="cbd5e1"/>
              <w:left w:val="single" w:sz="4" w:space="0" w:color="cbd5e1"/>
              <w:bottom w:val="single" w:sz="4" w:space="0" w:color="cbd5e1"/>
              <w:right w:val="single" w:sz="4" w:space="0" w:color="cbd5e1"/>
            </w:tcBorders>
          </w:tcPr>
          <w:p>
            <w:r>
              <w:rPr>
                <w:sz w:val="18"/>
              </w:rPr>
              <w:t>Microsoft.Sql/databases</w:t>
            </w:r>
          </w:p>
        </w:tc>
      </w:tr>
      <w:tr>
        <w:tc>
          <w:tcPr>
            <w:tcW w:type="dxa" w:w="2835"/>
            <w:shd w:val="clear" w:color="auto" w:fill="ffffff"/>
            <w:tcBorders>
              <w:top w:val="single" w:sz="4" w:space="0" w:color="cbd5e1"/>
              <w:left w:val="single" w:sz="4" w:space="0" w:color="cbd5e1"/>
              <w:bottom w:val="single" w:sz="4" w:space="0" w:color="cbd5e1"/>
              <w:right w:val="single" w:sz="4" w:space="0" w:color="cbd5e1"/>
            </w:tcBorders>
          </w:tcPr>
          <w:p>
            <w:r>
              <w:rPr>
                <w:sz w:val="18"/>
              </w:rPr>
              <w:t>Blob Storage</w:t>
            </w:r>
          </w:p>
        </w:tc>
        <w:tc>
          <w:tcPr>
            <w:tcW w:type="dxa" w:w="2835"/>
            <w:shd w:val="clear" w:color="auto" w:fill="ffffff"/>
            <w:tcBorders>
              <w:top w:val="single" w:sz="4" w:space="0" w:color="cbd5e1"/>
              <w:left w:val="single" w:sz="4" w:space="0" w:color="cbd5e1"/>
              <w:bottom w:val="single" w:sz="4" w:space="0" w:color="cbd5e1"/>
              <w:right w:val="single" w:sz="4" w:space="0" w:color="cbd5e1"/>
            </w:tcBorders>
          </w:tcPr>
          <w:p>
            <w:r>
              <w:rPr>
                <w:sz w:val="18"/>
              </w:rPr>
              <w:t>stauditorproprod</w:t>
            </w:r>
          </w:p>
        </w:tc>
        <w:tc>
          <w:tcPr>
            <w:tcW w:type="dxa" w:w="3402"/>
            <w:shd w:val="clear" w:color="auto" w:fill="ffffff"/>
            <w:tcBorders>
              <w:top w:val="single" w:sz="4" w:space="0" w:color="cbd5e1"/>
              <w:left w:val="single" w:sz="4" w:space="0" w:color="cbd5e1"/>
              <w:bottom w:val="single" w:sz="4" w:space="0" w:color="cbd5e1"/>
              <w:right w:val="single" w:sz="4" w:space="0" w:color="cbd5e1"/>
            </w:tcBorders>
          </w:tcPr>
          <w:p>
            <w:r>
              <w:rPr>
                <w:sz w:val="18"/>
              </w:rPr>
              <w:t>Microsoft.Storage/storageAccounts</w:t>
            </w:r>
          </w:p>
        </w:tc>
      </w:tr>
      <w:tr>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Static Web Apps (frontend)</w:t>
            </w:r>
          </w:p>
        </w:tc>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swa-auditorpro-prod</w:t>
            </w:r>
          </w:p>
        </w:tc>
        <w:tc>
          <w:tcPr>
            <w:tcW w:type="dxa" w:w="3402"/>
            <w:shd w:val="clear" w:color="auto" w:fill="f8fafc"/>
            <w:tcBorders>
              <w:top w:val="single" w:sz="4" w:space="0" w:color="cbd5e1"/>
              <w:left w:val="single" w:sz="4" w:space="0" w:color="cbd5e1"/>
              <w:bottom w:val="single" w:sz="4" w:space="0" w:color="cbd5e1"/>
              <w:right w:val="single" w:sz="4" w:space="0" w:color="cbd5e1"/>
            </w:tcBorders>
          </w:tcPr>
          <w:p>
            <w:r>
              <w:rPr>
                <w:sz w:val="18"/>
              </w:rPr>
              <w:t>Microsoft.Web/staticSites</w:t>
            </w:r>
          </w:p>
        </w:tc>
      </w:tr>
      <w:tr>
        <w:tc>
          <w:tcPr>
            <w:tcW w:type="dxa" w:w="2835"/>
            <w:shd w:val="clear" w:color="auto" w:fill="ffffff"/>
            <w:tcBorders>
              <w:top w:val="single" w:sz="4" w:space="0" w:color="cbd5e1"/>
              <w:left w:val="single" w:sz="4" w:space="0" w:color="cbd5e1"/>
              <w:bottom w:val="single" w:sz="4" w:space="0" w:color="cbd5e1"/>
              <w:right w:val="single" w:sz="4" w:space="0" w:color="cbd5e1"/>
            </w:tcBorders>
          </w:tcPr>
          <w:p>
            <w:r>
              <w:rPr>
                <w:sz w:val="18"/>
              </w:rPr>
              <w:t>Azure OpenAI</w:t>
            </w:r>
          </w:p>
        </w:tc>
        <w:tc>
          <w:tcPr>
            <w:tcW w:type="dxa" w:w="2835"/>
            <w:shd w:val="clear" w:color="auto" w:fill="ffffff"/>
            <w:tcBorders>
              <w:top w:val="single" w:sz="4" w:space="0" w:color="cbd5e1"/>
              <w:left w:val="single" w:sz="4" w:space="0" w:color="cbd5e1"/>
              <w:bottom w:val="single" w:sz="4" w:space="0" w:color="cbd5e1"/>
              <w:right w:val="single" w:sz="4" w:space="0" w:color="cbd5e1"/>
            </w:tcBorders>
          </w:tcPr>
          <w:p>
            <w:r>
              <w:rPr>
                <w:sz w:val="18"/>
              </w:rPr>
              <w:t>oai-auditorpro-prod</w:t>
            </w:r>
          </w:p>
        </w:tc>
        <w:tc>
          <w:tcPr>
            <w:tcW w:type="dxa" w:w="3402"/>
            <w:shd w:val="clear" w:color="auto" w:fill="ffffff"/>
            <w:tcBorders>
              <w:top w:val="single" w:sz="4" w:space="0" w:color="cbd5e1"/>
              <w:left w:val="single" w:sz="4" w:space="0" w:color="cbd5e1"/>
              <w:bottom w:val="single" w:sz="4" w:space="0" w:color="cbd5e1"/>
              <w:right w:val="single" w:sz="4" w:space="0" w:color="cbd5e1"/>
            </w:tcBorders>
          </w:tcPr>
          <w:p>
            <w:r>
              <w:rPr>
                <w:sz w:val="18"/>
              </w:rPr>
              <w:t>Microsoft.CognitiveServices</w:t>
            </w:r>
          </w:p>
        </w:tc>
      </w:tr>
      <w:tr>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Key Vault</w:t>
            </w:r>
          </w:p>
        </w:tc>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kv-auditorpro-prod</w:t>
            </w:r>
          </w:p>
        </w:tc>
        <w:tc>
          <w:tcPr>
            <w:tcW w:type="dxa" w:w="3402"/>
            <w:shd w:val="clear" w:color="auto" w:fill="f8fafc"/>
            <w:tcBorders>
              <w:top w:val="single" w:sz="4" w:space="0" w:color="cbd5e1"/>
              <w:left w:val="single" w:sz="4" w:space="0" w:color="cbd5e1"/>
              <w:bottom w:val="single" w:sz="4" w:space="0" w:color="cbd5e1"/>
              <w:right w:val="single" w:sz="4" w:space="0" w:color="cbd5e1"/>
            </w:tcBorders>
          </w:tcPr>
          <w:p>
            <w:r>
              <w:rPr>
                <w:sz w:val="18"/>
              </w:rPr>
              <w:t>Microsoft.KeyVault/vaults</w:t>
            </w:r>
          </w:p>
        </w:tc>
      </w:tr>
    </w:tbl>
    <w:p/>
    <w:p>
      <w:pPr>
        <w:pStyle w:val="Heading2"/>
      </w:pPr>
      <w:r>
        <w:rPr>
          <w:b/>
          <w:color w:val="1D4ED8"/>
          <w:sz w:val="26"/>
        </w:rPr>
        <w:t>7.3 Etiquetas Estándar para Todos los Recursos</w:t>
      </w:r>
    </w:p>
    <w:tbl>
      <w:tblPr>
        <w:tblStyle w:val="TableGrid"/>
        <w:tblW w:type="auto" w:w="0"/>
        <w:jc w:val="center"/>
        <w:tblLook w:firstColumn="1" w:firstRow="1" w:lastColumn="0" w:lastRow="0" w:noHBand="0" w:noVBand="1" w:val="04A0"/>
      </w:tblPr>
      <w:tblGrid>
        <w:gridCol w:w="4703"/>
        <w:gridCol w:w="4703"/>
      </w:tblGrid>
      <w:tr>
        <w:tc>
          <w:tcPr>
            <w:tcW w:type="dxa" w:w="3969"/>
            <w:shd w:val="clear" w:color="auto" w:fill="1e40af"/>
            <w:vAlign w:val="center"/>
          </w:tcPr>
          <w:p>
            <w:pPr>
              <w:jc w:val="center"/>
            </w:pPr>
            <w:r>
              <w:rPr>
                <w:b/>
                <w:color w:val="FFFFFF"/>
                <w:sz w:val="18"/>
              </w:rPr>
              <w:t>Etiqueta</w:t>
            </w:r>
          </w:p>
        </w:tc>
        <w:tc>
          <w:tcPr>
            <w:tcW w:type="dxa" w:w="5102"/>
            <w:shd w:val="clear" w:color="auto" w:fill="1e40af"/>
            <w:vAlign w:val="center"/>
          </w:tcPr>
          <w:p>
            <w:pPr>
              <w:jc w:val="center"/>
            </w:pPr>
            <w:r>
              <w:rPr>
                <w:b/>
                <w:color w:val="FFFFFF"/>
                <w:sz w:val="18"/>
              </w:rPr>
              <w:t>Valor</w:t>
            </w:r>
          </w:p>
        </w:tc>
      </w:tr>
      <w:tr>
        <w:tc>
          <w:tcPr>
            <w:tcW w:type="dxa" w:w="3969"/>
            <w:shd w:val="clear" w:color="auto" w:fill="f8fafc"/>
            <w:tcBorders>
              <w:top w:val="single" w:sz="4" w:space="0" w:color="cbd5e1"/>
              <w:left w:val="single" w:sz="4" w:space="0" w:color="cbd5e1"/>
              <w:bottom w:val="single" w:sz="4" w:space="0" w:color="cbd5e1"/>
              <w:right w:val="single" w:sz="4" w:space="0" w:color="cbd5e1"/>
            </w:tcBorders>
          </w:tcPr>
          <w:p>
            <w:r>
              <w:rPr>
                <w:sz w:val="18"/>
              </w:rPr>
              <w:t>proyecto</w:t>
            </w:r>
          </w:p>
        </w:tc>
        <w:tc>
          <w:tcPr>
            <w:tcW w:type="dxa" w:w="5102"/>
            <w:shd w:val="clear" w:color="auto" w:fill="f8fafc"/>
            <w:tcBorders>
              <w:top w:val="single" w:sz="4" w:space="0" w:color="cbd5e1"/>
              <w:left w:val="single" w:sz="4" w:space="0" w:color="cbd5e1"/>
              <w:bottom w:val="single" w:sz="4" w:space="0" w:color="cbd5e1"/>
              <w:right w:val="single" w:sz="4" w:space="0" w:color="cbd5e1"/>
            </w:tcBorders>
          </w:tcPr>
          <w:p>
            <w:r>
              <w:rPr>
                <w:sz w:val="18"/>
              </w:rPr>
              <w:t>AuditorPRO-TI</w:t>
            </w:r>
          </w:p>
        </w:tc>
      </w:tr>
      <w:tr>
        <w:tc>
          <w:tcPr>
            <w:tcW w:type="dxa" w:w="3969"/>
            <w:shd w:val="clear" w:color="auto" w:fill="ffffff"/>
            <w:tcBorders>
              <w:top w:val="single" w:sz="4" w:space="0" w:color="cbd5e1"/>
              <w:left w:val="single" w:sz="4" w:space="0" w:color="cbd5e1"/>
              <w:bottom w:val="single" w:sz="4" w:space="0" w:color="cbd5e1"/>
              <w:right w:val="single" w:sz="4" w:space="0" w:color="cbd5e1"/>
            </w:tcBorders>
          </w:tcPr>
          <w:p>
            <w:r>
              <w:rPr>
                <w:sz w:val="18"/>
              </w:rPr>
              <w:t>ambiente</w:t>
            </w:r>
          </w:p>
        </w:tc>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sz w:val="18"/>
              </w:rPr>
              <w:t>produccion</w:t>
            </w:r>
          </w:p>
        </w:tc>
      </w:tr>
      <w:tr>
        <w:tc>
          <w:tcPr>
            <w:tcW w:type="dxa" w:w="3969"/>
            <w:shd w:val="clear" w:color="auto" w:fill="f8fafc"/>
            <w:tcBorders>
              <w:top w:val="single" w:sz="4" w:space="0" w:color="cbd5e1"/>
              <w:left w:val="single" w:sz="4" w:space="0" w:color="cbd5e1"/>
              <w:bottom w:val="single" w:sz="4" w:space="0" w:color="cbd5e1"/>
              <w:right w:val="single" w:sz="4" w:space="0" w:color="cbd5e1"/>
            </w:tcBorders>
          </w:tcPr>
          <w:p>
            <w:r>
              <w:rPr>
                <w:sz w:val="18"/>
              </w:rPr>
              <w:t>propietario</w:t>
            </w:r>
          </w:p>
        </w:tc>
        <w:tc>
          <w:tcPr>
            <w:tcW w:type="dxa" w:w="5102"/>
            <w:shd w:val="clear" w:color="auto" w:fill="f8fafc"/>
            <w:tcBorders>
              <w:top w:val="single" w:sz="4" w:space="0" w:color="cbd5e1"/>
              <w:left w:val="single" w:sz="4" w:space="0" w:color="cbd5e1"/>
              <w:bottom w:val="single" w:sz="4" w:space="0" w:color="cbd5e1"/>
              <w:right w:val="single" w:sz="4" w:space="0" w:color="cbd5e1"/>
            </w:tcBorders>
          </w:tcPr>
          <w:p>
            <w:r>
              <w:rPr>
                <w:sz w:val="18"/>
              </w:rPr>
              <w:t>TI-ILG</w:t>
            </w:r>
          </w:p>
        </w:tc>
      </w:tr>
      <w:tr>
        <w:tc>
          <w:tcPr>
            <w:tcW w:type="dxa" w:w="3969"/>
            <w:shd w:val="clear" w:color="auto" w:fill="ffffff"/>
            <w:tcBorders>
              <w:top w:val="single" w:sz="4" w:space="0" w:color="cbd5e1"/>
              <w:left w:val="single" w:sz="4" w:space="0" w:color="cbd5e1"/>
              <w:bottom w:val="single" w:sz="4" w:space="0" w:color="cbd5e1"/>
              <w:right w:val="single" w:sz="4" w:space="0" w:color="cbd5e1"/>
            </w:tcBorders>
          </w:tcPr>
          <w:p>
            <w:r>
              <w:rPr>
                <w:sz w:val="18"/>
              </w:rPr>
              <w:t>clasificacion</w:t>
            </w:r>
          </w:p>
        </w:tc>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sz w:val="18"/>
              </w:rPr>
              <w:t>Confidencial</w:t>
            </w:r>
          </w:p>
        </w:tc>
      </w:tr>
      <w:tr>
        <w:tc>
          <w:tcPr>
            <w:tcW w:type="dxa" w:w="3969"/>
            <w:shd w:val="clear" w:color="auto" w:fill="f8fafc"/>
            <w:tcBorders>
              <w:top w:val="single" w:sz="4" w:space="0" w:color="cbd5e1"/>
              <w:left w:val="single" w:sz="4" w:space="0" w:color="cbd5e1"/>
              <w:bottom w:val="single" w:sz="4" w:space="0" w:color="cbd5e1"/>
              <w:right w:val="single" w:sz="4" w:space="0" w:color="cbd5e1"/>
            </w:tcBorders>
          </w:tcPr>
          <w:p>
            <w:r>
              <w:rPr>
                <w:sz w:val="18"/>
              </w:rPr>
              <w:t>centro-costo</w:t>
            </w:r>
          </w:p>
        </w:tc>
        <w:tc>
          <w:tcPr>
            <w:tcW w:type="dxa" w:w="5102"/>
            <w:shd w:val="clear" w:color="auto" w:fill="f8fafc"/>
            <w:tcBorders>
              <w:top w:val="single" w:sz="4" w:space="0" w:color="cbd5e1"/>
              <w:left w:val="single" w:sz="4" w:space="0" w:color="cbd5e1"/>
              <w:bottom w:val="single" w:sz="4" w:space="0" w:color="cbd5e1"/>
              <w:right w:val="single" w:sz="4" w:space="0" w:color="cbd5e1"/>
            </w:tcBorders>
          </w:tcPr>
          <w:p>
            <w:r>
              <w:rPr>
                <w:sz w:val="18"/>
              </w:rPr>
              <w:t>TI-Auditoria</w:t>
            </w:r>
          </w:p>
        </w:tc>
      </w:tr>
    </w:tbl>
    <w:p/>
    <w:p>
      <w:pPr>
        <w:spacing w:before="40" w:after="160"/>
      </w:pPr>
      <w:r>
        <w:rPr>
          <w:color w:val="CBD5E1"/>
          <w:sz w:val="16"/>
        </w:rPr>
        <w:t>─────────────────────────────────────────────────────────────────────────────────────</w:t>
      </w:r>
    </w:p>
    <w:p>
      <w:pPr>
        <w:pStyle w:val="Heading1"/>
      </w:pPr>
      <w:r>
        <w:rPr>
          <w:b/>
          <w:color w:val="1E40AF"/>
          <w:sz w:val="32"/>
        </w:rPr>
        <w:t>8. CRONOGRAMA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val="clear" w:color="auto" w:fill="1e40af"/>
            <w:vAlign w:val="center"/>
          </w:tcPr>
          <w:p>
            <w:pPr>
              <w:jc w:val="center"/>
            </w:pPr>
            <w:r>
              <w:rPr>
                <w:b/>
                <w:color w:val="FFFFFF"/>
                <w:sz w:val="18"/>
              </w:rPr>
              <w:t>Semana</w:t>
            </w:r>
          </w:p>
        </w:tc>
        <w:tc>
          <w:tcPr>
            <w:tcW w:type="dxa" w:w="1417"/>
            <w:shd w:val="clear" w:color="auto" w:fill="1e40af"/>
            <w:vAlign w:val="center"/>
          </w:tcPr>
          <w:p>
            <w:pPr>
              <w:jc w:val="center"/>
            </w:pPr>
            <w:r>
              <w:rPr>
                <w:b/>
                <w:color w:val="FFFFFF"/>
                <w:sz w:val="18"/>
              </w:rPr>
              <w:t>Fase</w:t>
            </w:r>
          </w:p>
        </w:tc>
        <w:tc>
          <w:tcPr>
            <w:tcW w:type="dxa" w:w="5102"/>
            <w:shd w:val="clear" w:color="auto" w:fill="1e40af"/>
            <w:vAlign w:val="center"/>
          </w:tcPr>
          <w:p>
            <w:pPr>
              <w:jc w:val="center"/>
            </w:pPr>
            <w:r>
              <w:rPr>
                <w:b/>
                <w:color w:val="FFFFFF"/>
                <w:sz w:val="18"/>
              </w:rPr>
              <w:t>Actividades principales</w:t>
            </w:r>
          </w:p>
        </w:tc>
        <w:tc>
          <w:tcPr>
            <w:tcW w:type="dxa" w:w="2551"/>
            <w:shd w:val="clear" w:color="auto" w:fill="1e40af"/>
            <w:vAlign w:val="center"/>
          </w:tcPr>
          <w:p>
            <w:pPr>
              <w:jc w:val="center"/>
            </w:pPr>
            <w:r>
              <w:rPr>
                <w:b/>
                <w:color w:val="FFFFFF"/>
                <w:sz w:val="18"/>
              </w:rPr>
              <w:t>Hito</w:t>
            </w:r>
          </w:p>
        </w:tc>
      </w:tr>
      <w:tr>
        <w:tc>
          <w:tcPr>
            <w:tcW w:type="dxa" w:w="1134"/>
            <w:shd w:val="clear" w:color="auto" w:fill="f8fafc"/>
            <w:tcBorders>
              <w:top w:val="single" w:sz="4" w:space="0" w:color="cbd5e1"/>
              <w:left w:val="single" w:sz="4" w:space="0" w:color="cbd5e1"/>
              <w:bottom w:val="single" w:sz="4" w:space="0" w:color="cbd5e1"/>
              <w:right w:val="single" w:sz="4" w:space="0" w:color="cbd5e1"/>
            </w:tcBorders>
          </w:tcPr>
          <w:p>
            <w:r>
              <w:rPr>
                <w:sz w:val="18"/>
              </w:rPr>
              <w:t>S1</w:t>
            </w:r>
          </w:p>
        </w:tc>
        <w:tc>
          <w:tcPr>
            <w:tcW w:type="dxa" w:w="1417"/>
            <w:shd w:val="clear" w:color="auto" w:fill="f8fafc"/>
            <w:tcBorders>
              <w:top w:val="single" w:sz="4" w:space="0" w:color="cbd5e1"/>
              <w:left w:val="single" w:sz="4" w:space="0" w:color="cbd5e1"/>
              <w:bottom w:val="single" w:sz="4" w:space="0" w:color="cbd5e1"/>
              <w:right w:val="single" w:sz="4" w:space="0" w:color="cbd5e1"/>
            </w:tcBorders>
          </w:tcPr>
          <w:p>
            <w:r>
              <w:rPr>
                <w:sz w:val="18"/>
              </w:rPr>
              <w:t>Fase 1</w:t>
            </w:r>
          </w:p>
        </w:tc>
        <w:tc>
          <w:tcPr>
            <w:tcW w:type="dxa" w:w="5102"/>
            <w:shd w:val="clear" w:color="auto" w:fill="f8fafc"/>
            <w:tcBorders>
              <w:top w:val="single" w:sz="4" w:space="0" w:color="cbd5e1"/>
              <w:left w:val="single" w:sz="4" w:space="0" w:color="cbd5e1"/>
              <w:bottom w:val="single" w:sz="4" w:space="0" w:color="cbd5e1"/>
              <w:right w:val="single" w:sz="4" w:space="0" w:color="cbd5e1"/>
            </w:tcBorders>
          </w:tcPr>
          <w:p>
            <w:r>
              <w:rPr>
                <w:sz w:val="18"/>
              </w:rPr>
              <w:t>Exportar SAP, cargar nómina, cargar Matriz de Puestos</w:t>
            </w:r>
          </w:p>
        </w:tc>
        <w:tc>
          <w:tcPr>
            <w:tcW w:type="dxa" w:w="2551"/>
            <w:shd w:val="clear" w:color="auto" w:fill="f8fafc"/>
            <w:tcBorders>
              <w:top w:val="single" w:sz="4" w:space="0" w:color="cbd5e1"/>
              <w:left w:val="single" w:sz="4" w:space="0" w:color="cbd5e1"/>
              <w:bottom w:val="single" w:sz="4" w:space="0" w:color="cbd5e1"/>
              <w:right w:val="single" w:sz="4" w:space="0" w:color="cbd5e1"/>
            </w:tcBorders>
          </w:tcPr>
          <w:p>
            <w:r>
              <w:rPr>
                <w:sz w:val="18"/>
              </w:rPr>
            </w:r>
          </w:p>
        </w:tc>
      </w:tr>
      <w:tr>
        <w:tc>
          <w:tcPr>
            <w:tcW w:type="dxa" w:w="1134"/>
            <w:shd w:val="clear" w:color="auto" w:fill="ffffff"/>
            <w:tcBorders>
              <w:top w:val="single" w:sz="4" w:space="0" w:color="cbd5e1"/>
              <w:left w:val="single" w:sz="4" w:space="0" w:color="cbd5e1"/>
              <w:bottom w:val="single" w:sz="4" w:space="0" w:color="cbd5e1"/>
              <w:right w:val="single" w:sz="4" w:space="0" w:color="cbd5e1"/>
            </w:tcBorders>
          </w:tcPr>
          <w:p>
            <w:r>
              <w:rPr>
                <w:sz w:val="18"/>
              </w:rPr>
              <w:t>S2</w:t>
            </w:r>
          </w:p>
        </w:tc>
        <w:tc>
          <w:tcPr>
            <w:tcW w:type="dxa" w:w="1417"/>
            <w:shd w:val="clear" w:color="auto" w:fill="ffffff"/>
            <w:tcBorders>
              <w:top w:val="single" w:sz="4" w:space="0" w:color="cbd5e1"/>
              <w:left w:val="single" w:sz="4" w:space="0" w:color="cbd5e1"/>
              <w:bottom w:val="single" w:sz="4" w:space="0" w:color="cbd5e1"/>
              <w:right w:val="single" w:sz="4" w:space="0" w:color="cbd5e1"/>
            </w:tcBorders>
          </w:tcPr>
          <w:p>
            <w:r>
              <w:rPr>
                <w:sz w:val="18"/>
              </w:rPr>
              <w:t>Fase 1</w:t>
            </w:r>
          </w:p>
        </w:tc>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sz w:val="18"/>
              </w:rPr>
              <w:t>Cargar Casos SE Suite, Matriz SoD, ejecutar primera simulación</w:t>
            </w:r>
          </w:p>
        </w:tc>
        <w:tc>
          <w:tcPr>
            <w:tcW w:type="dxa" w:w="2551"/>
            <w:shd w:val="clear" w:color="auto" w:fill="ffffff"/>
            <w:tcBorders>
              <w:top w:val="single" w:sz="4" w:space="0" w:color="cbd5e1"/>
              <w:left w:val="single" w:sz="4" w:space="0" w:color="cbd5e1"/>
              <w:bottom w:val="single" w:sz="4" w:space="0" w:color="cbd5e1"/>
              <w:right w:val="single" w:sz="4" w:space="0" w:color="cbd5e1"/>
            </w:tcBorders>
          </w:tcPr>
          <w:p>
            <w:r>
              <w:rPr>
                <w:sz w:val="18"/>
              </w:rPr>
              <w:t>HITO 1: Inventario inicial de hallazgos</w:t>
            </w:r>
          </w:p>
        </w:tc>
      </w:tr>
      <w:tr>
        <w:tc>
          <w:tcPr>
            <w:tcW w:type="dxa" w:w="1134"/>
            <w:shd w:val="clear" w:color="auto" w:fill="f8fafc"/>
            <w:tcBorders>
              <w:top w:val="single" w:sz="4" w:space="0" w:color="cbd5e1"/>
              <w:left w:val="single" w:sz="4" w:space="0" w:color="cbd5e1"/>
              <w:bottom w:val="single" w:sz="4" w:space="0" w:color="cbd5e1"/>
              <w:right w:val="single" w:sz="4" w:space="0" w:color="cbd5e1"/>
            </w:tcBorders>
          </w:tcPr>
          <w:p>
            <w:r>
              <w:rPr>
                <w:sz w:val="18"/>
              </w:rPr>
              <w:t>S3</w:t>
            </w:r>
          </w:p>
        </w:tc>
        <w:tc>
          <w:tcPr>
            <w:tcW w:type="dxa" w:w="1417"/>
            <w:shd w:val="clear" w:color="auto" w:fill="f8fafc"/>
            <w:tcBorders>
              <w:top w:val="single" w:sz="4" w:space="0" w:color="cbd5e1"/>
              <w:left w:val="single" w:sz="4" w:space="0" w:color="cbd5e1"/>
              <w:bottom w:val="single" w:sz="4" w:space="0" w:color="cbd5e1"/>
              <w:right w:val="single" w:sz="4" w:space="0" w:color="cbd5e1"/>
            </w:tcBorders>
          </w:tcPr>
          <w:p>
            <w:r>
              <w:rPr>
                <w:sz w:val="18"/>
              </w:rPr>
              <w:t>Fase 2</w:t>
            </w:r>
          </w:p>
        </w:tc>
        <w:tc>
          <w:tcPr>
            <w:tcW w:type="dxa" w:w="5102"/>
            <w:shd w:val="clear" w:color="auto" w:fill="f8fafc"/>
            <w:tcBorders>
              <w:top w:val="single" w:sz="4" w:space="0" w:color="cbd5e1"/>
              <w:left w:val="single" w:sz="4" w:space="0" w:color="cbd5e1"/>
              <w:bottom w:val="single" w:sz="4" w:space="0" w:color="cbd5e1"/>
              <w:right w:val="single" w:sz="4" w:space="0" w:color="cbd5e1"/>
            </w:tcBorders>
          </w:tcPr>
          <w:p>
            <w:r>
              <w:rPr>
                <w:sz w:val="18"/>
              </w:rPr>
              <w:t>Remediar R01 (ex-empleados), iniciar R02 (SoD)</w:t>
            </w:r>
          </w:p>
        </w:tc>
        <w:tc>
          <w:tcPr>
            <w:tcW w:type="dxa" w:w="2551"/>
            <w:shd w:val="clear" w:color="auto" w:fill="f8fafc"/>
            <w:tcBorders>
              <w:top w:val="single" w:sz="4" w:space="0" w:color="cbd5e1"/>
              <w:left w:val="single" w:sz="4" w:space="0" w:color="cbd5e1"/>
              <w:bottom w:val="single" w:sz="4" w:space="0" w:color="cbd5e1"/>
              <w:right w:val="single" w:sz="4" w:space="0" w:color="cbd5e1"/>
            </w:tcBorders>
          </w:tcPr>
          <w:p>
            <w:r>
              <w:rPr>
                <w:sz w:val="18"/>
              </w:rPr>
              <w:t>Accesos ex-empleados bloqueados</w:t>
            </w:r>
          </w:p>
        </w:tc>
      </w:tr>
      <w:tr>
        <w:tc>
          <w:tcPr>
            <w:tcW w:type="dxa" w:w="1134"/>
            <w:shd w:val="clear" w:color="auto" w:fill="ffffff"/>
            <w:tcBorders>
              <w:top w:val="single" w:sz="4" w:space="0" w:color="cbd5e1"/>
              <w:left w:val="single" w:sz="4" w:space="0" w:color="cbd5e1"/>
              <w:bottom w:val="single" w:sz="4" w:space="0" w:color="cbd5e1"/>
              <w:right w:val="single" w:sz="4" w:space="0" w:color="cbd5e1"/>
            </w:tcBorders>
          </w:tcPr>
          <w:p>
            <w:r>
              <w:rPr>
                <w:sz w:val="18"/>
              </w:rPr>
              <w:t>S4</w:t>
            </w:r>
          </w:p>
        </w:tc>
        <w:tc>
          <w:tcPr>
            <w:tcW w:type="dxa" w:w="1417"/>
            <w:shd w:val="clear" w:color="auto" w:fill="ffffff"/>
            <w:tcBorders>
              <w:top w:val="single" w:sz="4" w:space="0" w:color="cbd5e1"/>
              <w:left w:val="single" w:sz="4" w:space="0" w:color="cbd5e1"/>
              <w:bottom w:val="single" w:sz="4" w:space="0" w:color="cbd5e1"/>
              <w:right w:val="single" w:sz="4" w:space="0" w:color="cbd5e1"/>
            </w:tcBorders>
          </w:tcPr>
          <w:p>
            <w:r>
              <w:rPr>
                <w:sz w:val="18"/>
              </w:rPr>
              <w:t>Fase 2</w:t>
            </w:r>
          </w:p>
        </w:tc>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sz w:val="18"/>
              </w:rPr>
              <w:t>Remediar R03 (roles fuera de Matriz), vincular casos SE Suite</w:t>
            </w:r>
          </w:p>
        </w:tc>
        <w:tc>
          <w:tcPr>
            <w:tcW w:type="dxa" w:w="2551"/>
            <w:shd w:val="clear" w:color="auto" w:fill="ffffff"/>
            <w:tcBorders>
              <w:top w:val="single" w:sz="4" w:space="0" w:color="cbd5e1"/>
              <w:left w:val="single" w:sz="4" w:space="0" w:color="cbd5e1"/>
              <w:bottom w:val="single" w:sz="4" w:space="0" w:color="cbd5e1"/>
              <w:right w:val="single" w:sz="4" w:space="0" w:color="cbd5e1"/>
            </w:tcBorders>
          </w:tcPr>
          <w:p>
            <w:r>
              <w:rPr>
                <w:sz w:val="18"/>
              </w:rPr>
              <w:t>Roles ajustados o justificados</w:t>
            </w:r>
          </w:p>
        </w:tc>
      </w:tr>
      <w:tr>
        <w:tc>
          <w:tcPr>
            <w:tcW w:type="dxa" w:w="1134"/>
            <w:shd w:val="clear" w:color="auto" w:fill="f8fafc"/>
            <w:tcBorders>
              <w:top w:val="single" w:sz="4" w:space="0" w:color="cbd5e1"/>
              <w:left w:val="single" w:sz="4" w:space="0" w:color="cbd5e1"/>
              <w:bottom w:val="single" w:sz="4" w:space="0" w:color="cbd5e1"/>
              <w:right w:val="single" w:sz="4" w:space="0" w:color="cbd5e1"/>
            </w:tcBorders>
          </w:tcPr>
          <w:p>
            <w:r>
              <w:rPr>
                <w:sz w:val="18"/>
              </w:rPr>
              <w:t>S5</w:t>
            </w:r>
          </w:p>
        </w:tc>
        <w:tc>
          <w:tcPr>
            <w:tcW w:type="dxa" w:w="1417"/>
            <w:shd w:val="clear" w:color="auto" w:fill="f8fafc"/>
            <w:tcBorders>
              <w:top w:val="single" w:sz="4" w:space="0" w:color="cbd5e1"/>
              <w:left w:val="single" w:sz="4" w:space="0" w:color="cbd5e1"/>
              <w:bottom w:val="single" w:sz="4" w:space="0" w:color="cbd5e1"/>
              <w:right w:val="single" w:sz="4" w:space="0" w:color="cbd5e1"/>
            </w:tcBorders>
          </w:tcPr>
          <w:p>
            <w:r>
              <w:rPr>
                <w:sz w:val="18"/>
              </w:rPr>
              <w:t>Fase 2</w:t>
            </w:r>
          </w:p>
        </w:tc>
        <w:tc>
          <w:tcPr>
            <w:tcW w:type="dxa" w:w="5102"/>
            <w:shd w:val="clear" w:color="auto" w:fill="f8fafc"/>
            <w:tcBorders>
              <w:top w:val="single" w:sz="4" w:space="0" w:color="cbd5e1"/>
              <w:left w:val="single" w:sz="4" w:space="0" w:color="cbd5e1"/>
              <w:bottom w:val="single" w:sz="4" w:space="0" w:color="cbd5e1"/>
              <w:right w:val="single" w:sz="4" w:space="0" w:color="cbd5e1"/>
            </w:tcBorders>
          </w:tcPr>
          <w:p>
            <w:r>
              <w:rPr>
                <w:sz w:val="18"/>
              </w:rPr>
              <w:t>Validar remediaciones con re-simulación</w:t>
            </w:r>
          </w:p>
        </w:tc>
        <w:tc>
          <w:tcPr>
            <w:tcW w:type="dxa" w:w="2551"/>
            <w:shd w:val="clear" w:color="auto" w:fill="f8fafc"/>
            <w:tcBorders>
              <w:top w:val="single" w:sz="4" w:space="0" w:color="cbd5e1"/>
              <w:left w:val="single" w:sz="4" w:space="0" w:color="cbd5e1"/>
              <w:bottom w:val="single" w:sz="4" w:space="0" w:color="cbd5e1"/>
              <w:right w:val="single" w:sz="4" w:space="0" w:color="cbd5e1"/>
            </w:tcBorders>
          </w:tcPr>
          <w:p>
            <w:r>
              <w:rPr>
                <w:sz w:val="18"/>
              </w:rPr>
              <w:t>HITO 2: ≥ 70% hallazgos críticos resueltos</w:t>
            </w:r>
          </w:p>
        </w:tc>
      </w:tr>
      <w:tr>
        <w:tc>
          <w:tcPr>
            <w:tcW w:type="dxa" w:w="1134"/>
            <w:shd w:val="clear" w:color="auto" w:fill="ffffff"/>
            <w:tcBorders>
              <w:top w:val="single" w:sz="4" w:space="0" w:color="cbd5e1"/>
              <w:left w:val="single" w:sz="4" w:space="0" w:color="cbd5e1"/>
              <w:bottom w:val="single" w:sz="4" w:space="0" w:color="cbd5e1"/>
              <w:right w:val="single" w:sz="4" w:space="0" w:color="cbd5e1"/>
            </w:tcBorders>
          </w:tcPr>
          <w:p>
            <w:r>
              <w:rPr>
                <w:sz w:val="18"/>
              </w:rPr>
              <w:t>S6</w:t>
            </w:r>
          </w:p>
        </w:tc>
        <w:tc>
          <w:tcPr>
            <w:tcW w:type="dxa" w:w="1417"/>
            <w:shd w:val="clear" w:color="auto" w:fill="ffffff"/>
            <w:tcBorders>
              <w:top w:val="single" w:sz="4" w:space="0" w:color="cbd5e1"/>
              <w:left w:val="single" w:sz="4" w:space="0" w:color="cbd5e1"/>
              <w:bottom w:val="single" w:sz="4" w:space="0" w:color="cbd5e1"/>
              <w:right w:val="single" w:sz="4" w:space="0" w:color="cbd5e1"/>
            </w:tcBorders>
          </w:tcPr>
          <w:p>
            <w:r>
              <w:rPr>
                <w:sz w:val="18"/>
              </w:rPr>
              <w:t>Fase 3</w:t>
            </w:r>
          </w:p>
        </w:tc>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sz w:val="18"/>
              </w:rPr>
              <w:t>Proceso carga mensual, capacitación usuarios</w:t>
            </w:r>
          </w:p>
        </w:tc>
        <w:tc>
          <w:tcPr>
            <w:tcW w:type="dxa" w:w="2551"/>
            <w:shd w:val="clear" w:color="auto" w:fill="ffffff"/>
            <w:tcBorders>
              <w:top w:val="single" w:sz="4" w:space="0" w:color="cbd5e1"/>
              <w:left w:val="single" w:sz="4" w:space="0" w:color="cbd5e1"/>
              <w:bottom w:val="single" w:sz="4" w:space="0" w:color="cbd5e1"/>
              <w:right w:val="single" w:sz="4" w:space="0" w:color="cbd5e1"/>
            </w:tcBorders>
          </w:tcPr>
          <w:p>
            <w:r>
              <w:rPr>
                <w:sz w:val="18"/>
              </w:rPr>
              <w:t>Procedimiento operativo documentado</w:t>
            </w:r>
          </w:p>
        </w:tc>
      </w:tr>
      <w:tr>
        <w:tc>
          <w:tcPr>
            <w:tcW w:type="dxa" w:w="1134"/>
            <w:shd w:val="clear" w:color="auto" w:fill="f8fafc"/>
            <w:tcBorders>
              <w:top w:val="single" w:sz="4" w:space="0" w:color="cbd5e1"/>
              <w:left w:val="single" w:sz="4" w:space="0" w:color="cbd5e1"/>
              <w:bottom w:val="single" w:sz="4" w:space="0" w:color="cbd5e1"/>
              <w:right w:val="single" w:sz="4" w:space="0" w:color="cbd5e1"/>
            </w:tcBorders>
          </w:tcPr>
          <w:p>
            <w:r>
              <w:rPr>
                <w:sz w:val="18"/>
              </w:rPr>
              <w:t>S7</w:t>
            </w:r>
          </w:p>
        </w:tc>
        <w:tc>
          <w:tcPr>
            <w:tcW w:type="dxa" w:w="1417"/>
            <w:shd w:val="clear" w:color="auto" w:fill="f8fafc"/>
            <w:tcBorders>
              <w:top w:val="single" w:sz="4" w:space="0" w:color="cbd5e1"/>
              <w:left w:val="single" w:sz="4" w:space="0" w:color="cbd5e1"/>
              <w:bottom w:val="single" w:sz="4" w:space="0" w:color="cbd5e1"/>
              <w:right w:val="single" w:sz="4" w:space="0" w:color="cbd5e1"/>
            </w:tcBorders>
          </w:tcPr>
          <w:p>
            <w:r>
              <w:rPr>
                <w:sz w:val="18"/>
              </w:rPr>
              <w:t>Fase 3</w:t>
            </w:r>
          </w:p>
        </w:tc>
        <w:tc>
          <w:tcPr>
            <w:tcW w:type="dxa" w:w="5102"/>
            <w:shd w:val="clear" w:color="auto" w:fill="f8fafc"/>
            <w:tcBorders>
              <w:top w:val="single" w:sz="4" w:space="0" w:color="cbd5e1"/>
              <w:left w:val="single" w:sz="4" w:space="0" w:color="cbd5e1"/>
              <w:bottom w:val="single" w:sz="4" w:space="0" w:color="cbd5e1"/>
              <w:right w:val="single" w:sz="4" w:space="0" w:color="cbd5e1"/>
            </w:tcBorders>
          </w:tcPr>
          <w:p>
            <w:r>
              <w:rPr>
                <w:sz w:val="18"/>
              </w:rPr>
              <w:t>Activar Agente IA, pruebas con usuarios finales</w:t>
            </w:r>
          </w:p>
        </w:tc>
        <w:tc>
          <w:tcPr>
            <w:tcW w:type="dxa" w:w="2551"/>
            <w:shd w:val="clear" w:color="auto" w:fill="f8fafc"/>
            <w:tcBorders>
              <w:top w:val="single" w:sz="4" w:space="0" w:color="cbd5e1"/>
              <w:left w:val="single" w:sz="4" w:space="0" w:color="cbd5e1"/>
              <w:bottom w:val="single" w:sz="4" w:space="0" w:color="cbd5e1"/>
              <w:right w:val="single" w:sz="4" w:space="0" w:color="cbd5e1"/>
            </w:tcBorders>
          </w:tcPr>
          <w:p>
            <w:r>
              <w:rPr>
                <w:sz w:val="18"/>
              </w:rPr>
              <w:t>HITO 3: Plataforma en operación continua</w:t>
            </w:r>
          </w:p>
        </w:tc>
      </w:tr>
      <w:tr>
        <w:tc>
          <w:tcPr>
            <w:tcW w:type="dxa" w:w="1134"/>
            <w:shd w:val="clear" w:color="auto" w:fill="ffffff"/>
            <w:tcBorders>
              <w:top w:val="single" w:sz="4" w:space="0" w:color="cbd5e1"/>
              <w:left w:val="single" w:sz="4" w:space="0" w:color="cbd5e1"/>
              <w:bottom w:val="single" w:sz="4" w:space="0" w:color="cbd5e1"/>
              <w:right w:val="single" w:sz="4" w:space="0" w:color="cbd5e1"/>
            </w:tcBorders>
          </w:tcPr>
          <w:p>
            <w:r>
              <w:rPr>
                <w:sz w:val="18"/>
              </w:rPr>
              <w:t>S8–S10</w:t>
            </w:r>
          </w:p>
        </w:tc>
        <w:tc>
          <w:tcPr>
            <w:tcW w:type="dxa" w:w="1417"/>
            <w:shd w:val="clear" w:color="auto" w:fill="ffffff"/>
            <w:tcBorders>
              <w:top w:val="single" w:sz="4" w:space="0" w:color="cbd5e1"/>
              <w:left w:val="single" w:sz="4" w:space="0" w:color="cbd5e1"/>
              <w:bottom w:val="single" w:sz="4" w:space="0" w:color="cbd5e1"/>
              <w:right w:val="single" w:sz="4" w:space="0" w:color="cbd5e1"/>
            </w:tcBorders>
          </w:tcPr>
          <w:p>
            <w:r>
              <w:rPr>
                <w:sz w:val="18"/>
              </w:rPr>
              <w:t>Fase 4</w:t>
            </w:r>
          </w:p>
        </w:tc>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sz w:val="18"/>
              </w:rPr>
              <w:t>Ciclo mensual: carga → simulación → revisión → informe gerencial</w:t>
            </w:r>
          </w:p>
        </w:tc>
        <w:tc>
          <w:tcPr>
            <w:tcW w:type="dxa" w:w="2551"/>
            <w:shd w:val="clear" w:color="auto" w:fill="ffffff"/>
            <w:tcBorders>
              <w:top w:val="single" w:sz="4" w:space="0" w:color="cbd5e1"/>
              <w:left w:val="single" w:sz="4" w:space="0" w:color="cbd5e1"/>
              <w:bottom w:val="single" w:sz="4" w:space="0" w:color="cbd5e1"/>
              <w:right w:val="single" w:sz="4" w:space="0" w:color="cbd5e1"/>
            </w:tcBorders>
          </w:tcPr>
          <w:p>
            <w:r>
              <w:rPr>
                <w:sz w:val="18"/>
              </w:rPr>
              <w:t>Primer informe gerencial mensual</w:t>
            </w:r>
          </w:p>
        </w:tc>
      </w:tr>
      <w:tr>
        <w:tc>
          <w:tcPr>
            <w:tcW w:type="dxa" w:w="1134"/>
            <w:shd w:val="clear" w:color="auto" w:fill="f8fafc"/>
            <w:tcBorders>
              <w:top w:val="single" w:sz="4" w:space="0" w:color="cbd5e1"/>
              <w:left w:val="single" w:sz="4" w:space="0" w:color="cbd5e1"/>
              <w:bottom w:val="single" w:sz="4" w:space="0" w:color="cbd5e1"/>
              <w:right w:val="single" w:sz="4" w:space="0" w:color="cbd5e1"/>
            </w:tcBorders>
          </w:tcPr>
          <w:p>
            <w:r>
              <w:rPr>
                <w:sz w:val="18"/>
              </w:rPr>
              <w:t>S11</w:t>
            </w:r>
          </w:p>
        </w:tc>
        <w:tc>
          <w:tcPr>
            <w:tcW w:type="dxa" w:w="1417"/>
            <w:shd w:val="clear" w:color="auto" w:fill="f8fafc"/>
            <w:tcBorders>
              <w:top w:val="single" w:sz="4" w:space="0" w:color="cbd5e1"/>
              <w:left w:val="single" w:sz="4" w:space="0" w:color="cbd5e1"/>
              <w:bottom w:val="single" w:sz="4" w:space="0" w:color="cbd5e1"/>
              <w:right w:val="single" w:sz="4" w:space="0" w:color="cbd5e1"/>
            </w:tcBorders>
          </w:tcPr>
          <w:p>
            <w:r>
              <w:rPr>
                <w:sz w:val="18"/>
              </w:rPr>
              <w:t>Fase 5</w:t>
            </w:r>
          </w:p>
        </w:tc>
        <w:tc>
          <w:tcPr>
            <w:tcW w:type="dxa" w:w="5102"/>
            <w:shd w:val="clear" w:color="auto" w:fill="f8fafc"/>
            <w:tcBorders>
              <w:top w:val="single" w:sz="4" w:space="0" w:color="cbd5e1"/>
              <w:left w:val="single" w:sz="4" w:space="0" w:color="cbd5e1"/>
              <w:bottom w:val="single" w:sz="4" w:space="0" w:color="cbd5e1"/>
              <w:right w:val="single" w:sz="4" w:space="0" w:color="cbd5e1"/>
            </w:tcBorders>
          </w:tcPr>
          <w:p>
            <w:r>
              <w:rPr>
                <w:sz w:val="18"/>
              </w:rPr>
              <w:t>Simulación final, generación masiva de evidencias</w:t>
            </w:r>
          </w:p>
        </w:tc>
        <w:tc>
          <w:tcPr>
            <w:tcW w:type="dxa" w:w="2551"/>
            <w:shd w:val="clear" w:color="auto" w:fill="f8fafc"/>
            <w:tcBorders>
              <w:top w:val="single" w:sz="4" w:space="0" w:color="cbd5e1"/>
              <w:left w:val="single" w:sz="4" w:space="0" w:color="cbd5e1"/>
              <w:bottom w:val="single" w:sz="4" w:space="0" w:color="cbd5e1"/>
              <w:right w:val="single" w:sz="4" w:space="0" w:color="cbd5e1"/>
            </w:tcBorders>
          </w:tcPr>
          <w:p>
            <w:r>
              <w:rPr>
                <w:sz w:val="18"/>
              </w:rPr>
              <w:t>Paquete de evidencias completo</w:t>
            </w:r>
          </w:p>
        </w:tc>
      </w:tr>
      <w:tr>
        <w:tc>
          <w:tcPr>
            <w:tcW w:type="dxa" w:w="1134"/>
            <w:shd w:val="clear" w:color="auto" w:fill="ffffff"/>
            <w:tcBorders>
              <w:top w:val="single" w:sz="4" w:space="0" w:color="cbd5e1"/>
              <w:left w:val="single" w:sz="4" w:space="0" w:color="cbd5e1"/>
              <w:bottom w:val="single" w:sz="4" w:space="0" w:color="cbd5e1"/>
              <w:right w:val="single" w:sz="4" w:space="0" w:color="cbd5e1"/>
            </w:tcBorders>
          </w:tcPr>
          <w:p>
            <w:r>
              <w:rPr>
                <w:sz w:val="18"/>
              </w:rPr>
              <w:t>S12</w:t>
            </w:r>
          </w:p>
        </w:tc>
        <w:tc>
          <w:tcPr>
            <w:tcW w:type="dxa" w:w="1417"/>
            <w:shd w:val="clear" w:color="auto" w:fill="ffffff"/>
            <w:tcBorders>
              <w:top w:val="single" w:sz="4" w:space="0" w:color="cbd5e1"/>
              <w:left w:val="single" w:sz="4" w:space="0" w:color="cbd5e1"/>
              <w:bottom w:val="single" w:sz="4" w:space="0" w:color="cbd5e1"/>
              <w:right w:val="single" w:sz="4" w:space="0" w:color="cbd5e1"/>
            </w:tcBorders>
          </w:tcPr>
          <w:p>
            <w:r>
              <w:rPr>
                <w:sz w:val="18"/>
              </w:rPr>
              <w:t>Fase 5</w:t>
            </w:r>
          </w:p>
        </w:tc>
        <w:tc>
          <w:tcPr>
            <w:tcW w:type="dxa" w:w="5102"/>
            <w:shd w:val="clear" w:color="auto" w:fill="ffffff"/>
            <w:tcBorders>
              <w:top w:val="single" w:sz="4" w:space="0" w:color="cbd5e1"/>
              <w:left w:val="single" w:sz="4" w:space="0" w:color="cbd5e1"/>
              <w:bottom w:val="single" w:sz="4" w:space="0" w:color="cbd5e1"/>
              <w:right w:val="single" w:sz="4" w:space="0" w:color="cbd5e1"/>
            </w:tcBorders>
          </w:tcPr>
          <w:p>
            <w:r>
              <w:rPr>
                <w:sz w:val="18"/>
              </w:rPr>
              <w:t>Walkthrough interno, entrega materiales a auditoría externa</w:t>
            </w:r>
          </w:p>
        </w:tc>
        <w:tc>
          <w:tcPr>
            <w:tcW w:type="dxa" w:w="2551"/>
            <w:shd w:val="clear" w:color="auto" w:fill="ffffff"/>
            <w:tcBorders>
              <w:top w:val="single" w:sz="4" w:space="0" w:color="cbd5e1"/>
              <w:left w:val="single" w:sz="4" w:space="0" w:color="cbd5e1"/>
              <w:bottom w:val="single" w:sz="4" w:space="0" w:color="cbd5e1"/>
              <w:right w:val="single" w:sz="4" w:space="0" w:color="cbd5e1"/>
            </w:tcBorders>
          </w:tcPr>
          <w:p>
            <w:r>
              <w:rPr>
                <w:sz w:val="18"/>
              </w:rPr>
              <w:t>HITO 4: CERO hallazgos críticos abiertos</w:t>
            </w:r>
          </w:p>
        </w:tc>
      </w:tr>
    </w:tbl>
    <w:p/>
    <w:p>
      <w:pPr>
        <w:spacing w:before="0" w:after="80"/>
      </w:pPr>
      <w:r>
        <w:rPr>
          <w:b/>
          <w:i w:val="0"/>
          <w:color w:val="1E40AF"/>
          <w:sz w:val="20"/>
        </w:rPr>
        <w:t>Duración total: 12 semanas   |   Inicio objetivo: Mayo 2026   |   Preparación auditoría: Julio 2026</w:t>
      </w:r>
    </w:p>
    <w:p>
      <w:pPr>
        <w:spacing w:before="40" w:after="160"/>
      </w:pPr>
      <w:r>
        <w:rPr>
          <w:color w:val="CBD5E1"/>
          <w:sz w:val="16"/>
        </w:rPr>
        <w:t>─────────────────────────────────────────────────────────────────────────────────────</w:t>
      </w:r>
    </w:p>
    <w:p>
      <w:pPr>
        <w:pStyle w:val="Heading1"/>
      </w:pPr>
      <w:r>
        <w:rPr>
          <w:b/>
          <w:color w:val="1E40AF"/>
          <w:sz w:val="32"/>
        </w:rPr>
        <w:t>9. ALINEACIÓN NORMATIVA</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e40af"/>
            <w:vAlign w:val="center"/>
          </w:tcPr>
          <w:p>
            <w:pPr>
              <w:jc w:val="center"/>
            </w:pPr>
            <w:r>
              <w:rPr>
                <w:b/>
                <w:color w:val="FFFFFF"/>
                <w:sz w:val="18"/>
              </w:rPr>
              <w:t>Marco Normativo</w:t>
            </w:r>
          </w:p>
        </w:tc>
        <w:tc>
          <w:tcPr>
            <w:tcW w:type="dxa" w:w="6236"/>
            <w:shd w:val="clear" w:color="auto" w:fill="1e40af"/>
            <w:vAlign w:val="center"/>
          </w:tcPr>
          <w:p>
            <w:pPr>
              <w:jc w:val="center"/>
            </w:pPr>
            <w:r>
              <w:rPr>
                <w:b/>
                <w:color w:val="FFFFFF"/>
                <w:sz w:val="18"/>
              </w:rPr>
              <w:t>Cómo aplica AuditorPRO TI</w:t>
            </w:r>
          </w:p>
        </w:tc>
      </w:tr>
      <w:tr>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COBIT 5 / 2019</w:t>
            </w:r>
          </w:p>
        </w:tc>
        <w:tc>
          <w:tcPr>
            <w:tcW w:type="dxa" w:w="6236"/>
            <w:shd w:val="clear" w:color="auto" w:fill="f8fafc"/>
            <w:tcBorders>
              <w:top w:val="single" w:sz="4" w:space="0" w:color="cbd5e1"/>
              <w:left w:val="single" w:sz="4" w:space="0" w:color="cbd5e1"/>
              <w:bottom w:val="single" w:sz="4" w:space="0" w:color="cbd5e1"/>
              <w:right w:val="single" w:sz="4" w:space="0" w:color="cbd5e1"/>
            </w:tcBorders>
          </w:tcPr>
          <w:p>
            <w:r>
              <w:rPr>
                <w:sz w:val="18"/>
              </w:rPr>
              <w:t>DSS05 (gestión de servicios de seguridad), APO13 (seguridad de la información)</w:t>
            </w:r>
          </w:p>
        </w:tc>
      </w:tr>
      <w:tr>
        <w:tc>
          <w:tcPr>
            <w:tcW w:type="dxa" w:w="2835"/>
            <w:shd w:val="clear" w:color="auto" w:fill="ffffff"/>
            <w:tcBorders>
              <w:top w:val="single" w:sz="4" w:space="0" w:color="cbd5e1"/>
              <w:left w:val="single" w:sz="4" w:space="0" w:color="cbd5e1"/>
              <w:bottom w:val="single" w:sz="4" w:space="0" w:color="cbd5e1"/>
              <w:right w:val="single" w:sz="4" w:space="0" w:color="cbd5e1"/>
            </w:tcBorders>
          </w:tcPr>
          <w:p>
            <w:r>
              <w:rPr>
                <w:sz w:val="18"/>
              </w:rPr>
              <w:t>ISO 27001</w:t>
            </w:r>
          </w:p>
        </w:tc>
        <w:tc>
          <w:tcPr>
            <w:tcW w:type="dxa" w:w="6236"/>
            <w:shd w:val="clear" w:color="auto" w:fill="ffffff"/>
            <w:tcBorders>
              <w:top w:val="single" w:sz="4" w:space="0" w:color="cbd5e1"/>
              <w:left w:val="single" w:sz="4" w:space="0" w:color="cbd5e1"/>
              <w:bottom w:val="single" w:sz="4" w:space="0" w:color="cbd5e1"/>
              <w:right w:val="single" w:sz="4" w:space="0" w:color="cbd5e1"/>
            </w:tcBorders>
          </w:tcPr>
          <w:p>
            <w:r>
              <w:rPr>
                <w:sz w:val="18"/>
              </w:rPr>
              <w:t>A.9 (control de accesos), A.12 (seguridad de operaciones), A.18 (cumplimiento)</w:t>
            </w:r>
          </w:p>
        </w:tc>
      </w:tr>
      <w:tr>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ISO 9001</w:t>
            </w:r>
          </w:p>
        </w:tc>
        <w:tc>
          <w:tcPr>
            <w:tcW w:type="dxa" w:w="6236"/>
            <w:shd w:val="clear" w:color="auto" w:fill="f8fafc"/>
            <w:tcBorders>
              <w:top w:val="single" w:sz="4" w:space="0" w:color="cbd5e1"/>
              <w:left w:val="single" w:sz="4" w:space="0" w:color="cbd5e1"/>
              <w:bottom w:val="single" w:sz="4" w:space="0" w:color="cbd5e1"/>
              <w:right w:val="single" w:sz="4" w:space="0" w:color="cbd5e1"/>
            </w:tcBorders>
          </w:tcPr>
          <w:p>
            <w:r>
              <w:rPr>
                <w:sz w:val="18"/>
              </w:rPr>
              <w:t>Trazabilidad de procesos, evidencia de controles, mejora continua</w:t>
            </w:r>
          </w:p>
        </w:tc>
      </w:tr>
      <w:tr>
        <w:tc>
          <w:tcPr>
            <w:tcW w:type="dxa" w:w="2835"/>
            <w:shd w:val="clear" w:color="auto" w:fill="ffffff"/>
            <w:tcBorders>
              <w:top w:val="single" w:sz="4" w:space="0" w:color="cbd5e1"/>
              <w:left w:val="single" w:sz="4" w:space="0" w:color="cbd5e1"/>
              <w:bottom w:val="single" w:sz="4" w:space="0" w:color="cbd5e1"/>
              <w:right w:val="single" w:sz="4" w:space="0" w:color="cbd5e1"/>
            </w:tcBorders>
          </w:tcPr>
          <w:p>
            <w:r>
              <w:rPr>
                <w:sz w:val="18"/>
              </w:rPr>
              <w:t>ITIL v4</w:t>
            </w:r>
          </w:p>
        </w:tc>
        <w:tc>
          <w:tcPr>
            <w:tcW w:type="dxa" w:w="6236"/>
            <w:shd w:val="clear" w:color="auto" w:fill="ffffff"/>
            <w:tcBorders>
              <w:top w:val="single" w:sz="4" w:space="0" w:color="cbd5e1"/>
              <w:left w:val="single" w:sz="4" w:space="0" w:color="cbd5e1"/>
              <w:bottom w:val="single" w:sz="4" w:space="0" w:color="cbd5e1"/>
              <w:right w:val="single" w:sz="4" w:space="0" w:color="cbd5e1"/>
            </w:tcBorders>
          </w:tcPr>
          <w:p>
            <w:r>
              <w:rPr>
                <w:sz w:val="18"/>
              </w:rPr>
              <w:t>Gestión de cambios, gestión de incidentes, mejora continua del servicio</w:t>
            </w:r>
          </w:p>
        </w:tc>
      </w:tr>
      <w:tr>
        <w:tc>
          <w:tcPr>
            <w:tcW w:type="dxa" w:w="2835"/>
            <w:shd w:val="clear" w:color="auto" w:fill="f8fafc"/>
            <w:tcBorders>
              <w:top w:val="single" w:sz="4" w:space="0" w:color="cbd5e1"/>
              <w:left w:val="single" w:sz="4" w:space="0" w:color="cbd5e1"/>
              <w:bottom w:val="single" w:sz="4" w:space="0" w:color="cbd5e1"/>
              <w:right w:val="single" w:sz="4" w:space="0" w:color="cbd5e1"/>
            </w:tcBorders>
          </w:tcPr>
          <w:p>
            <w:r>
              <w:rPr>
                <w:sz w:val="18"/>
              </w:rPr>
              <w:t>SOX (Sarbanes-Oxley)</w:t>
            </w:r>
          </w:p>
        </w:tc>
        <w:tc>
          <w:tcPr>
            <w:tcW w:type="dxa" w:w="6236"/>
            <w:shd w:val="clear" w:color="auto" w:fill="f8fafc"/>
            <w:tcBorders>
              <w:top w:val="single" w:sz="4" w:space="0" w:color="cbd5e1"/>
              <w:left w:val="single" w:sz="4" w:space="0" w:color="cbd5e1"/>
              <w:bottom w:val="single" w:sz="4" w:space="0" w:color="cbd5e1"/>
              <w:right w:val="single" w:sz="4" w:space="0" w:color="cbd5e1"/>
            </w:tcBorders>
          </w:tcPr>
          <w:p>
            <w:r>
              <w:rPr>
                <w:sz w:val="18"/>
              </w:rPr>
              <w:t>Controles sobre accesos financieros en SAP, SoD en procesos contables</w:t>
            </w:r>
          </w:p>
        </w:tc>
      </w:tr>
    </w:tbl>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CA3AF"/>
        <w:sz w:val="16"/>
      </w:rPr>
      <w:t>AuditorPRO TI — Plan del Proyecto v1.0 | Corporación ILG Logistics | Confidencial — Uso interno | Abril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