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PBKDF2 Iteration Performance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Iteration Count</w:t>
            </w:r>
          </w:p>
        </w:tc>
        <w:tc>
          <w:tcPr>
            <w:tcW w:type="dxa" w:w="2880"/>
          </w:tcPr>
          <w:p>
            <w:r>
              <w:t>Average Derivation Time (ms)</w:t>
            </w:r>
          </w:p>
        </w:tc>
        <w:tc>
          <w:tcPr>
            <w:tcW w:type="dxa" w:w="2880"/>
          </w:tcPr>
          <w:p>
            <w:r>
              <w:t>Security Implication</w:t>
            </w:r>
          </w:p>
        </w:tc>
      </w:tr>
      <w:tr>
        <w:tc>
          <w:tcPr>
            <w:tcW w:type="dxa" w:w="2880"/>
          </w:tcPr>
          <w:p>
            <w:r>
              <w:t>10,000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Low resistance; too fast for modern attackers.</w:t>
            </w:r>
          </w:p>
        </w:tc>
      </w:tr>
      <w:tr>
        <w:tc>
          <w:tcPr>
            <w:tcW w:type="dxa" w:w="2880"/>
          </w:tcPr>
          <w:p>
            <w:r>
              <w:t>100,000 (Prototype)</w:t>
            </w:r>
          </w:p>
        </w:tc>
        <w:tc>
          <w:tcPr>
            <w:tcW w:type="dxa" w:w="2880"/>
          </w:tcPr>
          <w:p>
            <w:r>
              <w:t>275</w:t>
            </w:r>
          </w:p>
        </w:tc>
        <w:tc>
          <w:tcPr>
            <w:tcW w:type="dxa" w:w="2880"/>
          </w:tcPr>
          <w:p>
            <w:r>
              <w:t>Good balance; noticeable but acceptable delay.</w:t>
            </w:r>
          </w:p>
        </w:tc>
      </w:tr>
      <w:tr>
        <w:tc>
          <w:tcPr>
            <w:tcW w:type="dxa" w:w="2880"/>
          </w:tcPr>
          <w:p>
            <w:r>
              <w:t>600,000 (OWASP Rec.)</w:t>
            </w:r>
          </w:p>
        </w:tc>
        <w:tc>
          <w:tcPr>
            <w:tcW w:type="dxa" w:w="2880"/>
          </w:tcPr>
          <w:p>
            <w:r>
              <w:t>1650</w:t>
            </w:r>
          </w:p>
        </w:tc>
        <w:tc>
          <w:tcPr>
            <w:tcW w:type="dxa" w:w="2880"/>
          </w:tcPr>
          <w:p>
            <w:r>
              <w:t>High resistance; potentially slow for user experience.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