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// </w:t>
        <w:tab/>
        <w:t>- What do you think is more difficult, learning a new language or a musical instrument, and why do you think so?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2----------
</w:t>
      </w:r>
    </w:p>
    <w:p>
      <w:r>
        <w:rPr>
          <w:rFonts w:ascii="Arial" w:hAnsi="Arial" w:hint="Arial"/>
          <w:sz w:val="30"/>
        </w:rPr>
        <w:t>1. // </w:t>
        <w:tab/>
        <w:t>- Why do you think it's important to have a hobby?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3----------
</w:t>
      </w:r>
    </w:p>
    <w:p>
      <w:r>
        <w:rPr>
          <w:rFonts w:ascii="Arial" w:hAnsi="Arial" w:hint="Arial"/>
          <w:sz w:val="30"/>
        </w:rPr>
        <w:t>1. // </w:t>
        <w:tab/>
        <w:t>- Do you prefer indoor or outdoor hobbies and why?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4----------
</w:t>
      </w:r>
    </w:p>
    <w:p>
      <w:r>
        <w:rPr>
          <w:rFonts w:ascii="Arial" w:hAnsi="Arial" w:hint="Arial"/>
          <w:sz w:val="30"/>
        </w:rPr>
        <w:t>1. // </w:t>
        <w:tab/>
        <w:t>- Is your hometown colder than Dongguan? How are they different?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