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C2A26" w14:textId="1FAF9C2A" w:rsidR="00D111AF" w:rsidRDefault="00F257BB" w:rsidP="00131012">
      <w:pPr>
        <w:tabs>
          <w:tab w:val="center" w:pos="4513"/>
          <w:tab w:val="right" w:pos="9026"/>
        </w:tabs>
        <w:jc w:val="center"/>
        <w:rPr>
          <w:b/>
          <w:bCs/>
          <w:sz w:val="32"/>
          <w:szCs w:val="32"/>
        </w:rPr>
      </w:pPr>
      <w:r>
        <w:rPr>
          <w:rFonts w:ascii="Times New Roman" w:hAnsi="Times New Roman"/>
          <w:b/>
          <w:bCs/>
          <w:color w:val="000000"/>
          <w:sz w:val="36"/>
          <w:szCs w:val="36"/>
        </w:rPr>
        <w:t>BCSE497J - Project-I</w:t>
      </w:r>
    </w:p>
    <w:p w14:paraId="5729B225" w14:textId="77777777" w:rsidR="00D111AF" w:rsidRDefault="00D111AF" w:rsidP="00131012">
      <w:pPr>
        <w:jc w:val="center"/>
        <w:rPr>
          <w:b/>
          <w:bCs/>
          <w:sz w:val="28"/>
          <w:szCs w:val="28"/>
        </w:rPr>
      </w:pPr>
    </w:p>
    <w:p w14:paraId="75A41413" w14:textId="77777777" w:rsidR="00D111AF" w:rsidRDefault="00D111AF" w:rsidP="00131012">
      <w:pPr>
        <w:jc w:val="center"/>
        <w:rPr>
          <w:b/>
          <w:bCs/>
          <w:sz w:val="28"/>
          <w:szCs w:val="28"/>
        </w:rPr>
      </w:pPr>
    </w:p>
    <w:p w14:paraId="333F2D8F" w14:textId="4CEA6336" w:rsidR="00D111AF" w:rsidRDefault="00A51DAD" w:rsidP="00131012">
      <w:pPr>
        <w:jc w:val="center"/>
        <w:rPr>
          <w:b/>
          <w:bCs/>
          <w:sz w:val="32"/>
          <w:szCs w:val="32"/>
        </w:rPr>
      </w:pPr>
      <w:r w:rsidRPr="00A51DAD">
        <w:rPr>
          <w:rFonts w:ascii="Times New Roman" w:hAnsi="Times New Roman"/>
          <w:b/>
          <w:bCs/>
          <w:color w:val="000000"/>
          <w:sz w:val="32"/>
          <w:szCs w:val="32"/>
        </w:rPr>
        <w:t>Context-Aware AI-Based Detection of Multi-Stage Web Injection Attacks Using Sequential HTTP Request Analysis</w:t>
      </w:r>
    </w:p>
    <w:p w14:paraId="19C394BA" w14:textId="77777777" w:rsidR="00D111AF" w:rsidRDefault="00D111AF" w:rsidP="00131012">
      <w:pPr>
        <w:jc w:val="center"/>
        <w:rPr>
          <w:b/>
          <w:bCs/>
          <w:sz w:val="32"/>
          <w:szCs w:val="32"/>
        </w:rPr>
      </w:pPr>
    </w:p>
    <w:p w14:paraId="7F2D6BDF" w14:textId="77777777" w:rsidR="00D111AF" w:rsidRDefault="00D111AF" w:rsidP="00131012">
      <w:pPr>
        <w:jc w:val="center"/>
      </w:pPr>
    </w:p>
    <w:tbl>
      <w:tblPr>
        <w:tblStyle w:val="a"/>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D111AF" w14:paraId="21D46735" w14:textId="77777777">
        <w:trPr>
          <w:jc w:val="center"/>
        </w:trPr>
        <w:tc>
          <w:tcPr>
            <w:tcW w:w="1701" w:type="dxa"/>
            <w:vAlign w:val="center"/>
          </w:tcPr>
          <w:p w14:paraId="0C905515" w14:textId="5159DDFB" w:rsidR="00D111AF" w:rsidRDefault="00D8150D" w:rsidP="00131012">
            <w:pPr>
              <w:spacing w:line="360" w:lineRule="auto"/>
              <w:jc w:val="center"/>
              <w:rPr>
                <w:b/>
                <w:bCs/>
                <w:sz w:val="26"/>
                <w:szCs w:val="26"/>
              </w:rPr>
            </w:pPr>
            <w:r>
              <w:rPr>
                <w:rFonts w:ascii="Times New Roman" w:hAnsi="Times New Roman"/>
                <w:b/>
                <w:bCs/>
                <w:color w:val="000000"/>
                <w:sz w:val="26"/>
                <w:szCs w:val="26"/>
              </w:rPr>
              <w:t>23BCI0056</w:t>
            </w:r>
          </w:p>
        </w:tc>
        <w:tc>
          <w:tcPr>
            <w:tcW w:w="4560" w:type="dxa"/>
          </w:tcPr>
          <w:p w14:paraId="181CBEE7" w14:textId="7ED237D7" w:rsidR="00D111AF" w:rsidRDefault="00D8150D" w:rsidP="00131012">
            <w:pPr>
              <w:spacing w:line="360" w:lineRule="auto"/>
              <w:jc w:val="center"/>
              <w:rPr>
                <w:b/>
                <w:bCs/>
                <w:sz w:val="26"/>
                <w:szCs w:val="26"/>
              </w:rPr>
            </w:pPr>
            <w:r>
              <w:rPr>
                <w:rFonts w:ascii="Times New Roman" w:hAnsi="Times New Roman"/>
                <w:b/>
                <w:bCs/>
                <w:color w:val="000000"/>
                <w:sz w:val="26"/>
                <w:szCs w:val="26"/>
              </w:rPr>
              <w:t>KOUSTAV MITRA</w:t>
            </w:r>
          </w:p>
        </w:tc>
      </w:tr>
      <w:tr w:rsidR="00D111AF" w14:paraId="5FBEF35B" w14:textId="77777777">
        <w:trPr>
          <w:jc w:val="center"/>
        </w:trPr>
        <w:tc>
          <w:tcPr>
            <w:tcW w:w="1701" w:type="dxa"/>
            <w:vAlign w:val="center"/>
          </w:tcPr>
          <w:p w14:paraId="6C881413" w14:textId="4C2E651D" w:rsidR="00D111AF" w:rsidRDefault="00DF42CD" w:rsidP="00131012">
            <w:pPr>
              <w:tabs>
                <w:tab w:val="left" w:pos="1725"/>
              </w:tabs>
              <w:spacing w:line="360" w:lineRule="auto"/>
              <w:jc w:val="center"/>
              <w:rPr>
                <w:b/>
                <w:bCs/>
                <w:sz w:val="26"/>
                <w:szCs w:val="26"/>
              </w:rPr>
            </w:pPr>
            <w:r>
              <w:rPr>
                <w:rFonts w:ascii="Times New Roman" w:hAnsi="Times New Roman"/>
                <w:b/>
                <w:bCs/>
                <w:color w:val="000000"/>
                <w:sz w:val="26"/>
                <w:szCs w:val="26"/>
              </w:rPr>
              <w:t>23BCI0060</w:t>
            </w:r>
          </w:p>
        </w:tc>
        <w:tc>
          <w:tcPr>
            <w:tcW w:w="4560" w:type="dxa"/>
          </w:tcPr>
          <w:p w14:paraId="3B77031B" w14:textId="1AC53A87" w:rsidR="00D111AF" w:rsidRDefault="00583F79" w:rsidP="00131012">
            <w:pPr>
              <w:spacing w:line="360" w:lineRule="auto"/>
              <w:jc w:val="center"/>
              <w:rPr>
                <w:b/>
                <w:bCs/>
                <w:sz w:val="26"/>
                <w:szCs w:val="26"/>
              </w:rPr>
            </w:pPr>
            <w:r>
              <w:rPr>
                <w:rFonts w:ascii="Times New Roman" w:hAnsi="Times New Roman"/>
                <w:b/>
                <w:bCs/>
                <w:color w:val="000000"/>
                <w:sz w:val="26"/>
                <w:szCs w:val="26"/>
              </w:rPr>
              <w:t>M.</w:t>
            </w:r>
            <w:r w:rsidR="00CE1430">
              <w:rPr>
                <w:rFonts w:ascii="Times New Roman" w:hAnsi="Times New Roman"/>
                <w:b/>
                <w:bCs/>
                <w:color w:val="000000"/>
                <w:sz w:val="26"/>
                <w:szCs w:val="26"/>
              </w:rPr>
              <w:t xml:space="preserve"> </w:t>
            </w:r>
            <w:r>
              <w:rPr>
                <w:rFonts w:ascii="Times New Roman" w:hAnsi="Times New Roman"/>
                <w:b/>
                <w:bCs/>
                <w:color w:val="000000"/>
                <w:sz w:val="26"/>
                <w:szCs w:val="26"/>
              </w:rPr>
              <w:t>SRIKAR BHARADWAJ</w:t>
            </w:r>
          </w:p>
        </w:tc>
      </w:tr>
      <w:tr w:rsidR="00D111AF" w14:paraId="562501B3" w14:textId="77777777">
        <w:trPr>
          <w:jc w:val="center"/>
        </w:trPr>
        <w:tc>
          <w:tcPr>
            <w:tcW w:w="1701" w:type="dxa"/>
            <w:vAlign w:val="center"/>
          </w:tcPr>
          <w:p w14:paraId="3B8ACE03" w14:textId="451A7769" w:rsidR="00D111AF" w:rsidRDefault="00F54BDE" w:rsidP="00131012">
            <w:pPr>
              <w:spacing w:line="360" w:lineRule="auto"/>
              <w:jc w:val="center"/>
              <w:rPr>
                <w:b/>
                <w:bCs/>
                <w:sz w:val="26"/>
                <w:szCs w:val="26"/>
              </w:rPr>
            </w:pPr>
            <w:r w:rsidRPr="00F54BDE">
              <w:rPr>
                <w:rFonts w:ascii="Times New Roman" w:hAnsi="Times New Roman"/>
                <w:b/>
                <w:bCs/>
                <w:color w:val="000000"/>
                <w:sz w:val="26"/>
                <w:szCs w:val="26"/>
              </w:rPr>
              <w:t>23BCE2262</w:t>
            </w:r>
          </w:p>
        </w:tc>
        <w:tc>
          <w:tcPr>
            <w:tcW w:w="4560" w:type="dxa"/>
          </w:tcPr>
          <w:p w14:paraId="570E2EC4" w14:textId="59BF4BA1" w:rsidR="00D111AF" w:rsidRDefault="00CE1430" w:rsidP="00131012">
            <w:pPr>
              <w:spacing w:line="360" w:lineRule="auto"/>
              <w:jc w:val="center"/>
              <w:rPr>
                <w:b/>
                <w:bCs/>
                <w:sz w:val="26"/>
                <w:szCs w:val="26"/>
              </w:rPr>
            </w:pPr>
            <w:r w:rsidRPr="00CD5CEA">
              <w:rPr>
                <w:rFonts w:ascii="Times New Roman" w:hAnsi="Times New Roman"/>
                <w:b/>
                <w:bCs/>
                <w:color w:val="000000"/>
                <w:sz w:val="26"/>
                <w:szCs w:val="26"/>
              </w:rPr>
              <w:t>R.</w:t>
            </w:r>
            <w:r>
              <w:rPr>
                <w:rFonts w:ascii="Times New Roman" w:hAnsi="Times New Roman"/>
                <w:b/>
                <w:bCs/>
                <w:color w:val="000000"/>
                <w:sz w:val="26"/>
                <w:szCs w:val="26"/>
              </w:rPr>
              <w:t xml:space="preserve"> PHANINDRA</w:t>
            </w:r>
            <w:r w:rsidR="00CD5CEA" w:rsidRPr="00CD5CEA">
              <w:rPr>
                <w:rFonts w:ascii="Times New Roman" w:hAnsi="Times New Roman"/>
                <w:b/>
                <w:bCs/>
                <w:color w:val="000000"/>
                <w:sz w:val="26"/>
                <w:szCs w:val="26"/>
              </w:rPr>
              <w:t xml:space="preserve"> </w:t>
            </w:r>
            <w:r w:rsidR="00CD5CEA">
              <w:rPr>
                <w:rFonts w:ascii="Times New Roman" w:hAnsi="Times New Roman"/>
                <w:b/>
                <w:bCs/>
                <w:color w:val="000000"/>
                <w:sz w:val="26"/>
                <w:szCs w:val="26"/>
              </w:rPr>
              <w:t>SANJAY</w:t>
            </w:r>
          </w:p>
        </w:tc>
      </w:tr>
    </w:tbl>
    <w:p w14:paraId="1EF1814E" w14:textId="77777777" w:rsidR="00D111AF" w:rsidRDefault="00D111AF" w:rsidP="00131012">
      <w:pPr>
        <w:jc w:val="center"/>
      </w:pPr>
    </w:p>
    <w:p w14:paraId="31FA5E8F" w14:textId="77777777" w:rsidR="00D111AF" w:rsidRDefault="00D111AF" w:rsidP="00131012">
      <w:pPr>
        <w:jc w:val="center"/>
      </w:pPr>
    </w:p>
    <w:p w14:paraId="6D0A69E4" w14:textId="77777777" w:rsidR="00D111AF" w:rsidRDefault="00F257BB" w:rsidP="00131012">
      <w:pPr>
        <w:jc w:val="center"/>
        <w:rPr>
          <w:sz w:val="28"/>
          <w:szCs w:val="28"/>
        </w:rPr>
      </w:pPr>
      <w:r>
        <w:rPr>
          <w:rFonts w:ascii="Times New Roman" w:hAnsi="Times New Roman"/>
          <w:color w:val="000000"/>
          <w:sz w:val="28"/>
          <w:szCs w:val="28"/>
        </w:rPr>
        <w:t>Under the Supervision of</w:t>
      </w:r>
    </w:p>
    <w:p w14:paraId="438D36C8" w14:textId="77777777" w:rsidR="00D111AF" w:rsidRDefault="00D111AF" w:rsidP="00131012">
      <w:pPr>
        <w:jc w:val="center"/>
      </w:pPr>
    </w:p>
    <w:tbl>
      <w:tblPr>
        <w:tblStyle w:val="a0"/>
        <w:tblW w:w="6237" w:type="dxa"/>
        <w:jc w:val="center"/>
        <w:tblBorders>
          <w:top w:val="nil"/>
          <w:left w:val="nil"/>
          <w:bottom w:val="nil"/>
          <w:right w:val="nil"/>
          <w:insideH w:val="nil"/>
          <w:insideV w:val="nil"/>
        </w:tblBorders>
        <w:tblLayout w:type="fixed"/>
        <w:tblLook w:val="0400" w:firstRow="0" w:lastRow="0" w:firstColumn="0" w:lastColumn="0" w:noHBand="0" w:noVBand="1"/>
      </w:tblPr>
      <w:tblGrid>
        <w:gridCol w:w="6237"/>
      </w:tblGrid>
      <w:tr w:rsidR="00D111AF" w14:paraId="672AA5BE" w14:textId="77777777">
        <w:trPr>
          <w:jc w:val="center"/>
        </w:trPr>
        <w:tc>
          <w:tcPr>
            <w:tcW w:w="6237" w:type="dxa"/>
          </w:tcPr>
          <w:p w14:paraId="1B7B6050" w14:textId="56BF9181" w:rsidR="00D111AF" w:rsidRPr="00D51C37" w:rsidRDefault="00D51C37" w:rsidP="00131012">
            <w:pPr>
              <w:spacing w:line="360" w:lineRule="auto"/>
              <w:jc w:val="center"/>
              <w:rPr>
                <w:sz w:val="26"/>
                <w:szCs w:val="26"/>
                <w:lang w:val="en-US"/>
              </w:rPr>
            </w:pPr>
            <w:r w:rsidRPr="00D51C37">
              <w:rPr>
                <w:rFonts w:ascii="Times New Roman" w:hAnsi="Times New Roman"/>
                <w:b/>
                <w:bCs/>
                <w:color w:val="000000"/>
                <w:sz w:val="26"/>
                <w:szCs w:val="26"/>
                <w:lang w:val="en-US"/>
              </w:rPr>
              <w:t xml:space="preserve">Dr. Ganesh </w:t>
            </w:r>
            <w:proofErr w:type="spellStart"/>
            <w:r w:rsidRPr="00D51C37">
              <w:rPr>
                <w:rFonts w:ascii="Times New Roman" w:hAnsi="Times New Roman"/>
                <w:b/>
                <w:bCs/>
                <w:color w:val="000000"/>
                <w:sz w:val="26"/>
                <w:szCs w:val="26"/>
                <w:lang w:val="en-US"/>
              </w:rPr>
              <w:t>Shamrao</w:t>
            </w:r>
            <w:proofErr w:type="spellEnd"/>
            <w:r w:rsidRPr="00D51C37">
              <w:rPr>
                <w:rFonts w:ascii="Times New Roman" w:hAnsi="Times New Roman"/>
                <w:b/>
                <w:bCs/>
                <w:color w:val="000000"/>
                <w:sz w:val="26"/>
                <w:szCs w:val="26"/>
                <w:lang w:val="en-US"/>
              </w:rPr>
              <w:t xml:space="preserve"> </w:t>
            </w:r>
            <w:proofErr w:type="spellStart"/>
            <w:r w:rsidRPr="00D51C37">
              <w:rPr>
                <w:rFonts w:ascii="Times New Roman" w:hAnsi="Times New Roman"/>
                <w:b/>
                <w:bCs/>
                <w:color w:val="000000"/>
                <w:sz w:val="26"/>
                <w:szCs w:val="26"/>
                <w:lang w:val="en-US"/>
              </w:rPr>
              <w:t>Khekar</w:t>
            </w:r>
            <w:r w:rsidR="008710C0">
              <w:rPr>
                <w:rFonts w:ascii="Times New Roman" w:hAnsi="Times New Roman"/>
                <w:b/>
                <w:bCs/>
                <w:color w:val="000000"/>
                <w:sz w:val="26"/>
                <w:szCs w:val="26"/>
                <w:lang w:val="en-US"/>
              </w:rPr>
              <w:t>e</w:t>
            </w:r>
            <w:proofErr w:type="spellEnd"/>
          </w:p>
        </w:tc>
      </w:tr>
      <w:tr w:rsidR="00D111AF" w14:paraId="33C2FA49" w14:textId="77777777">
        <w:trPr>
          <w:jc w:val="center"/>
        </w:trPr>
        <w:tc>
          <w:tcPr>
            <w:tcW w:w="6237" w:type="dxa"/>
          </w:tcPr>
          <w:p w14:paraId="6A254B34" w14:textId="6E0E3AEA" w:rsidR="00D111AF" w:rsidRDefault="006E4599" w:rsidP="00131012">
            <w:pPr>
              <w:spacing w:line="360" w:lineRule="auto"/>
              <w:jc w:val="center"/>
              <w:rPr>
                <w:sz w:val="26"/>
                <w:szCs w:val="26"/>
              </w:rPr>
            </w:pPr>
            <w:r>
              <w:rPr>
                <w:rFonts w:ascii="Times New Roman" w:hAnsi="Times New Roman"/>
                <w:color w:val="000000"/>
                <w:sz w:val="26"/>
                <w:szCs w:val="26"/>
              </w:rPr>
              <w:t>Assis</w:t>
            </w:r>
            <w:r w:rsidR="00C90B02">
              <w:rPr>
                <w:rFonts w:ascii="Times New Roman" w:hAnsi="Times New Roman"/>
                <w:color w:val="000000"/>
                <w:sz w:val="26"/>
                <w:szCs w:val="26"/>
              </w:rPr>
              <w:t>tant Professor Sr. Grade 2</w:t>
            </w:r>
          </w:p>
        </w:tc>
      </w:tr>
      <w:tr w:rsidR="00D111AF" w14:paraId="1449EACA" w14:textId="77777777">
        <w:trPr>
          <w:jc w:val="center"/>
        </w:trPr>
        <w:tc>
          <w:tcPr>
            <w:tcW w:w="6237" w:type="dxa"/>
          </w:tcPr>
          <w:p w14:paraId="5A0887AD" w14:textId="77777777" w:rsidR="00D111AF" w:rsidRDefault="00F257BB" w:rsidP="00131012">
            <w:pPr>
              <w:spacing w:line="360" w:lineRule="auto"/>
              <w:jc w:val="center"/>
              <w:rPr>
                <w:color w:val="FF0000"/>
                <w:sz w:val="26"/>
                <w:szCs w:val="26"/>
              </w:rPr>
            </w:pPr>
            <w:r>
              <w:rPr>
                <w:rFonts w:ascii="Times New Roman" w:hAnsi="Times New Roman"/>
                <w:color w:val="000000"/>
                <w:sz w:val="26"/>
                <w:szCs w:val="26"/>
              </w:rPr>
              <w:t>School of Computer Science and Engineering (SCOPE)</w:t>
            </w:r>
          </w:p>
        </w:tc>
      </w:tr>
    </w:tbl>
    <w:p w14:paraId="72C11348" w14:textId="03F66599" w:rsidR="00D111AF" w:rsidRDefault="00D111AF" w:rsidP="00131012">
      <w:pPr>
        <w:jc w:val="center"/>
      </w:pPr>
    </w:p>
    <w:p w14:paraId="740DB16E" w14:textId="77777777" w:rsidR="00D111AF" w:rsidRDefault="00D111AF" w:rsidP="00131012">
      <w:pPr>
        <w:jc w:val="center"/>
      </w:pPr>
    </w:p>
    <w:p w14:paraId="4C5CC7F7" w14:textId="2F06AF88" w:rsidR="00D111AF" w:rsidRDefault="00D111AF" w:rsidP="00131012">
      <w:pPr>
        <w:tabs>
          <w:tab w:val="left" w:pos="7470"/>
        </w:tabs>
        <w:jc w:val="center"/>
      </w:pPr>
    </w:p>
    <w:p w14:paraId="1E702413" w14:textId="77777777" w:rsidR="00D111AF" w:rsidRDefault="00D111AF" w:rsidP="00131012">
      <w:pPr>
        <w:jc w:val="center"/>
      </w:pPr>
    </w:p>
    <w:p w14:paraId="4F24C278" w14:textId="77777777" w:rsidR="00D111AF" w:rsidRDefault="00F257BB" w:rsidP="00131012">
      <w:pPr>
        <w:spacing w:line="360" w:lineRule="auto"/>
        <w:jc w:val="center"/>
        <w:rPr>
          <w:b/>
          <w:bCs/>
          <w:sz w:val="28"/>
          <w:szCs w:val="28"/>
        </w:rPr>
      </w:pPr>
      <w:r>
        <w:rPr>
          <w:rFonts w:ascii="Times New Roman" w:hAnsi="Times New Roman"/>
          <w:b/>
          <w:bCs/>
          <w:color w:val="000000"/>
          <w:sz w:val="28"/>
          <w:szCs w:val="28"/>
        </w:rPr>
        <w:t>B.Tech.</w:t>
      </w:r>
    </w:p>
    <w:p w14:paraId="50456011" w14:textId="77777777" w:rsidR="00D111AF" w:rsidRDefault="00F257BB" w:rsidP="00131012">
      <w:pPr>
        <w:spacing w:line="360" w:lineRule="auto"/>
        <w:jc w:val="center"/>
        <w:rPr>
          <w:i/>
          <w:iCs/>
          <w:sz w:val="28"/>
          <w:szCs w:val="28"/>
        </w:rPr>
      </w:pPr>
      <w:r>
        <w:rPr>
          <w:rFonts w:ascii="Times New Roman" w:hAnsi="Times New Roman"/>
          <w:i/>
          <w:iCs/>
          <w:color w:val="000000"/>
          <w:sz w:val="28"/>
          <w:szCs w:val="28"/>
        </w:rPr>
        <w:t>in</w:t>
      </w:r>
    </w:p>
    <w:p w14:paraId="10834A4A" w14:textId="77777777" w:rsidR="00D111AF" w:rsidRDefault="00F257BB" w:rsidP="00131012">
      <w:pPr>
        <w:spacing w:line="360" w:lineRule="auto"/>
        <w:jc w:val="center"/>
        <w:rPr>
          <w:b/>
          <w:bCs/>
          <w:sz w:val="28"/>
          <w:szCs w:val="28"/>
        </w:rPr>
      </w:pPr>
      <w:r>
        <w:rPr>
          <w:rFonts w:ascii="Times New Roman" w:hAnsi="Times New Roman"/>
          <w:b/>
          <w:bCs/>
          <w:color w:val="000000"/>
          <w:sz w:val="28"/>
          <w:szCs w:val="28"/>
        </w:rPr>
        <w:t>Computer Science and Engineering</w:t>
      </w:r>
    </w:p>
    <w:p w14:paraId="17C5B1C2" w14:textId="4FD3D42B" w:rsidR="00D111AF" w:rsidRPr="0007401E" w:rsidRDefault="0007401E" w:rsidP="00131012">
      <w:pPr>
        <w:spacing w:line="360" w:lineRule="auto"/>
        <w:jc w:val="center"/>
        <w:rPr>
          <w:b/>
          <w:bCs/>
          <w:sz w:val="28"/>
          <w:szCs w:val="28"/>
          <w:lang w:val="en-US"/>
        </w:rPr>
      </w:pPr>
      <w:r w:rsidRPr="0007401E">
        <w:rPr>
          <w:rFonts w:ascii="Times New Roman" w:hAnsi="Times New Roman"/>
          <w:b/>
          <w:bCs/>
          <w:color w:val="000000"/>
          <w:sz w:val="28"/>
          <w:szCs w:val="28"/>
        </w:rPr>
        <w:t>(Specialization Information Security)</w:t>
      </w:r>
    </w:p>
    <w:p w14:paraId="16410DC9" w14:textId="77777777" w:rsidR="00D111AF" w:rsidRDefault="00D111AF" w:rsidP="00131012">
      <w:pPr>
        <w:jc w:val="center"/>
      </w:pPr>
    </w:p>
    <w:p w14:paraId="58BA953C" w14:textId="77777777" w:rsidR="00D111AF" w:rsidRDefault="00F257BB" w:rsidP="00131012">
      <w:pPr>
        <w:jc w:val="center"/>
        <w:rPr>
          <w:b/>
          <w:bCs/>
          <w:sz w:val="32"/>
          <w:szCs w:val="32"/>
        </w:rPr>
      </w:pPr>
      <w:r>
        <w:rPr>
          <w:rFonts w:ascii="Times New Roman" w:hAnsi="Times New Roman"/>
          <w:b/>
          <w:bCs/>
          <w:color w:val="000000"/>
          <w:sz w:val="32"/>
          <w:szCs w:val="32"/>
        </w:rPr>
        <w:t>School of Computer Science and Engineering</w:t>
      </w:r>
    </w:p>
    <w:p w14:paraId="08FC0800" w14:textId="77777777" w:rsidR="00D111AF" w:rsidRDefault="00D111AF" w:rsidP="00131012">
      <w:pPr>
        <w:jc w:val="center"/>
        <w:rPr>
          <w:b/>
          <w:bCs/>
          <w:sz w:val="32"/>
          <w:szCs w:val="32"/>
        </w:rPr>
      </w:pPr>
    </w:p>
    <w:p w14:paraId="47CB9C60" w14:textId="77777777" w:rsidR="00D111AF" w:rsidRDefault="00F257BB" w:rsidP="00131012">
      <w:pPr>
        <w:jc w:val="center"/>
        <w:rPr>
          <w:b/>
          <w:bCs/>
        </w:rPr>
      </w:pPr>
      <w:r>
        <w:rPr>
          <w:rFonts w:ascii="Times New Roman" w:hAnsi="Times New Roman"/>
          <w:noProof/>
          <w:color w:val="000000"/>
        </w:rPr>
        <w:drawing>
          <wp:anchor distT="0" distB="0" distL="0" distR="0" simplePos="0" relativeHeight="251658240" behindDoc="0" locked="0" layoutInCell="1" hidden="0" allowOverlap="1" wp14:anchorId="0002DB44" wp14:editId="08A25D14">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3157220" cy="876300"/>
                    </a:xfrm>
                    <a:prstGeom prst="rect">
                      <a:avLst/>
                    </a:prstGeom>
                    <a:ln/>
                  </pic:spPr>
                </pic:pic>
              </a:graphicData>
            </a:graphic>
          </wp:anchor>
        </w:drawing>
      </w:r>
    </w:p>
    <w:p w14:paraId="693AE770" w14:textId="77777777" w:rsidR="00D111AF" w:rsidRDefault="00D111AF" w:rsidP="00131012">
      <w:pPr>
        <w:jc w:val="center"/>
        <w:rPr>
          <w:b/>
          <w:bCs/>
        </w:rPr>
      </w:pPr>
    </w:p>
    <w:p w14:paraId="13CDA85B" w14:textId="77777777" w:rsidR="00D111AF" w:rsidRDefault="00D111AF" w:rsidP="00131012">
      <w:pPr>
        <w:jc w:val="center"/>
      </w:pPr>
    </w:p>
    <w:p w14:paraId="53C0576A" w14:textId="782F2AF7" w:rsidR="00D111AF" w:rsidRDefault="007568C5" w:rsidP="00131012">
      <w:pPr>
        <w:jc w:val="center"/>
        <w:rPr>
          <w:sz w:val="26"/>
          <w:szCs w:val="26"/>
        </w:rPr>
      </w:pPr>
      <w:r>
        <w:rPr>
          <w:rFonts w:ascii="Times New Roman" w:hAnsi="Times New Roman"/>
          <w:color w:val="000000"/>
          <w:sz w:val="26"/>
          <w:szCs w:val="26"/>
        </w:rPr>
        <w:t>September 2026</w:t>
      </w:r>
    </w:p>
    <w:p w14:paraId="14E66BBB" w14:textId="77777777" w:rsidR="00D111AF" w:rsidRDefault="00F257BB">
      <w:pPr>
        <w:spacing w:after="160" w:line="259" w:lineRule="auto"/>
        <w:rPr>
          <w:sz w:val="26"/>
          <w:szCs w:val="26"/>
        </w:rPr>
      </w:pPr>
      <w:r>
        <w:rPr>
          <w:rFonts w:ascii="Times New Roman" w:hAnsi="Times New Roman"/>
          <w:color w:val="000000"/>
        </w:rPr>
        <w:br w:type="page"/>
      </w:r>
    </w:p>
    <w:p w14:paraId="1F9A577F" w14:textId="77777777" w:rsidR="00D111AF" w:rsidRDefault="00F257BB">
      <w:pPr>
        <w:widowControl w:val="0"/>
        <w:pBdr>
          <w:top w:val="nil"/>
          <w:left w:val="nil"/>
          <w:bottom w:val="nil"/>
          <w:right w:val="nil"/>
          <w:between w:val="nil"/>
        </w:pBdr>
        <w:tabs>
          <w:tab w:val="center" w:pos="4536"/>
          <w:tab w:val="left" w:pos="5715"/>
        </w:tabs>
        <w:spacing w:before="113" w:line="360" w:lineRule="auto"/>
        <w:ind w:right="-46"/>
        <w:rPr>
          <w:b/>
          <w:bCs/>
          <w:color w:val="000000"/>
          <w:sz w:val="28"/>
          <w:szCs w:val="28"/>
        </w:rPr>
      </w:pPr>
      <w:r>
        <w:rPr>
          <w:rFonts w:ascii="Times New Roman" w:hAnsi="Times New Roman"/>
          <w:b/>
          <w:bCs/>
          <w:color w:val="000000"/>
          <w:sz w:val="28"/>
          <w:szCs w:val="28"/>
        </w:rPr>
        <w:lastRenderedPageBreak/>
        <w:tab/>
        <w:t>ABSTRACT</w:t>
      </w:r>
    </w:p>
    <w:p w14:paraId="7F1B770E" w14:textId="77777777" w:rsidR="00D111AF" w:rsidRDefault="00D111AF">
      <w:pPr>
        <w:pBdr>
          <w:top w:val="nil"/>
          <w:left w:val="nil"/>
          <w:bottom w:val="nil"/>
          <w:right w:val="nil"/>
          <w:between w:val="nil"/>
        </w:pBdr>
        <w:spacing w:line="276" w:lineRule="auto"/>
        <w:ind w:firstLine="720"/>
        <w:jc w:val="both"/>
        <w:rPr>
          <w:color w:val="000000"/>
        </w:rPr>
      </w:pPr>
    </w:p>
    <w:p w14:paraId="736DF064" w14:textId="7632BF7B"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Web application attacks often manifest as a sequence of orchestrated activities instead of isolated, single-use malicious requests. This operational reality necessitates intrusion detection systems to shift away from stateless, request-centric inspection toward causal, session-level sequential analysis. In this work, we present a context-aware artificial intelligence framework designed to detect, track, and forecast multi-stage web injection attacks across sequential HTTP transactions. We define a comprehensive five-stage attack taxonomy consisting of Normal, Reconnaissance, Fuzzing, Injection, and Exploitation stages, enabling defenders to track individual HTTP transactions and establish their exact placement within an active attack campaign.</w:t>
      </w:r>
    </w:p>
    <w:p w14:paraId="5BAC1959" w14:textId="77777777" w:rsidR="008710C0" w:rsidRPr="008710C0" w:rsidRDefault="008710C0" w:rsidP="008710C0">
      <w:pPr>
        <w:tabs>
          <w:tab w:val="left" w:pos="3735"/>
        </w:tabs>
        <w:jc w:val="both"/>
        <w:rPr>
          <w:color w:val="000000"/>
        </w:rPr>
      </w:pPr>
    </w:p>
    <w:p w14:paraId="74555042" w14:textId="77777777"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An empirical experimental dataset was constructed using an air-gapped, containerized deployment of the OWASP Juice Shop vulnerable web application, intercepted via mitmproxy and Burp Suite across 62 capture files and approximately 1,200 live-response requests. To evaluate non-trivial sequential dynamics without synthetic shortcuts, these real HTTP request blocks were composed into an extensive multi-stage corpus of 2,100 sessions containing 72,269 total request instances, partitioned using a split-disjoint file protocol to prevent source block overlap across splits. To enforce strict operational causality without future lookahead bias, we engineer a 31-dimensional causal feature extraction framework incorporating request morphology, payload regex signatures, endpoint sensitivity classes, response status metrics, and decaying session-context indicators. Current-stage detection is executed via a responsive causal ensemble combining a per-request gradient boosted decision tree (XGBoost) and a seed-averaged Long Short-Term Memory (LSTM) recurrent neural network, fused via equal-weight probability blending (alpha = 0.50) and calibrated through temperature scaling (T = 0.916). A causal Hidden Markov Model (HMM) forward filter tracks Bayesian state belief, enabling proactive next-distinct-stage intent forecasting and providing an optional lower-false-positive operating mode.</w:t>
      </w:r>
    </w:p>
    <w:p w14:paraId="07F4E785" w14:textId="77777777" w:rsidR="008710C0" w:rsidRPr="008710C0" w:rsidRDefault="008710C0" w:rsidP="008710C0">
      <w:pPr>
        <w:tabs>
          <w:tab w:val="left" w:pos="3735"/>
        </w:tabs>
        <w:jc w:val="both"/>
        <w:rPr>
          <w:color w:val="000000"/>
        </w:rPr>
      </w:pPr>
    </w:p>
    <w:p w14:paraId="59629063" w14:textId="64CEAE63" w:rsidR="008710C0" w:rsidRPr="008710C0" w:rsidRDefault="008710C0" w:rsidP="008710C0">
      <w:pPr>
        <w:tabs>
          <w:tab w:val="left" w:pos="3735"/>
        </w:tabs>
        <w:jc w:val="both"/>
        <w:rPr>
          <w:color w:val="000000"/>
        </w:rPr>
      </w:pPr>
      <w:r>
        <w:rPr>
          <w:rFonts w:ascii="Times New Roman" w:hAnsi="Times New Roman"/>
          <w:color w:val="000000"/>
        </w:rPr>
      </w:r>
      <w:r>
        <w:rPr>
          <w:rFonts w:ascii="Times New Roman" w:hAnsi="Times New Roman"/>
          <w:b w:val="0"/>
          <w:i w:val="0"/>
          <w:color w:val="000000"/>
          <w:sz w:val="24"/>
        </w:rPr>
        <w:t>The proposed system was empirically evaluated on a held-out, split-disjoint test corpus consisting of 300 sessions and 10,174 HTTP requests. The deployed causal ensemble achieves an overall accuracy of 54.31% and a Macro-F1 score of 0.5060, substantially outperforming zero-parameter and running-max baselines by +24.36 percentage points. The transition edge accuracy reaches 0.4156, demonstrating strong sequential path continuity. Causal context filtering constrains benign false-positive rates to 14.00% (and 10.97% in pure HMM forward-filtering mode), representing a 41.4% reduction in false alarms compared to standalone XGBoost. At the session campaign level, the detector catches 90.91% of reconnaissance campaigns and 91.45% of exploitation attacks, with a median detection latency of just 1 request into the attack stage. Furthermore, Bayesian next-distinct-stage intent forecasting achieves 33.69% Top-1 and 55.17% Top-2 accuracy at real phase transitions, providing actionable early-warning lead time for security operations centers while sustaining an end-to-end algorithmic inference latency averaging 0.18 ms per request.</w:t>
      </w:r>
    </w:p>
    <w:p w14:paraId="354A1336" w14:textId="77777777" w:rsidR="008710C0" w:rsidRDefault="008710C0" w:rsidP="008710C0">
      <w:pPr>
        <w:tabs>
          <w:tab w:val="left" w:pos="3735"/>
        </w:tabs>
        <w:rPr>
          <w:color w:val="000000"/>
        </w:rPr>
      </w:pPr>
    </w:p>
    <w:p w14:paraId="44143214" w14:textId="77777777" w:rsidR="00CE1430" w:rsidRPr="008710C0" w:rsidRDefault="00CE1430" w:rsidP="008710C0">
      <w:pPr>
        <w:tabs>
          <w:tab w:val="left" w:pos="3735"/>
        </w:tabs>
        <w:rPr>
          <w:color w:val="000000"/>
        </w:rPr>
      </w:pPr>
    </w:p>
    <w:p w14:paraId="07D44D24" w14:textId="1EFAADDE" w:rsidR="00D111AF" w:rsidRDefault="008710C0" w:rsidP="008710C0">
      <w:pPr>
        <w:tabs>
          <w:tab w:val="left" w:pos="3735"/>
        </w:tabs>
        <w:jc w:val="both"/>
        <w:rPr>
          <w:color w:val="FF0000"/>
        </w:rPr>
      </w:pPr>
      <w:r>
        <w:rPr>
          <w:rFonts w:ascii="Times New Roman" w:hAnsi="Times New Roman"/>
          <w:color w:val="000000"/>
        </w:rPr>
      </w:r>
      <w:r>
        <w:rPr>
          <w:rFonts w:ascii="Times New Roman" w:hAnsi="Times New Roman"/>
          <w:b/>
          <w:i w:val="0"/>
          <w:color w:val="000000"/>
          <w:sz w:val="22"/>
        </w:rPr>
        <w:t xml:space="preserve">Keywords — </w:t>
      </w:r>
      <w:r>
        <w:rPr>
          <w:rFonts w:ascii="Times New Roman" w:hAnsi="Times New Roman"/>
          <w:b w:val="0"/>
          <w:i/>
          <w:color w:val="000000"/>
          <w:sz w:val="22"/>
        </w:rPr>
        <w:t>Multi-Stage Web Attacks, Web Injection Detection, Sequential HTTP Analysis, Long Short-Term Memory (LSTM), Hidden Markov Model (HMM), Ensemble Learning, Context-Aware Cybersecurity.</w:t>
      </w:r>
    </w:p>
    <w:p w14:paraId="76A00124" w14:textId="77777777" w:rsidR="00D111AF" w:rsidRDefault="00F257BB">
      <w:pPr>
        <w:spacing w:after="160" w:line="259" w:lineRule="auto"/>
      </w:pPr>
      <w:r>
        <w:rPr>
          <w:rFonts w:ascii="Times New Roman" w:hAnsi="Times New Roman"/>
          <w:color w:val="000000"/>
        </w:rPr>
        <w:br w:type="page"/>
      </w:r>
    </w:p>
    <w:p w14:paraId="6B83D194" w14:textId="3EC07DBC" w:rsidR="00D111AF" w:rsidRDefault="00F257BB" w:rsidP="002E3A44">
      <w:pPr>
        <w:spacing w:after="160" w:line="259" w:lineRule="auto"/>
        <w:jc w:val="center"/>
        <w:rPr>
          <w:b/>
          <w:bCs/>
          <w:sz w:val="28"/>
          <w:szCs w:val="28"/>
        </w:rPr>
      </w:pPr>
      <w:r>
        <w:rPr>
          <w:rFonts w:ascii="Times New Roman" w:hAnsi="Times New Roman"/>
          <w:b/>
          <w:bCs/>
          <w:color w:val="000000"/>
          <w:sz w:val="28"/>
          <w:szCs w:val="28"/>
        </w:rPr>
        <w:lastRenderedPageBreak/>
        <w:t>TABLE OF CONTENTS</w:t>
      </w:r>
    </w:p>
    <w:tbl>
      <w:tblPr>
        <w:tblStyle w:val="a3"/>
        <w:tblW w:w="9016" w:type="dxa"/>
        <w:tblInd w:w="-108" w:type="dxa"/>
        <w:tblLayout w:type="fixed"/>
        <w:tblLook w:val="0400" w:firstRow="0" w:lastRow="0" w:firstColumn="0" w:lastColumn="0" w:noHBand="0" w:noVBand="1"/>
      </w:tblPr>
      <w:tblGrid>
        <w:gridCol w:w="1271"/>
        <w:gridCol w:w="5954"/>
        <w:gridCol w:w="1791"/>
      </w:tblGrid>
      <w:tr w:rsidR="00D111AF" w14:paraId="0E570881" w14:textId="77777777" w:rsidTr="002E3A44">
        <w:tc>
          <w:tcPr>
            <w:tcW w:w="1271" w:type="dxa"/>
          </w:tcPr>
          <w:p w14:paraId="3B0BFB0D" w14:textId="77777777" w:rsidR="00D111AF" w:rsidRDefault="00F257BB">
            <w:pPr>
              <w:spacing w:line="360" w:lineRule="auto"/>
              <w:jc w:val="center"/>
              <w:rPr>
                <w:b/>
                <w:bCs/>
              </w:rPr>
            </w:pPr>
            <w:proofErr w:type="spellStart"/>
            <w:proofErr w:type="gramStart"/>
            <w:r>
              <w:rPr>
                <w:rFonts w:ascii="Times New Roman" w:hAnsi="Times New Roman"/>
                <w:b/>
                <w:bCs/>
                <w:color w:val="000000"/>
              </w:rPr>
              <w:t>Sl.No</w:t>
            </w:r>
            <w:proofErr w:type="spellEnd"/>
            <w:proofErr w:type="gramEnd"/>
          </w:p>
        </w:tc>
        <w:tc>
          <w:tcPr>
            <w:tcW w:w="5954" w:type="dxa"/>
          </w:tcPr>
          <w:p w14:paraId="55AAFBDC" w14:textId="77777777" w:rsidR="00D111AF" w:rsidRDefault="00F257BB">
            <w:pPr>
              <w:spacing w:line="360" w:lineRule="auto"/>
              <w:jc w:val="center"/>
              <w:rPr>
                <w:b/>
                <w:bCs/>
              </w:rPr>
            </w:pPr>
            <w:r>
              <w:rPr>
                <w:rFonts w:ascii="Times New Roman" w:hAnsi="Times New Roman"/>
                <w:b/>
                <w:bCs/>
                <w:color w:val="000000"/>
              </w:rPr>
              <w:t>Contents</w:t>
            </w:r>
          </w:p>
        </w:tc>
        <w:tc>
          <w:tcPr>
            <w:tcW w:w="1791" w:type="dxa"/>
          </w:tcPr>
          <w:p w14:paraId="1B8D1478" w14:textId="77777777" w:rsidR="00D111AF" w:rsidRDefault="00F257BB">
            <w:pPr>
              <w:spacing w:line="360" w:lineRule="auto"/>
              <w:jc w:val="center"/>
              <w:rPr>
                <w:b/>
                <w:bCs/>
              </w:rPr>
            </w:pPr>
            <w:r>
              <w:rPr>
                <w:rFonts w:ascii="Times New Roman" w:hAnsi="Times New Roman"/>
                <w:b/>
                <w:bCs/>
                <w:color w:val="000000"/>
              </w:rPr>
              <w:t>Page No.</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Abstract</w:t>
            </w:r>
          </w:p>
        </w:tc>
        <w:tc>
          <w:tcPr>
            <w:tcW w:type="dxa" w:w="1791"/>
          </w:tcPr>
          <w:p>
            <w:pPr>
              <w:spacing w:before="40" w:after="40" w:line="252" w:lineRule="auto"/>
              <w:jc w:val="right"/>
            </w:pPr>
            <w:r>
              <w:rPr>
                <w:rFonts w:ascii="Times New Roman" w:hAnsi="Times New Roman"/>
                <w:color w:val="000000"/>
              </w:rPr>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1.</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INTRODUCTION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1.1 Background</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1.2 Motivation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1.3 Scope of the Project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2.</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PROJECT DESCRIPTION AND GOALS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2.1 Literature Review</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2.2 Research Gap</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2.3 Objectives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2.4 Problem Statement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2.5 Project Plan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7</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3.</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TECHNICAL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3.1.1 Functional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3.1.2 Non-Functional Requirements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 Feasibility Study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3.2.1 Technical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3.2.2 Economic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3.2.3 Social and Ethical Feasibility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 System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3.3.1 Hardware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3.3.2 Software Specification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11</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4.</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DESIGN APPROACH AND DETAILS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4.1 System Architecture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 Design Details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4.2.1 Data Flow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4.2.2 Use Case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4.2.3 Class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4.2.4 Sequence Diagram</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16</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5.</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IMPLEMENTATION AND EXPERIMENTAL METHODOLOGY</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17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5.1 Implementation Environment and Specifications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5.2 Five-Stage Attack Taxonomy and Operational Scope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5.3 Dataset Construction and In-House Testbed</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19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5.4 The 31 Causal Feature Engineering Framework</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5.5 Machine Learning Baseline Models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5.6 Hidden Markov Model (HMM) Transition Dynamics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5.7 Causal Ensemble Architecture and Decision Logic</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24</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5.8 Evaluation Metrics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5.9 Experimental Setup and Reproducibility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26</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6.</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RESULTS AND EVALUATION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27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6.1 Benchmark Comparison on Held-Out Test Set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6.2 Per-Class Performance and Confusion Matrix Analysis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6.3 Transition Edge Accuracy and Sequential Consistency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29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6.4 False-Positive Rate Reduction via Temporal Context</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6.5 Session-Level Attack Campaign Detection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31</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6.6 Early Detection Latency &amp; Defensive Lead Time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32</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6.7 Next-Stage Attack Intent Forecasting</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33</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6.8 Real-Time Streaming and Inference Latency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34</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7.</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DISCUSSION</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35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7.1 The Value of Context in Web Application Security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35</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7.2 Error Analysis: The Fuzzing-Injection Boundary</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36</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7.3 Operational Feasibility in Security Operations Centers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37</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7.4 Latency vs. Accuracy Trade-Off</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38</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7.5 The Zero-Leakage Experimental Guarantee</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39</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7.6 Threats to Validity and Limitations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39</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8.</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CONCLUSION AND FUTURE WORK</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8.1 Summary of Contributions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40</w:t>
            </w:r>
          </w:p>
        </w:tc>
      </w:tr>
      <w:tr>
        <w:tc>
          <w:tcPr>
            <w:tcW w:type="dxa" w:w="1271"/>
          </w:tcPr>
          <w:p>
            <w:pPr>
              <w:spacing w:before="40" w:after="40" w:line="252" w:lineRule="auto"/>
              <w:jc w:val="left"/>
            </w:pPr>
            <w:r>
              <w:rPr>
                <w:rFonts w:ascii="Times New Roman" w:hAnsi="Times New Roman"/>
                <w:color w:val="000000"/>
              </w:rPr>
            </w:r>
          </w:p>
        </w:tc>
        <w:tc>
          <w:tcPr>
            <w:tcW w:type="dxa" w:w="5954"/>
          </w:tcPr>
          <w:p>
            <w:pPr>
              <w:spacing w:before="40" w:after="40" w:line="252" w:lineRule="auto"/>
              <w:jc w:val="left"/>
            </w:pPr>
            <w:r>
              <w:rPr>
                <w:rFonts w:ascii="Times New Roman" w:hAnsi="Times New Roman"/>
                <w:color w:val="000000"/>
              </w:rPr>
            </w:r>
            <w:r>
              <w:rPr>
                <w:rFonts w:ascii="Times New Roman" w:hAnsi="Times New Roman"/>
                <w:b w:val="0"/>
                <w:i w:val="0"/>
                <w:color w:val="000000"/>
                <w:sz w:val="21"/>
              </w:rPr>
              <w:t>8.2 Future Research Directions</w:t>
            </w:r>
          </w:p>
        </w:tc>
        <w:tc>
          <w:tcPr>
            <w:tcW w:type="dxa" w:w="1791"/>
          </w:tcPr>
          <w:p>
            <w:pPr>
              <w:spacing w:before="40" w:after="40" w:line="252" w:lineRule="auto"/>
              <w:jc w:val="right"/>
            </w:pPr>
            <w:r>
              <w:rPr>
                <w:rFonts w:ascii="Times New Roman" w:hAnsi="Times New Roman"/>
                <w:color w:val="000000"/>
              </w:rPr>
            </w:r>
            <w:r>
              <w:rPr>
                <w:rFonts w:ascii="Times New Roman" w:hAnsi="Times New Roman"/>
                <w:b w:val="0"/>
                <w:i w:val="0"/>
                <w:color w:val="000000"/>
                <w:sz w:val="21"/>
              </w:rPr>
              <w:t>41</w:t>
            </w:r>
          </w:p>
        </w:tc>
      </w:tr>
      <w:tr>
        <w:tc>
          <w:tcPr>
            <w:tcW w:type="dxa" w:w="1271"/>
          </w:tcPr>
          <w:p>
            <w:pPr>
              <w:spacing w:before="40" w:after="40" w:line="252" w:lineRule="auto"/>
              <w:jc w:val="left"/>
            </w:pPr>
            <w:r>
              <w:rPr>
                <w:rFonts w:ascii="Times New Roman" w:hAnsi="Times New Roman"/>
                <w:color w:val="000000"/>
              </w:rPr>
            </w:r>
            <w:r>
              <w:rPr>
                <w:rFonts w:ascii="Times New Roman" w:hAnsi="Times New Roman"/>
                <w:b/>
                <w:i w:val="0"/>
                <w:color w:val="000000"/>
                <w:sz w:val="21"/>
              </w:rPr>
              <w:t>9.</w:t>
            </w:r>
          </w:p>
        </w:tc>
        <w:tc>
          <w:tcPr>
            <w:tcW w:type="dxa" w:w="5954"/>
          </w:tcPr>
          <w:p>
            <w:pPr>
              <w:spacing w:before="40" w:after="40" w:line="252" w:lineRule="auto"/>
              <w:jc w:val="left"/>
            </w:pPr>
            <w:r>
              <w:rPr>
                <w:rFonts w:ascii="Times New Roman" w:hAnsi="Times New Roman"/>
                <w:color w:val="000000"/>
              </w:rPr>
            </w:r>
            <w:r>
              <w:rPr>
                <w:rFonts w:ascii="Times New Roman" w:hAnsi="Times New Roman"/>
                <w:b/>
                <w:i w:val="0"/>
                <w:color w:val="000000"/>
                <w:sz w:val="21"/>
              </w:rPr>
              <w:t>REFERENCES</w:t>
            </w:r>
          </w:p>
        </w:tc>
        <w:tc>
          <w:tcPr>
            <w:tcW w:type="dxa" w:w="1791"/>
          </w:tcPr>
          <w:p>
            <w:pPr>
              <w:spacing w:before="40" w:after="40" w:line="252" w:lineRule="auto"/>
              <w:jc w:val="right"/>
            </w:pPr>
            <w:r>
              <w:rPr>
                <w:rFonts w:ascii="Times New Roman" w:hAnsi="Times New Roman"/>
                <w:color w:val="000000"/>
              </w:rPr>
            </w:r>
            <w:r>
              <w:rPr>
                <w:rFonts w:ascii="Times New Roman" w:hAnsi="Times New Roman"/>
                <w:b/>
                <w:i w:val="0"/>
                <w:color w:val="000000"/>
                <w:sz w:val="21"/>
              </w:rPr>
              <w:t>42</w:t>
            </w:r>
          </w:p>
        </w:tc>
      </w:tr>
    </w:tbl>
    <w:p w14:paraId="2DA2D01F" w14:textId="77777777" w:rsidR="00D111AF" w:rsidRDefault="00D111AF">
      <w:pPr>
        <w:spacing w:after="160" w:line="259" w:lineRule="auto"/>
        <w:jc w:val="center"/>
        <w:rPr>
          <w:b/>
          <w:bCs/>
          <w:sz w:val="28"/>
          <w:szCs w:val="28"/>
        </w:rPr>
        <w:sectPr w:rsidR="00D111AF">
          <w:footerReference w:type="default" r:id="rId9"/>
          <w:headerReference w:type="default" r:id="rId23"/>
          <w:pgSz w:w="11906" w:h="16838"/>
          <w:pgMar w:top="1440" w:right="1440" w:bottom="1440" w:left="1440" w:header="1276" w:footer="709" w:gutter="0"/>
          <w:pgNumType w:start="1"/>
          <w:cols w:space="720"/>
        </w:sectPr>
      </w:pPr>
    </w:p>
    <w:p w14:paraId="4AC75F38" w14:textId="61611B88" w:rsidR="00D111AF" w:rsidRDefault="00F257BB" w:rsidP="00911D09">
      <w:pPr>
        <w:spacing w:after="160" w:line="259" w:lineRule="auto"/>
        <w:jc w:val="center"/>
        <w:rPr>
          <w:b/>
          <w:bCs/>
          <w:sz w:val="28"/>
          <w:szCs w:val="28"/>
        </w:rPr>
      </w:pPr>
      <w:r>
        <w:rPr>
          <w:rFonts w:ascii="Times New Roman" w:hAnsi="Times New Roman"/>
          <w:b/>
          <w:bCs/>
          <w:color w:val="000000"/>
          <w:sz w:val="28"/>
          <w:szCs w:val="28"/>
        </w:rPr>
        <w:lastRenderedPageBreak/>
        <w:t>1. INTRODUCTION</w:t>
      </w:r>
    </w:p>
    <w:p w14:paraId="334B1FB4" w14:textId="77777777" w:rsidR="00911D09" w:rsidRPr="00911D09" w:rsidRDefault="00911D09" w:rsidP="00911D09">
      <w:pPr>
        <w:spacing w:after="160" w:line="259" w:lineRule="auto"/>
        <w:jc w:val="center"/>
        <w:rPr>
          <w:b/>
          <w:bCs/>
          <w:sz w:val="28"/>
          <w:szCs w:val="28"/>
        </w:rPr>
      </w:pPr>
    </w:p>
    <w:p w14:paraId="5D9CBFAF" w14:textId="77777777" w:rsidR="00D111AF" w:rsidRDefault="00F257BB">
      <w:pPr>
        <w:spacing w:after="160" w:line="259" w:lineRule="auto"/>
        <w:rPr>
          <w:b/>
          <w:bCs/>
          <w:sz w:val="26"/>
          <w:szCs w:val="26"/>
        </w:rPr>
      </w:pPr>
      <w:r>
        <w:rPr>
          <w:rFonts w:ascii="Times New Roman" w:hAnsi="Times New Roman"/>
          <w:b/>
          <w:bCs/>
          <w:color w:val="000000"/>
          <w:sz w:val="26"/>
          <w:szCs w:val="26"/>
        </w:rPr>
        <w:t xml:space="preserve">1.1 Background  </w:t>
      </w:r>
    </w:p>
    <w:p w14:paraId="21261AFF"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The accelerated migration of enterprise services to web and cloud architectures has rendered web applications the primary attack surface for modern cyber adversaries. Modern web applications process sensitive transactions, interact with backend relational and NoSQL databases via RESTful APIs, and expose rich client-side single-page interfaces. Among all web vulnerability classes, injection attacks—predominantly Structured Query Language (SQL) injection and its variants—consistently rank among the most devastating threats cataloged in the OWASP Top 10 (A03:2021 - Injection). A successful injection exploit can result in complete database compromise, unauthorized data exfiltration, administrative privilege escalation, and remote code execution on backend host systems.</w:t>
      </w:r>
    </w:p>
    <w:p w14:paraId="4DE67BF5"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1E2E3F3F"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Historically, intrusion detection systems (IDS) operated at the network packet layer (Layers 3 and 4), inspecting IP addresses, TCP sequence flags, and flow volume metrics. While effective against volumetric denial-of-service and network-layer port scans, packet-level inspection is inherently blind to application-layer (Layer 7) injection attacks encapsulated within encrypted TLS/HTTPS sessions. Detecting semantic web attacks requires parsing HTTP URI paths, query strings, multipart form bodies, and JSON payloads. Crucially, sophisticated adversaries do not launch exploit payloads blindly; they execute systematic, multi-step campaigns that unfold over chronological user sessions. Capturing this behavior requires moving beyond isolated packet analysis to stateful, session-aware inspection.</w:t>
      </w:r>
    </w:p>
    <w:p w14:paraId="6F3D142C"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153BD658" w14:textId="15018465" w:rsidR="006F01F6" w:rsidRPr="006F01F6" w:rsidRDefault="006F01F6" w:rsidP="006F01F6">
      <w:pPr>
        <w:pBdr>
          <w:top w:val="nil"/>
          <w:left w:val="nil"/>
          <w:bottom w:val="nil"/>
          <w:right w:val="nil"/>
          <w:between w:val="nil"/>
        </w:pBdr>
        <w:spacing w:line="276" w:lineRule="auto"/>
        <w:ind w:firstLine="720"/>
        <w:jc w:val="both"/>
        <w:rPr>
          <w:color w:val="000000"/>
        </w:rPr>
      </w:pPr>
      <w:r w:rsidRPr="006F01F6">
        <w:rPr>
          <w:rFonts w:ascii="Times New Roman" w:hAnsi="Times New Roman"/>
          <w:color w:val="000000"/>
        </w:rPr>
        <w:t>An alternative approach to network-level anomaly detection is to conceptualise HTTP traffic within the context of a user’s session. In this case, a single HTTP request would have limited information about an ongoing attack, but the analysis of a series of requests in chronological order could reveal the attack’s progression. An attack session against a web application could be split into distinct phases, including Normal (benign) user behaviour, Reconnaissance, Fuzzing, Injection, and Exploitation. The analysis of requests within an ongoing HTTP session could be used to train an intrusion detection classifier to identify the current stage of an attack and predict future developments. Notably, such a system would be able to differentiate between suspicious single requests and a series of requests that comprise an attack session. The application of such a system would enhance the detection of multi-stage web injection attacks, minimise false positives and provide additional context about the attacker’s intentions and behaviours.</w:t>
      </w:r>
    </w:p>
    <w:p w14:paraId="339AB946"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29858DE9" w14:textId="51C27AF6" w:rsidR="00D111AF" w:rsidRDefault="006F01F6" w:rsidP="006F01F6">
      <w:pPr>
        <w:pBdr>
          <w:top w:val="nil"/>
          <w:left w:val="nil"/>
          <w:bottom w:val="nil"/>
          <w:right w:val="nil"/>
          <w:between w:val="nil"/>
        </w:pBdr>
        <w:spacing w:line="276" w:lineRule="auto"/>
        <w:ind w:firstLine="720"/>
        <w:jc w:val="both"/>
        <w:rPr>
          <w:color w:val="000000"/>
        </w:rPr>
      </w:pPr>
      <w:r w:rsidRPr="006F01F6">
        <w:rPr>
          <w:rFonts w:ascii="Times New Roman" w:hAnsi="Times New Roman"/>
          <w:color w:val="000000"/>
        </w:rPr>
        <w:t xml:space="preserve">The rapid development of artificial intelligence and sequential analysis models over the past decade also supports the application of this attack detection concept. In this project, an LSTM neural network can be used to process sequential HTTP requests, </w:t>
      </w:r>
      <w:proofErr w:type="spellStart"/>
      <w:r w:rsidRPr="006F01F6">
        <w:rPr>
          <w:rFonts w:ascii="Times New Roman" w:hAnsi="Times New Roman"/>
          <w:color w:val="000000"/>
        </w:rPr>
        <w:t>XGBoost</w:t>
      </w:r>
      <w:proofErr w:type="spellEnd"/>
      <w:r w:rsidRPr="006F01F6">
        <w:rPr>
          <w:rFonts w:ascii="Times New Roman" w:hAnsi="Times New Roman"/>
          <w:color w:val="000000"/>
        </w:rPr>
        <w:t xml:space="preserve"> gradient boosting could be applied to analyse the features of individual requests and sessions, and a Hidden Markov Model could predict the next stage of an ongoing attack. Overall, the research </w:t>
      </w:r>
      <w:r w:rsidRPr="006F01F6">
        <w:rPr>
          <w:rFonts w:ascii="Times New Roman" w:hAnsi="Times New Roman"/>
          <w:color w:val="000000"/>
        </w:rPr>
        <w:lastRenderedPageBreak/>
        <w:t>project will explore the application of a new causal intrusion detection framework that employs multiple models to analyse HTTP sessions and predict the stages of an ongoing attack.</w:t>
      </w:r>
    </w:p>
    <w:p w14:paraId="39D2C925" w14:textId="77777777" w:rsidR="00C878BD" w:rsidRDefault="00C878BD" w:rsidP="00F2445A">
      <w:pPr>
        <w:pBdr>
          <w:top w:val="nil"/>
          <w:left w:val="nil"/>
          <w:bottom w:val="nil"/>
          <w:right w:val="nil"/>
          <w:between w:val="nil"/>
        </w:pBdr>
        <w:spacing w:line="276" w:lineRule="auto"/>
        <w:ind w:firstLine="720"/>
        <w:jc w:val="both"/>
        <w:rPr>
          <w:color w:val="000000"/>
        </w:rPr>
      </w:pPr>
    </w:p>
    <w:p w14:paraId="439A0BB6" w14:textId="77777777" w:rsidR="003B1F56" w:rsidRPr="00F2445A" w:rsidRDefault="003B1F56" w:rsidP="00F2445A">
      <w:pPr>
        <w:pBdr>
          <w:top w:val="nil"/>
          <w:left w:val="nil"/>
          <w:bottom w:val="nil"/>
          <w:right w:val="nil"/>
          <w:between w:val="nil"/>
        </w:pBdr>
        <w:spacing w:line="276" w:lineRule="auto"/>
        <w:ind w:firstLine="720"/>
        <w:jc w:val="both"/>
        <w:rPr>
          <w:color w:val="000000"/>
        </w:rPr>
      </w:pPr>
    </w:p>
    <w:p w14:paraId="36510C30" w14:textId="7D4A4F39" w:rsidR="006F01F6" w:rsidRPr="006F01F6" w:rsidRDefault="00F257BB" w:rsidP="006F01F6">
      <w:pPr>
        <w:spacing w:after="160" w:line="259" w:lineRule="auto"/>
        <w:rPr>
          <w:color w:val="000000"/>
        </w:rPr>
      </w:pPr>
      <w:r>
        <w:rPr>
          <w:rFonts w:ascii="Times New Roman" w:hAnsi="Times New Roman"/>
          <w:b/>
          <w:bCs/>
          <w:color w:val="000000"/>
          <w:sz w:val="26"/>
          <w:szCs w:val="26"/>
        </w:rPr>
        <w:t>1.2 Motivation</w:t>
      </w:r>
    </w:p>
    <w:p w14:paraId="5E4D5F7C"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The primary motivation for this research stems from the fundamental operational failure of stateless Web Application Firewalls (WAFs). Conventional WAFs and signature-matching appliances evaluate each HTTP transaction in absolute isolation, discarding state immediately after processing. This stateless architecture exhibits two fatal limitations in enterprise environments. First, it induces overwhelming false-positive rates on complex legitimate traffic: legitimate search queries containing special characters, nested JSON objects, or base64 authentication tokens frequently trigger rigid regex patterns, generating thousands of spurious alerts that desensitize security operations center (SOC) analysts.</w:t>
      </w:r>
    </w:p>
    <w:p w14:paraId="5954EDEA"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2A3809FE" w14:textId="77777777" w:rsidR="006F01F6" w:rsidRPr="006F01F6"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Second, stateless inspection is easily bypassed by sophisticated adversaries who distribute attack activities across an extended temporal session. An adversary initially navigates normally, probes endpoints to map input fields, executes boundary fuzzing to identify database error responses, verifies syntax with subtle boolean probes, and only then submits the final exploitation payload. Under stateless inspection, early reconnaissance and fuzzing probes appear as benign misconfigurations or routine application exploration. Only by tracking the decaying temporal context and sequential transition dynamics across an entire session can a security system correlate these interrelated steps, suppress false positives, and provide early warning before database compromise occurs.</w:t>
      </w:r>
    </w:p>
    <w:p w14:paraId="42E422E6" w14:textId="77777777" w:rsidR="006F01F6" w:rsidRPr="006F01F6" w:rsidRDefault="006F01F6" w:rsidP="006F01F6">
      <w:pPr>
        <w:pBdr>
          <w:top w:val="nil"/>
          <w:left w:val="nil"/>
          <w:bottom w:val="nil"/>
          <w:right w:val="nil"/>
          <w:between w:val="nil"/>
        </w:pBdr>
        <w:spacing w:line="276" w:lineRule="auto"/>
        <w:ind w:firstLine="720"/>
        <w:jc w:val="both"/>
        <w:rPr>
          <w:color w:val="000000"/>
        </w:rPr>
      </w:pPr>
    </w:p>
    <w:p w14:paraId="6D935843" w14:textId="451BB24A" w:rsidR="00292F73" w:rsidRPr="00D55883" w:rsidRDefault="006F01F6" w:rsidP="006F01F6">
      <w:pPr>
        <w:pBdr>
          <w:top w:val="nil"/>
          <w:left w:val="nil"/>
          <w:bottom w:val="nil"/>
          <w:right w:val="nil"/>
          <w:between w:val="nil"/>
        </w:pBdr>
        <w:spacing w:line="276" w:lineRule="auto"/>
        <w:ind w:firstLine="720"/>
        <w:jc w:val="both"/>
        <w:rPr>
          <w:color w:val="000000"/>
        </w:rPr>
      </w:pPr>
      <w:r>
        <w:rPr>
          <w:rFonts w:ascii="Times New Roman" w:hAnsi="Times New Roman"/>
          <w:color w:val="000000"/>
        </w:rPr>
      </w:r>
      <w:r>
        <w:rPr>
          <w:rFonts w:ascii="Times New Roman" w:hAnsi="Times New Roman"/>
          <w:b w:val="0"/>
          <w:i w:val="0"/>
          <w:color w:val="000000"/>
          <w:sz w:val="24"/>
        </w:rPr>
        <w:t>For these reasons, this project develops a novel context-aware framework for session-based web intrusion detection. The five-stage classification of Normal, Reconnaissance, Fuzzing, Injection, and Exploitation models the chronological progression of an attack across consecutive HTTP transactions. A key motivation for this approach is transitioning from reactive signature matching to proactive progression tracking. By tracking session progression through these stages, defenders obtain actionable early warning to intervene before exploitation or data exfiltration occurs. The system integrates Long Short-Term Memory recurrent neural networks, Extreme Gradient Boosted (XGBoost) decision trees, and Hidden Markov Models to track session trajectories, classify requests under strict causality, and forecast impending transitions.</w:t>
      </w:r>
    </w:p>
    <w:p w14:paraId="504080A3" w14:textId="77777777" w:rsidR="00D111AF" w:rsidRDefault="00D111AF">
      <w:pPr>
        <w:tabs>
          <w:tab w:val="left" w:pos="2055"/>
        </w:tabs>
        <w:spacing w:after="160" w:line="259" w:lineRule="auto"/>
        <w:rPr>
          <w:b/>
          <w:bCs/>
          <w:sz w:val="26"/>
          <w:szCs w:val="26"/>
        </w:rPr>
      </w:pPr>
    </w:p>
    <w:p w14:paraId="129F77DC" w14:textId="6F03101E" w:rsidR="00D111AF" w:rsidRPr="007A3F5B" w:rsidRDefault="00F257BB" w:rsidP="007A3F5B">
      <w:pPr>
        <w:tabs>
          <w:tab w:val="left" w:pos="2055"/>
        </w:tabs>
        <w:spacing w:after="160" w:line="259" w:lineRule="auto"/>
        <w:rPr>
          <w:b/>
          <w:bCs/>
          <w:sz w:val="26"/>
          <w:szCs w:val="26"/>
        </w:rPr>
      </w:pPr>
      <w:r>
        <w:rPr>
          <w:rFonts w:ascii="Times New Roman" w:hAnsi="Times New Roman"/>
          <w:b/>
          <w:bCs/>
          <w:color w:val="000000"/>
          <w:sz w:val="26"/>
          <w:szCs w:val="26"/>
        </w:rPr>
        <w:t>1.3 Scope of the Project</w:t>
      </w:r>
      <w:r>
        <w:rPr>
          <w:rFonts w:ascii="Times New Roman" w:hAnsi="Times New Roman"/>
          <w:b/>
          <w:bCs/>
          <w:color w:val="000000"/>
          <w:sz w:val="26"/>
          <w:szCs w:val="26"/>
        </w:rPr>
        <w:tab/>
      </w:r>
    </w:p>
    <w:p w14:paraId="26AF0160" w14:textId="77777777" w:rsidR="006F01F6" w:rsidRPr="006F01F6" w:rsidRDefault="006F01F6" w:rsidP="006F01F6">
      <w:pPr>
        <w:pBdr>
          <w:top w:val="nil"/>
          <w:left w:val="nil"/>
          <w:bottom w:val="nil"/>
          <w:right w:val="nil"/>
          <w:between w:val="nil"/>
        </w:pBdr>
        <w:spacing w:line="276" w:lineRule="auto"/>
        <w:jc w:val="both"/>
        <w:rPr>
          <w:color w:val="000000"/>
        </w:rPr>
      </w:pPr>
      <w:r w:rsidRPr="006F01F6">
        <w:rPr>
          <w:rFonts w:ascii="Times New Roman" w:hAnsi="Times New Roman"/>
          <w:color w:val="000000"/>
        </w:rPr>
        <w:t xml:space="preserve">The project aims to develop a context-aware intrusion detection system that can detect multi-stage web injection attacks by </w:t>
      </w:r>
      <w:proofErr w:type="spellStart"/>
      <w:r w:rsidRPr="006F01F6">
        <w:rPr>
          <w:rFonts w:ascii="Times New Roman" w:hAnsi="Times New Roman"/>
          <w:color w:val="000000"/>
        </w:rPr>
        <w:t>analyzing</w:t>
      </w:r>
      <w:proofErr w:type="spellEnd"/>
      <w:r w:rsidRPr="006F01F6">
        <w:rPr>
          <w:rFonts w:ascii="Times New Roman" w:hAnsi="Times New Roman"/>
          <w:color w:val="000000"/>
        </w:rPr>
        <w:t xml:space="preserve"> the sequence of HTTP requests. The traffic data was captured using Burp Suite from an experimental environment that used OWASP Juice Shop. The exported data represents HTTP requests and responses grouped into sessions that enable reconstructing the chronological order of requests.</w:t>
      </w:r>
    </w:p>
    <w:p w14:paraId="22D498D1" w14:textId="77777777" w:rsidR="006F01F6" w:rsidRPr="006F01F6" w:rsidRDefault="006F01F6" w:rsidP="006F01F6">
      <w:pPr>
        <w:pBdr>
          <w:top w:val="nil"/>
          <w:left w:val="nil"/>
          <w:bottom w:val="nil"/>
          <w:right w:val="nil"/>
          <w:between w:val="nil"/>
        </w:pBdr>
        <w:spacing w:line="276" w:lineRule="auto"/>
        <w:jc w:val="both"/>
        <w:rPr>
          <w:color w:val="000000"/>
        </w:rPr>
      </w:pPr>
    </w:p>
    <w:p w14:paraId="50F754B4" w14:textId="77777777" w:rsidR="006F01F6" w:rsidRPr="006F01F6" w:rsidRDefault="006F01F6" w:rsidP="006F01F6">
      <w:pPr>
        <w:pBdr>
          <w:top w:val="nil"/>
          <w:left w:val="nil"/>
          <w:bottom w:val="nil"/>
          <w:right w:val="nil"/>
          <w:between w:val="nil"/>
        </w:pBdr>
        <w:spacing w:line="276" w:lineRule="auto"/>
        <w:jc w:val="both"/>
        <w:rPr>
          <w:color w:val="000000"/>
        </w:rPr>
      </w:pPr>
      <w:r>
        <w:rPr>
          <w:rFonts w:ascii="Times New Roman" w:hAnsi="Times New Roman"/>
          <w:color w:val="000000"/>
        </w:rPr>
      </w:r>
      <w:r>
        <w:rPr>
          <w:rFonts w:ascii="Times New Roman" w:hAnsi="Times New Roman"/>
          <w:b w:val="0"/>
          <w:i w:val="0"/>
          <w:color w:val="000000"/>
          <w:sz w:val="24"/>
        </w:rPr>
        <w:t>The scope of this project encompasses the design, implementation, and empirical evaluation of a context-aware machine learning framework for detecting and forecasting multi-stage web injection attacks across sequential HTTP request streams. The system models application-layer traffic according to a five-stage progression: Normal, Reconnaissance, Fuzzing, Injection, and Exploitation. Evaluation is conducted on a dedicated in-house corpus of 2,100 sessions and 72,269 requests generated using the OWASP Juice Shop web application, strictly partitioned at the session level to guarantee zero data leakage between training and testing splits. The framework is engineered strictly under operational temporal causality: at any request step t, features and predictions depend exclusively on requests &lt;= t, ensuring direct deployability in real-time reverse proxies. The scope focuses specifically on Layer-7 web injection campaigns and does not address generic network DDoS or host-level kernel rootkits.</w:t>
      </w:r>
    </w:p>
    <w:p w14:paraId="3B7961DF" w14:textId="77777777" w:rsidR="006F01F6" w:rsidRPr="006F01F6" w:rsidRDefault="006F01F6" w:rsidP="006F01F6">
      <w:pPr>
        <w:pBdr>
          <w:top w:val="nil"/>
          <w:left w:val="nil"/>
          <w:bottom w:val="nil"/>
          <w:right w:val="nil"/>
          <w:between w:val="nil"/>
        </w:pBdr>
        <w:spacing w:line="276" w:lineRule="auto"/>
        <w:jc w:val="both"/>
        <w:rPr>
          <w:color w:val="000000"/>
        </w:rPr>
      </w:pPr>
    </w:p>
    <w:p w14:paraId="769B549F" w14:textId="3AAC71BE" w:rsidR="00D111AF" w:rsidRDefault="006F01F6" w:rsidP="006F01F6">
      <w:pPr>
        <w:pBdr>
          <w:top w:val="nil"/>
          <w:left w:val="nil"/>
          <w:bottom w:val="nil"/>
          <w:right w:val="nil"/>
          <w:between w:val="nil"/>
        </w:pBdr>
        <w:spacing w:line="276" w:lineRule="auto"/>
        <w:jc w:val="both"/>
        <w:rPr>
          <w:color w:val="000000"/>
        </w:rPr>
      </w:pPr>
      <w:r w:rsidRPr="006F01F6">
        <w:rPr>
          <w:rFonts w:ascii="Times New Roman" w:hAnsi="Times New Roman"/>
          <w:color w:val="000000"/>
        </w:rPr>
        <w:t>In general, the system was developed to perform attack detection and session tracking while predicting attack stages. The project’s evaluation was performed on a session-based, leak-free corpus of data that uses a range of features for attack detection. The experiments and results analysis focused on the system’s ability in detecting the current attack stage, transition between attack stages, false positives, detection performance at the session level, and next-stage prediction. However, the project is not a generic intrusion detection system that could be applied to any cybersecurity task or use case. The system is specifically focused on the concept of attack stages and uses particular features relevant to web application attacks.</w:t>
      </w:r>
      <w:r w:rsidR="00F257BB">
        <w:rPr>
          <w:rFonts w:ascii="Times New Roman" w:hAnsi="Times New Roman"/>
          <w:color w:val="000000"/>
        </w:rPr>
        <w:br w:type="page"/>
      </w:r>
    </w:p>
    <w:p w14:paraId="400A4263"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2. PROJECT DESCRIPTION AND GOALS</w:t>
      </w:r>
    </w:p>
    <w:p w14:paraId="21D8E7B8" w14:textId="77777777" w:rsidR="0064514A" w:rsidRDefault="00F257BB" w:rsidP="0064514A">
      <w:pPr>
        <w:tabs>
          <w:tab w:val="left" w:pos="2055"/>
        </w:tabs>
        <w:spacing w:after="160" w:line="259" w:lineRule="auto"/>
        <w:rPr>
          <w:b/>
          <w:bCs/>
          <w:sz w:val="26"/>
          <w:szCs w:val="26"/>
        </w:rPr>
      </w:pPr>
      <w:r>
        <w:rPr>
          <w:rFonts w:ascii="Times New Roman" w:hAnsi="Times New Roman"/>
          <w:b/>
          <w:bCs/>
          <w:color w:val="000000"/>
          <w:sz w:val="26"/>
          <w:szCs w:val="26"/>
        </w:rPr>
        <w:t>2.1 Literature Review</w:t>
      </w:r>
    </w:p>
    <w:p w14:paraId="78EFF997"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The intrusion detection field has evolved from deterministic rule-based systems toward statistical machine learning and deep neural network architectures. Wisanwanichthan and Thammawichai [1] proposed a two-layer hybrid architecture combining Naive Bayes and Support Vector Machines (SVM) with Principal Component Analysis, achieving 95.07% accuracy on the NSL-KDD benchmark. Tartakovsky et al. [2] developed adaptive sequential change-point detection algorithms using cumulative sum (CUSUM) statistics, capturing rapid network anomalies but exhibiting severe performance degradation on low-frequency, semantic attacks. Chaabouni et al. [11] surveyed machine learning and deep learning techniques for IoT security, highlighting the trade-off between model expressiveness and inference latency. Karatas et al. [28] conducted cross-evaluation of machine learning NIDS, proving that models trained on specific network topologies suffer from severe generalization drops when exposed to foreign traffic distributions. Salih et al. [30] comprehensively reviewed machine learning and deep learning paradigms across enterprise cybersecurity, confirming that while supervised classifiers excel at static pattern matching, they fail to capture multi-stage behavioral progressions.</w:t>
      </w:r>
    </w:p>
    <w:p w14:paraId="29471D41"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Recognizing the limitations of stateless evaluation, several researchers have explored context-aware anomaly detection. Ghosh et al. [3] integrated Random Forest, SVM, and XGBoost with cyber-physical system telemetry for false-data-injection detection in tele-driving operations. Huang et al. [4] introduced AegisGuard, a context-aware framework for semantic vulnerability detection and risk stratification that incorporates control-flow semantics. Pathan [9] formulated an agent-based, self-adaptable vulnerability assessment framework that continuously adjusts security policies based on contextual host feedback. Rahman and Assi [10] developed Third Eye, a context-aware detection scheme for hidden terminal emulation in cognitive radio IoT networks. While these approaches confirmed that contextual indicators dramatically reduce false alarm rates, their application remained bounded by domain-specific physical or network contexts, leaving the sequential context of web application HTTP transactions unaddressed.</w:t>
      </w:r>
    </w:p>
    <w:p w14:paraId="283A02C8" w14:textId="77777777" w:rsidR="006F01F6" w:rsidRPr="006F01F6" w:rsidRDefault="006F01F6" w:rsidP="006F01F6">
      <w:pPr>
        <w:jc w:val="both"/>
        <w:rPr>
          <w:lang w:val="en-US"/>
        </w:rPr>
      </w:pPr>
      <w:r>
        <w:rPr>
          <w:rFonts w:ascii="Times New Roman" w:hAnsi="Times New Roman"/>
          <w:color w:val="000000"/>
        </w:rPr>
      </w:r>
      <w:r>
        <w:rPr>
          <w:rFonts w:ascii="Times New Roman" w:hAnsi="Times New Roman"/>
          <w:b w:val="0"/>
          <w:i w:val="0"/>
          <w:color w:val="000000"/>
          <w:sz w:val="24"/>
        </w:rPr>
        <w:t>Sequential and recurrent architectures have demonstrated high efficacy in modeling temporal network dynamics. Bertoli et al. [6] proposed the AB-TRAP analytics framework, emphasizing the necessity of continuously updated sequential datasets for deep learning evaluation. Yue et al. [7] combined Convolutional Neural Networks (CNN) with Recurrent Neural Networks (RNN) to capture spatio-temporal features in train Ethernet consist networks. Dou et al. [8] applied similarity metric learning to event-triggered traffic time series. In industrial control and smart grid domains, Liang et al. [15] deployed improved LSTM and feedforward networks for SCADA intrusion detection; Habibi et al. [16] utilized bidirectional RNNs for power system security under IEEE 1815.1 protocols; and He et al. [17] combined Kalman filtering with RNNs (KFRNN) to detect false data injection in smart grids. Similarly, Al-Sultan and Al-Bayatti [18] applied LSTM time-series classifiers to detect false safety messages in vehicular ad-hoc networks (VANETs). In the web security domain, Jagat et al. [20] proposed a Variational LSTM Autoencoder deviation network to detect web attacks from HTTP weblogs, while Tang et al. [23] implemented LSTM sequence models for SQL injection detection in intelligent transportation systems. These works established that recurrent architectures excel at sequential pattern recognition, yet they typically treated intrusion detection as a binary anomaly task rather than tracking progressive multi-stage attack chains.</w:t>
      </w:r>
    </w:p>
    <w:p w14:paraId="54005AFC" w14:textId="54898706" w:rsidR="00D111AF" w:rsidRDefault="006F01F6" w:rsidP="006F01F6">
      <w:pPr>
        <w:jc w:val="both"/>
      </w:pPr>
      <w:r>
        <w:rPr>
          <w:rFonts w:ascii="Times New Roman" w:hAnsi="Times New Roman"/>
          <w:color w:val="000000"/>
        </w:rPr>
      </w:r>
      <w:r>
        <w:rPr>
          <w:rFonts w:ascii="Times New Roman" w:hAnsi="Times New Roman"/>
          <w:b w:val="0"/>
          <w:i w:val="0"/>
          <w:color w:val="000000"/>
          <w:sz w:val="24"/>
        </w:rPr>
        <w:t>Modeling the progression of multi-stage cyber campaigns has been studied using probabilistic graphical models and unsupervised clustering. Shawly et al. [5] developed an HMM-based architecture to detect and track interleaved multi-stage network attacks on the DARPA 2000 dataset, representing discrete attack steps as hidden states. Radoglou-Grammatikis et al. [12] analyzed low-frequency, multi-stage attacks in industrial IoT networks, showing that slow probing often escapes traditional threshold detectors. Yoon and Kang [13] applied Latent Dirichlet Allocation (LDA) to group multi-stage threat events into latent attack topics. Maimo et al. [14] extracted threat behaviors via unsupervised clustering of multi-stage network flows. Cao et al. [19] investigated sequential attack detection in recommender systems, modeling malicious profile injections as sequential markovian deviations. Chadza et al. [22] proposed an HMM transfer learning framework for sequential network attack detection and next-stage intent prediction. These studies confirmed that Markov models capture state progression effectively; however, they operated on synthetic network-layer alert sequences rather than application-layer HTTP session streams.</w:t>
      </w:r>
      <w:r>
        <w:rPr>
          <w:rFonts w:ascii="Times New Roman" w:hAnsi="Times New Roman"/>
          <w:b w:val="0"/>
          <w:i w:val="0"/>
          <w:color w:val="000000"/>
          <w:sz w:val="24"/>
        </w:rPr>
        <w:br/>
        <w:br/>
        <w:t>A critical limitation of intrusion detection research lies in benchmark dataset design. Widely cited web datasets—such as the CSIC 2010 HTTP Dataset (Álvarez et al., CSIC) and the ECML/PKDD 2007 Discovery Challenge—contain thousands of tagged HTTP requests but entirely lack multi-request session attack progressions, rendering them unsuitable for sequential modeling. General-purpose intrusion datasets such as CICIDS-2017 (benchmarked by Maseer et al. [21] and analyzed with Information Gain feature selection by Panigrahi and Borah [24]) evaluate isolated packet captures. In the domain of SQL injection defense, Li et al. [25] proposed ModSec-AdvLearn to counter adversarial SQL injections through robust feature spaces; Lakhina et al. [26] analyzed IP traffic anomaly detection across variable granularities; Sarhan et al. [27] applied Explainable AI (XAI) to interpret feature importance in network classifiers; and Bharadwaj and Khekare [29] analyzed detection gaps and security risks in SQL injections within large-language-model-generated database queries. Furthermore, our five-stage operational taxonomy is conceptually informed by established industry frameworks, specifically the Lockheed Martin Cyber Kill Chain (Hutchins et al., 2011) and the MITRE ATT&amp;CK Matrix for Enterprise (Strom et al., 2018), translating high-level tactics—including Active Scanning (T1595), Exploit Public-Facing Application (T1190), and Credential Access (T1212)—into observable application-layer session states. Whereas foundational alert correlation research (e.g., Valeur et al., IEEE TDSC 2004; Ning et al., ACM TISSEC 2004) focused on complex post-hoc graph reconstruction of disconnected network alarms, our approach provides lightweight, online Bayesian HMM forward filtering that executes in line-rate without alert flooding.</w:t>
      </w:r>
    </w:p>
    <w:p w14:paraId="47AD4FF5" w14:textId="77777777" w:rsidR="001172D7" w:rsidRDefault="00F257BB" w:rsidP="001172D7">
      <w:pPr>
        <w:tabs>
          <w:tab w:val="left" w:pos="2055"/>
        </w:tabs>
        <w:spacing w:after="160" w:line="259" w:lineRule="auto"/>
        <w:rPr>
          <w:b/>
          <w:bCs/>
          <w:sz w:val="26"/>
          <w:szCs w:val="26"/>
        </w:rPr>
      </w:pPr>
      <w:r>
        <w:rPr>
          <w:rFonts w:ascii="Times New Roman" w:hAnsi="Times New Roman"/>
          <w:b/>
          <w:bCs/>
          <w:color w:val="000000"/>
          <w:sz w:val="26"/>
          <w:szCs w:val="26"/>
        </w:rPr>
        <w:lastRenderedPageBreak/>
        <w:t>2.2 Research Gap</w:t>
      </w:r>
    </w:p>
    <w:p w14:paraId="5601C829" w14:textId="77777777" w:rsidR="00893CF1" w:rsidRPr="00893CF1" w:rsidRDefault="00893CF1" w:rsidP="00893CF1">
      <w:pPr>
        <w:jc w:val="both"/>
        <w:rPr>
          <w:lang w:val="en-US"/>
        </w:rPr>
      </w:pPr>
      <w:r>
        <w:rPr>
          <w:rFonts w:ascii="Times New Roman" w:hAnsi="Times New Roman"/>
          <w:color w:val="000000"/>
        </w:rPr>
      </w:r>
      <w:r>
        <w:rPr>
          <w:rFonts w:ascii="Times New Roman" w:hAnsi="Times New Roman"/>
          <w:b w:val="0"/>
          <w:i w:val="0"/>
          <w:color w:val="000000"/>
          <w:sz w:val="24"/>
        </w:rPr>
        <w:t>Although state-of-the-art intrusion detection research has applied diverse machine learning and deep learning algorithms, existing solutions overwhelmingly evaluate individual, isolated HTTP transactions. Previous web security studies have focused either on post-hoc parsing of web server access logs (such as static Apache or Nginx combined log formats) or on network-layer packet captures. Access logs record only URI paths and response status codes, discarding request POST bodies, headers, and payload semantics, whereas network packet captures cannot inspect TLS-encrypted application content. Furthermore, standard benchmarks (CSIC 2010, NSL-KDD, CICIDS2017) fail to capture multi-stage web injection attack chains where benign navigation, parameter exploration, boundary fuzzing, syntax verification, and exploitation occur chronologically within the same user session.</w:t>
      </w:r>
    </w:p>
    <w:p w14:paraId="7713B229" w14:textId="1D68BD5D" w:rsidR="00D111AF" w:rsidRDefault="00893CF1" w:rsidP="00893CF1">
      <w:pPr>
        <w:jc w:val="both"/>
        <w:rPr>
          <w:b/>
          <w:bCs/>
          <w:sz w:val="26"/>
          <w:szCs w:val="26"/>
        </w:rPr>
      </w:pPr>
      <w:r>
        <w:rPr>
          <w:rFonts w:ascii="Times New Roman" w:hAnsi="Times New Roman"/>
          <w:color w:val="000000"/>
        </w:rPr>
      </w:r>
      <w:r>
        <w:rPr>
          <w:rFonts w:ascii="Times New Roman" w:hAnsi="Times New Roman"/>
          <w:b w:val="0"/>
          <w:i w:val="0"/>
          <w:color w:val="000000"/>
          <w:sz w:val="24"/>
        </w:rPr>
        <w:t>Consequently, there is a fundamental research gap in context-aware, sequential detection for multi-stage web injection attacks. Current defenses lack the capability to correlate application-layer HTTP payload features with decaying session context under strict operational causality (guaranteeing zero future lookahead). This research addresses this gap by designing, implementing, and empirically evaluating a hybrid causal framework that tracks attack progression in real-time, suppresses benign false positives through session memory, and forecasts impending attacker intent before critical exploitation occurs.</w:t>
      </w:r>
    </w:p>
    <w:p w14:paraId="49A6C85A" w14:textId="77777777" w:rsidR="00D111AF" w:rsidRDefault="00D111AF">
      <w:pPr>
        <w:rPr>
          <w:b/>
          <w:bCs/>
          <w:sz w:val="26"/>
          <w:szCs w:val="26"/>
        </w:rPr>
      </w:pPr>
    </w:p>
    <w:p w14:paraId="3939351B" w14:textId="563564E9" w:rsidR="00BE2528" w:rsidRDefault="00F257BB" w:rsidP="009601CD">
      <w:pPr>
        <w:rPr>
          <w:b/>
          <w:bCs/>
          <w:sz w:val="26"/>
          <w:szCs w:val="26"/>
        </w:rPr>
      </w:pPr>
      <w:r>
        <w:rPr>
          <w:rFonts w:ascii="Times New Roman" w:hAnsi="Times New Roman"/>
          <w:b/>
          <w:bCs/>
          <w:color w:val="000000"/>
          <w:sz w:val="26"/>
          <w:szCs w:val="26"/>
        </w:rPr>
        <w:t>2.3 Objectives</w:t>
      </w:r>
    </w:p>
    <w:p w14:paraId="4C75FA82" w14:textId="77777777" w:rsidR="00893CF1" w:rsidRPr="009601CD" w:rsidRDefault="00893CF1" w:rsidP="009601CD">
      <w:pPr>
        <w:jc w:val="both"/>
        <w:rPr>
          <w:b/>
          <w:bCs/>
          <w:sz w:val="26"/>
          <w:szCs w:val="26"/>
        </w:rPr>
      </w:pPr>
      <w:r>
        <w:rPr>
          <w:rFonts w:ascii="Times New Roman" w:hAnsi="Times New Roman"/>
          <w:color w:val="000000"/>
        </w:rPr>
      </w:r>
      <w:r>
        <w:rPr>
          <w:rFonts w:ascii="Times New Roman" w:hAnsi="Times New Roman"/>
          <w:b w:val="0"/>
          <w:i w:val="0"/>
          <w:color w:val="000000"/>
          <w:sz w:val="24"/>
        </w:rPr>
        <w:t>The primary objective of this project was to develop, implement, and empirically validate a context-aware AI detection framework for multi-stage web injection attacks across sequential HTTP transactions. The specific technical objectives accomplished in this study are:</w:t>
      </w:r>
    </w:p>
    <w:p w14:paraId="01F12FB7" w14:textId="77777777" w:rsidR="00893CF1" w:rsidRPr="00893CF1" w:rsidRDefault="00893CF1" w:rsidP="00893CF1">
      <w:pPr>
        <w:tabs>
          <w:tab w:val="left" w:pos="6105"/>
        </w:tabs>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1. Formulated an operational five-stage attack taxonomy (Normal, Reconnaissance, Fuzzing, Injection, Exploitation) and engineered a 31-dimensional causal feature extraction engine that combines per-request syntactic morphology, regex signatures, endpoint sensitivity, and decaying session-context indicators, guaranteeing strict zero future lookahead.</w:t>
        <w:br/>
        <w:t>2. Curated an authentic, leak-free experimental corpus of 2,100 sessions totaling 72,269 HTTP requests from real Burp Suite captures on an air-gapped OWASP Juice Shop testbed, enforcing whole-file-level partitioning prior to block composition to prevent split leakage.</w:t>
      </w:r>
    </w:p>
    <w:p w14:paraId="55370A1A" w14:textId="1CC03595" w:rsidR="00D111AF" w:rsidRPr="008C01EF" w:rsidRDefault="00893CF1" w:rsidP="00893CF1">
      <w:pPr>
        <w:tabs>
          <w:tab w:val="left" w:pos="6105"/>
        </w:tabs>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3. Constructed and deployed a multi-model causal ensemble architecture fusing a seed-averaged Long Short-Term Memory (LSTM) recurrent neural network with an XGBoost tree classifier via calibrated temperature scaling (T = 0.916) for responsive current-stage tracking, coupled with a Hidden Markov Model (HMM) forward filter for Bayesian state estimation and next-distinct-stage intent forecasting.</w:t>
        <w:br/>
        <w:t>4. Conducted comprehensive empirical evaluation on a held-out test split of 10,174 requests, quantifying overall accuracy, Macro-F1 score, transition edge accuracy, false-positive suppression, campaign catch rates, defensive lead time, and sub-0.20 ms streaming latency.</w:t>
      </w:r>
    </w:p>
    <w:p w14:paraId="6C7946B1" w14:textId="77777777" w:rsidR="00D111AF" w:rsidRDefault="00D111AF">
      <w:pPr>
        <w:rPr>
          <w:b/>
          <w:bCs/>
          <w:sz w:val="26"/>
          <w:szCs w:val="26"/>
        </w:rPr>
      </w:pPr>
    </w:p>
    <w:p w14:paraId="46EDED1A" w14:textId="77777777" w:rsidR="00D709D1" w:rsidRDefault="00F257BB" w:rsidP="001D2044">
      <w:pPr>
        <w:rPr>
          <w:b/>
          <w:bCs/>
          <w:sz w:val="26"/>
          <w:szCs w:val="26"/>
        </w:rPr>
      </w:pPr>
      <w:r>
        <w:rPr>
          <w:rFonts w:ascii="Times New Roman" w:hAnsi="Times New Roman"/>
          <w:b/>
          <w:bCs/>
          <w:color w:val="000000"/>
          <w:sz w:val="26"/>
          <w:szCs w:val="26"/>
        </w:rPr>
        <w:t>2.4 Problem</w:t>
      </w:r>
      <w:r>
        <w:rPr>
          <w:rFonts w:ascii="Times New Roman" w:hAnsi="Times New Roman"/>
          <w:color w:val="000000"/>
        </w:rPr>
        <w:t xml:space="preserve"> </w:t>
      </w:r>
      <w:r>
        <w:rPr>
          <w:rFonts w:ascii="Times New Roman" w:hAnsi="Times New Roman"/>
          <w:b/>
          <w:bCs/>
          <w:color w:val="000000"/>
          <w:sz w:val="26"/>
          <w:szCs w:val="26"/>
        </w:rPr>
        <w:t>Statement</w:t>
      </w:r>
    </w:p>
    <w:p w14:paraId="19EA47B3" w14:textId="77777777" w:rsidR="00D709D1" w:rsidRDefault="00D709D1" w:rsidP="001D2044">
      <w:pPr>
        <w:jc w:val="both"/>
        <w:rPr>
          <w:b/>
          <w:bCs/>
          <w:sz w:val="26"/>
          <w:szCs w:val="26"/>
        </w:rPr>
      </w:pPr>
      <w:r>
        <w:rPr>
          <w:rFonts w:ascii="Times New Roman" w:hAnsi="Times New Roman"/>
          <w:color w:val="000000"/>
        </w:rPr>
      </w:r>
      <w:r>
        <w:rPr>
          <w:rFonts w:ascii="Times New Roman" w:hAnsi="Times New Roman"/>
          <w:b w:val="0"/>
          <w:i w:val="0"/>
          <w:color w:val="000000"/>
          <w:sz w:val="24"/>
        </w:rPr>
        <w:t>Formally, consider a chronological web session S = (r_1, r_2, ..., r_t, ..., r_T) comprising T sequential HTTP transactions. Each request r_t consists of an HTTP method, URI path, query parameters, headers, POST body, and corresponding server response metrics. Under strict operational causality, at each discrete time step t, the detection system must compute a 31-dimensional feature representation f_t = phi(r_1, ..., r_t) depending exclusively on current and historical transactions &lt;= t. The objective is threefold: (1) Classify the current active attack stage y_t in {0: Normal, 1: Reconnaissance, 2: Fuzzing, 3: Injection, 4: Exploitation}; (2) Compute a normalized severity score Severity(t) in [0.0, 1.0] reflecting cumulative session risk; and (3) Forecast the probability distribution over the next distinct attack stage y_{t+k} (where y_{t+k} != y_t) to enable proactive mitigation. The system must maintain an end-to-end inference latency under 0.20 ms per request to support line-rate inspection in production environments.</w:t>
      </w:r>
    </w:p>
    <w:p w14:paraId="383023E4" w14:textId="77777777" w:rsidR="00893CF1" w:rsidRPr="00893CF1" w:rsidRDefault="00893CF1" w:rsidP="00893CF1">
      <w:pPr>
        <w:jc w:val="both"/>
        <w:rPr>
          <w:lang w:val="en-US"/>
        </w:rPr>
      </w:pPr>
      <w:r w:rsidRPr="00893CF1">
        <w:rPr>
          <w:rFonts w:ascii="Times New Roman" w:hAnsi="Times New Roman"/>
          <w:color w:val="000000"/>
          <w:lang w:val="en-US"/>
        </w:rPr>
        <w:t>Traditional web intrusion detection systems are typically designed to examine individual HTTP requests and classify them as either malicious or benign. However, such an approach is not sufficient in detecting multi-stage web attacks, where the attacker uses multiple requests to perform various tasks (e.g., reconnaissance, fuzzing, injection, and finally, exploitation). This is because benign-looking requests can be used throughout the attack lifecycle in different stages. In addition, malicious requests may not be easily distinguished from normal web traffic if the context of their appearance in the session is not considered.</w:t>
      </w:r>
    </w:p>
    <w:p w14:paraId="29DDA664" w14:textId="77777777" w:rsidR="00893CF1" w:rsidRPr="00893CF1" w:rsidRDefault="00893CF1" w:rsidP="00893CF1">
      <w:pPr>
        <w:jc w:val="both"/>
        <w:rPr>
          <w:lang w:val="en-US"/>
        </w:rPr>
      </w:pPr>
    </w:p>
    <w:p w14:paraId="19BAC8A3" w14:textId="37450586" w:rsidR="00893CF1" w:rsidRDefault="00893CF1" w:rsidP="00893CF1">
      <w:pPr>
        <w:jc w:val="both"/>
        <w:rPr>
          <w:lang w:val="en-US"/>
        </w:rPr>
      </w:pPr>
      <w:r w:rsidRPr="00893CF1">
        <w:rPr>
          <w:rFonts w:ascii="Times New Roman" w:hAnsi="Times New Roman"/>
          <w:color w:val="000000"/>
          <w:lang w:val="en-US"/>
        </w:rPr>
        <w:t xml:space="preserve">The problem to be solved, therefore, is to design a context-aware intrusion detection system that would analyze the chronological requests of a session and detect the stage of an ongoing attack and its progression through Normal, Reconnaissance, Fuzzing, Injection, and Exploitation. The system should consider the historical context and request-level features to </w:t>
      </w:r>
      <w:r w:rsidRPr="00893CF1">
        <w:rPr>
          <w:rFonts w:ascii="Times New Roman" w:hAnsi="Times New Roman"/>
          <w:color w:val="000000"/>
          <w:lang w:val="en-US"/>
        </w:rPr>
        <w:lastRenderedPageBreak/>
        <w:t>classify and detect malicious requests and reduce false positives. Furthermore, it should be able to predict the next expected stage in the attack.</w:t>
      </w:r>
    </w:p>
    <w:p w14:paraId="6B67845A" w14:textId="77777777" w:rsidR="00893CF1" w:rsidRPr="002A47A4" w:rsidRDefault="00893CF1" w:rsidP="00893CF1">
      <w:pPr>
        <w:jc w:val="both"/>
        <w:rPr>
          <w:b/>
          <w:bCs/>
          <w:sz w:val="26"/>
          <w:szCs w:val="26"/>
        </w:rPr>
      </w:pPr>
    </w:p>
    <w:p w14:paraId="4767EA1B" w14:textId="77777777" w:rsidR="00D111AF" w:rsidRDefault="00F257BB">
      <w:pPr>
        <w:spacing w:after="160" w:line="259" w:lineRule="auto"/>
        <w:rPr>
          <w:b/>
          <w:bCs/>
          <w:sz w:val="26"/>
          <w:szCs w:val="26"/>
        </w:rPr>
      </w:pPr>
      <w:r>
        <w:rPr>
          <w:rFonts w:ascii="Times New Roman" w:hAnsi="Times New Roman"/>
          <w:b/>
          <w:bCs/>
          <w:color w:val="000000"/>
          <w:sz w:val="26"/>
          <w:szCs w:val="26"/>
        </w:rPr>
        <w:t>2.5</w:t>
      </w:r>
      <w:r>
        <w:rPr>
          <w:rFonts w:ascii="Times New Roman" w:hAnsi="Times New Roman"/>
          <w:color w:val="000000"/>
        </w:rPr>
        <w:t xml:space="preserve"> </w:t>
      </w:r>
      <w:r>
        <w:rPr>
          <w:rFonts w:ascii="Times New Roman" w:hAnsi="Times New Roman"/>
          <w:b/>
          <w:bCs/>
          <w:color w:val="000000"/>
          <w:sz w:val="26"/>
          <w:szCs w:val="26"/>
        </w:rPr>
        <w:t>Project Plan</w:t>
      </w:r>
    </w:p>
    <w:p w14:paraId="2AAE6A6D" w14:textId="77777777" w:rsidR="00893CF1" w:rsidRDefault="00893CF1" w:rsidP="00893CF1">
      <w:pPr>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As outlined in the project plan schedule depicted in Fig. 1, the research was executed systematically across three operational phases over a three-month duration. Phase 1 focused on literature review, testbed deployment (containerized OWASP Juice Shop), interception proxy configuration (mitmproxy/Burp Suite), data generation, and the engineering of the 31-dimensional causal feature schema. Phase 2 involved model architecture development, including hyperparameter tuning for XGBoost, multi-seed training of the causal LSTM network, estimation of the HMM transition dynamics, ensemble probability blending, and temperature calibration. Phase 3 comprised comprehensive benchmark evaluation on the held-out leak-free test corpus, session-level campaign catch rate analysis, intent forecasting validation, and complete documentation.</w:t>
      </w:r>
    </w:p>
    <w:p w14:paraId="235B7019" w14:textId="77777777" w:rsidR="00893CF1" w:rsidRDefault="00893CF1" w:rsidP="00893CF1">
      <w:pPr>
        <w:spacing w:after="160" w:line="259" w:lineRule="auto"/>
        <w:jc w:val="both"/>
        <w:rPr>
          <w:lang w:val="en-US"/>
        </w:rPr>
      </w:pPr>
    </w:p>
    <w:p w14:paraId="3A5315D4" w14:textId="003599D7" w:rsidR="00D111AF" w:rsidRDefault="006E7C9A" w:rsidP="00893CF1">
      <w:pPr>
        <w:spacing w:after="160" w:line="259" w:lineRule="auto"/>
        <w:jc w:val="both"/>
        <w:rPr>
          <w:b/>
          <w:bCs/>
          <w:sz w:val="28"/>
          <w:szCs w:val="28"/>
        </w:rPr>
      </w:pPr>
      <w:r w:rsidRPr="006E7C9A">
        <w:rPr>
          <w:rFonts w:ascii="Times New Roman" w:hAnsi="Times New Roman"/>
          <w:noProof/>
          <w:color w:val="000000"/>
        </w:rPr>
        <w:drawing>
          <wp:inline distT="0" distB="0" distL="0" distR="0" wp14:anchorId="29151CE3" wp14:editId="54EB1527">
            <wp:extent cx="5731510" cy="3329940"/>
            <wp:effectExtent l="0" t="0" r="2540" b="3810"/>
            <wp:docPr id="105002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27765" name=""/>
                    <pic:cNvPicPr/>
                  </pic:nvPicPr>
                  <pic:blipFill>
                    <a:blip r:embed="rId10"/>
                    <a:stretch>
                      <a:fillRect/>
                    </a:stretch>
                  </pic:blipFill>
                  <pic:spPr>
                    <a:xfrm>
                      <a:off x="0" y="0"/>
                      <a:ext cx="5731510" cy="3329940"/>
                    </a:xfrm>
                    <a:prstGeom prst="rect">
                      <a:avLst/>
                    </a:prstGeom>
                  </pic:spPr>
                </pic:pic>
              </a:graphicData>
            </a:graphic>
          </wp:inline>
        </w:drawing>
      </w:r>
    </w:p>
    <w:p w14:paraId="207940D5" w14:textId="77777777" w:rsidR="00D111AF" w:rsidRDefault="00F257BB">
      <w:pPr>
        <w:spacing w:after="160" w:line="259" w:lineRule="auto"/>
        <w:jc w:val="center"/>
        <w:rPr>
          <w:sz w:val="28"/>
          <w:szCs w:val="28"/>
        </w:rPr>
      </w:pPr>
      <w:r>
        <w:rPr>
          <w:rFonts w:ascii="Times New Roman" w:hAnsi="Times New Roman"/>
          <w:color w:val="000000"/>
        </w:rPr>
        <w:t>Fig. 1. Gantt chart</w:t>
      </w:r>
      <w:r>
        <w:rPr>
          <w:rFonts w:ascii="Times New Roman" w:hAnsi="Times New Roman"/>
          <w:color w:val="000000"/>
        </w:rPr>
        <w:br w:type="page"/>
      </w:r>
    </w:p>
    <w:p w14:paraId="66B8E48C"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3. TECHNICAL SPECIFICATION</w:t>
      </w:r>
    </w:p>
    <w:p w14:paraId="330D7D4A" w14:textId="77777777" w:rsidR="00D111AF" w:rsidRDefault="00F257BB">
      <w:pPr>
        <w:spacing w:after="160" w:line="259" w:lineRule="auto"/>
        <w:rPr>
          <w:b/>
          <w:bCs/>
          <w:sz w:val="26"/>
          <w:szCs w:val="26"/>
        </w:rPr>
      </w:pPr>
      <w:r>
        <w:rPr>
          <w:rFonts w:ascii="Times New Roman" w:hAnsi="Times New Roman"/>
          <w:b/>
          <w:bCs/>
          <w:color w:val="000000"/>
          <w:sz w:val="26"/>
          <w:szCs w:val="26"/>
        </w:rPr>
        <w:t>3.1 Requirements</w:t>
      </w:r>
    </w:p>
    <w:p w14:paraId="275B62E1" w14:textId="40D58BC0" w:rsidR="00893CF1" w:rsidRPr="00893CF1" w:rsidRDefault="00893CF1" w:rsidP="00893CF1">
      <w:pPr>
        <w:pBdr>
          <w:top w:val="nil"/>
          <w:left w:val="nil"/>
          <w:bottom w:val="nil"/>
          <w:right w:val="nil"/>
          <w:between w:val="nil"/>
        </w:pBdr>
        <w:spacing w:after="160" w:line="276" w:lineRule="auto"/>
        <w:jc w:val="both"/>
      </w:pPr>
      <w:r w:rsidRPr="00893CF1">
        <w:rPr>
          <w:rFonts w:ascii="Times New Roman" w:hAnsi="Times New Roman"/>
          <w:color w:val="000000"/>
        </w:rPr>
        <w:t>The proposed system requires a web application environment that can generate and capture HTTP traffic plus mechanisms for session reconstruction, feature extraction, machine learning-based analysis, and real-time attack monitoring. The system should preserve the chronology between requests and analy</w:t>
      </w:r>
      <w:r>
        <w:rPr>
          <w:rFonts w:ascii="Times New Roman" w:hAnsi="Times New Roman"/>
          <w:color w:val="000000"/>
        </w:rPr>
        <w:t>s</w:t>
      </w:r>
      <w:r w:rsidRPr="00893CF1">
        <w:rPr>
          <w:rFonts w:ascii="Times New Roman" w:hAnsi="Times New Roman"/>
          <w:color w:val="000000"/>
        </w:rPr>
        <w:t>e the characteristics of individual requests and the context of a session to classify the traffic into the five stages described (Normal, Reconnaissance, Fuzzing, Injection, and Exploitation). The system should also learn and evaluate the session-based dataset to produce outputs for attack tracking and alert generation.</w:t>
      </w:r>
    </w:p>
    <w:p w14:paraId="77ED2355" w14:textId="26DE35C0" w:rsidR="00893CF1" w:rsidRPr="00893CF1" w:rsidRDefault="00893CF1" w:rsidP="00893CF1">
      <w:pPr>
        <w:pBdr>
          <w:top w:val="nil"/>
          <w:left w:val="nil"/>
          <w:bottom w:val="nil"/>
          <w:right w:val="nil"/>
          <w:between w:val="nil"/>
        </w:pBdr>
        <w:spacing w:after="160" w:line="276" w:lineRule="auto"/>
        <w:rPr>
          <w:b/>
          <w:bCs/>
          <w:i/>
          <w:iCs/>
          <w:sz w:val="26"/>
          <w:szCs w:val="26"/>
        </w:rPr>
      </w:pPr>
      <w:r w:rsidRPr="00893CF1">
        <w:rPr>
          <w:rFonts w:ascii="Times New Roman" w:hAnsi="Times New Roman"/>
          <w:b/>
          <w:bCs/>
          <w:i/>
          <w:iCs/>
          <w:color w:val="000000"/>
          <w:sz w:val="26"/>
          <w:szCs w:val="26"/>
        </w:rPr>
        <w:t>3.1.</w:t>
      </w:r>
      <w:r>
        <w:rPr>
          <w:rFonts w:ascii="Times New Roman" w:hAnsi="Times New Roman"/>
          <w:b/>
          <w:bCs/>
          <w:i/>
          <w:iCs/>
          <w:color w:val="000000"/>
          <w:sz w:val="26"/>
          <w:szCs w:val="26"/>
        </w:rPr>
        <w:t xml:space="preserve">1 </w:t>
      </w:r>
      <w:r>
        <w:rPr>
          <w:rFonts w:ascii="Times New Roman" w:hAnsi="Times New Roman"/>
          <w:b/>
          <w:bCs/>
          <w:i/>
          <w:iCs/>
          <w:color w:val="000000"/>
          <w:sz w:val="26"/>
          <w:szCs w:val="26"/>
        </w:rPr>
        <w:tab/>
      </w:r>
      <w:r w:rsidRPr="00893CF1">
        <w:rPr>
          <w:rFonts w:ascii="Times New Roman" w:hAnsi="Times New Roman"/>
          <w:b/>
          <w:bCs/>
          <w:i/>
          <w:iCs/>
          <w:color w:val="000000"/>
          <w:sz w:val="26"/>
          <w:szCs w:val="26"/>
        </w:rPr>
        <w:t>Functional</w:t>
      </w:r>
    </w:p>
    <w:p w14:paraId="5F716CA9" w14:textId="68315A8A"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HTTP Traffic Collection: The system should be able to collect HTTP requests and responses from tools such as Burp Suite, proxy logs, or the application itself and preserve the relevant information from the requests and responses.</w:t>
      </w:r>
    </w:p>
    <w:p w14:paraId="1D62881B" w14:textId="55FD6739"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Session Reconstruction: The system should be able to group related requests made within the same user session and preserve the chronological order of the requests in the session.</w:t>
      </w:r>
    </w:p>
    <w:p w14:paraId="680C3F2F" w14:textId="0F756E68"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Feature Extraction: The system should be able to extract request- and session-level features from the HTTP methods, paths, query parameters, headers, payloads, response information, and previous requests.</w:t>
      </w:r>
    </w:p>
    <w:p w14:paraId="38E0E3F0" w14:textId="109681E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Multi-Stage Classification: The system should be able to classify individual requests based on the five predefined attack stages: Normal, Reconnaissance, Fuzzing, Injection, and Exploitation.</w:t>
      </w:r>
    </w:p>
    <w:p w14:paraId="26953D50" w14:textId="6331E1F8"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 xml:space="preserve">Sequential Analysis: The system should use sequential analysis of the requests in a given session to track the evolution of an attack instead of </w:t>
      </w:r>
      <w:r w:rsidR="00131012" w:rsidRPr="00893CF1">
        <w:rPr>
          <w:rFonts w:ascii="Times New Roman" w:hAnsi="Times New Roman"/>
          <w:color w:val="000000"/>
        </w:rPr>
        <w:t>analysing</w:t>
      </w:r>
      <w:r w:rsidRPr="00893CF1">
        <w:rPr>
          <w:rFonts w:ascii="Times New Roman" w:hAnsi="Times New Roman"/>
          <w:color w:val="000000"/>
        </w:rPr>
        <w:t xml:space="preserve"> individual requests.</w:t>
      </w:r>
    </w:p>
    <w:p w14:paraId="465DF8B5" w14:textId="2159FCA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Next-Stage Forecasting: The system should use the model that captures the sequence of attack stages to forecast the next potential attack stage at specific points.</w:t>
      </w:r>
    </w:p>
    <w:p w14:paraId="1E1B1F02" w14:textId="27545E07"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Alert Generation: The system should generate alerts based on the detected attack stage and priority while preserving the session context.</w:t>
      </w:r>
    </w:p>
    <w:p w14:paraId="11814EBF" w14:textId="4C0C9BFB"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Performance Evaluation: The system should evaluate the performance of the attack detection and next-attack-stage forecasting based on the selected classification metrics, including accuracy, Macro-F1, transition accuracy, and false-positive rate, session-level attack detection rate, and next-stage forecasting accuracy.</w:t>
      </w:r>
    </w:p>
    <w:p w14:paraId="28B69FA6" w14:textId="0315FBE2" w:rsidR="00893CF1" w:rsidRPr="00893CF1" w:rsidRDefault="00893CF1" w:rsidP="00BD17FB">
      <w:pPr>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3.1.2</w:t>
      </w:r>
      <w:r>
        <w:rPr>
          <w:rFonts w:ascii="Times New Roman" w:hAnsi="Times New Roman"/>
          <w:b/>
          <w:bCs/>
          <w:i/>
          <w:iCs/>
          <w:color w:val="000000"/>
          <w:sz w:val="26"/>
          <w:szCs w:val="26"/>
        </w:rPr>
        <w:tab/>
      </w:r>
      <w:proofErr w:type="gramStart"/>
      <w:r w:rsidRPr="00893CF1">
        <w:rPr>
          <w:rFonts w:ascii="Times New Roman" w:hAnsi="Times New Roman"/>
          <w:b/>
          <w:bCs/>
          <w:i/>
          <w:iCs/>
          <w:color w:val="000000"/>
          <w:sz w:val="26"/>
          <w:szCs w:val="26"/>
        </w:rPr>
        <w:t>Non-Functional</w:t>
      </w:r>
      <w:proofErr w:type="gramEnd"/>
    </w:p>
    <w:p w14:paraId="011767DE" w14:textId="76E3E5AB"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Performance: The system should be able to process the incoming HTTP requests with a sufficiently low delay to enable timely attack detection and alert generation.</w:t>
      </w:r>
    </w:p>
    <w:p w14:paraId="79F86AD7" w14:textId="2604045E"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lastRenderedPageBreak/>
        <w:t>Scalability: The system should be able to handle a growing number of HTTP requests and user sessions without a significant loss in performance.</w:t>
      </w:r>
    </w:p>
    <w:p w14:paraId="4A27A6FA" w14:textId="3F939274"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Reliability: The system should be able to produce consistent results in attack detection and preserve the session context even with the failure of individual requests or processing elements.</w:t>
      </w:r>
    </w:p>
    <w:p w14:paraId="6E3DA759" w14:textId="3CE83EBF"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Security: The system should ensure the security of the captured HTTP traffic, session context, and attack detection results to prevent unauthorized access or modification.</w:t>
      </w:r>
    </w:p>
    <w:p w14:paraId="4E49FC10" w14:textId="2CFB9192"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Usability: The system should be able to provide a straightforward user interface for viewing the attack stages, attack forecasts, detection results, and alerts.</w:t>
      </w:r>
    </w:p>
    <w:p w14:paraId="0757E009" w14:textId="548D675D"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Maintainability: The system should be designed in a modular way to allow for independent updates to separate elements, including attack detection, session tracking, and alert generation.</w:t>
      </w:r>
    </w:p>
    <w:p w14:paraId="7688F0A4" w14:textId="69E8691A" w:rsid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Portability: </w:t>
      </w:r>
      <w:r>
        <w:rPr>
          <w:rFonts w:ascii="Times New Roman" w:hAnsi="Times New Roman"/>
          <w:b w:val="0"/>
          <w:i w:val="0"/>
          <w:color w:val="000000"/>
          <w:sz w:val="24"/>
        </w:rPr>
        <w:t>The system must operate seamlessly across Linux and Windows environments and integrate cleanly as an inline reverse proxy or passive network tap with modern web servers (e.g., Nginx, Envoy, Traefik) without modifying application source code.</w:t>
        <w:br/>
      </w:r>
      <w:r>
        <w:rPr>
          <w:rFonts w:ascii="Times New Roman" w:hAnsi="Times New Roman"/>
          <w:b/>
          <w:i w:val="0"/>
          <w:color w:val="000000"/>
          <w:sz w:val="24"/>
        </w:rPr>
        <w:t xml:space="preserve">Compliance: </w:t>
      </w:r>
      <w:r>
        <w:rPr>
          <w:rFonts w:ascii="Times New Roman" w:hAnsi="Times New Roman"/>
          <w:b w:val="0"/>
          <w:i w:val="0"/>
          <w:color w:val="000000"/>
          <w:sz w:val="24"/>
        </w:rPr>
        <w:t>The framework must adhere strictly to RFC 9110 HTTP/1.1 and HTTP/2 protocol semantics, align with OWASP Top 10 (A03:2021) injection defense guidelines, and comply with data privacy standards by automatically masking sensitive authorization credentials, session tokens, and passwords in logged session contexts.</w:t>
      </w:r>
    </w:p>
    <w:p w14:paraId="0518818F" w14:textId="77777777" w:rsidR="00893CF1" w:rsidRPr="00893CF1" w:rsidRDefault="00893CF1" w:rsidP="00BD17FB">
      <w:pPr>
        <w:pBdr>
          <w:top w:val="nil"/>
          <w:left w:val="nil"/>
          <w:bottom w:val="nil"/>
          <w:right w:val="nil"/>
          <w:between w:val="nil"/>
        </w:pBdr>
        <w:spacing w:after="160" w:line="276" w:lineRule="auto"/>
        <w:jc w:val="both"/>
      </w:pPr>
    </w:p>
    <w:p w14:paraId="5F6D3B8D" w14:textId="634546E0" w:rsidR="00893CF1" w:rsidRDefault="00893CF1" w:rsidP="00BD17FB">
      <w:pPr>
        <w:pStyle w:val="ListParagraph"/>
        <w:numPr>
          <w:ilvl w:val="1"/>
          <w:numId w:val="14"/>
        </w:numPr>
        <w:pBdr>
          <w:top w:val="nil"/>
          <w:left w:val="nil"/>
          <w:bottom w:val="nil"/>
          <w:right w:val="nil"/>
          <w:between w:val="nil"/>
        </w:pBdr>
        <w:spacing w:after="160" w:line="276" w:lineRule="auto"/>
        <w:jc w:val="left"/>
        <w:rPr>
          <w:b/>
          <w:bCs/>
          <w:sz w:val="26"/>
          <w:szCs w:val="26"/>
        </w:rPr>
      </w:pPr>
      <w:r>
        <w:rPr>
          <w:rFonts w:ascii="Times New Roman" w:hAnsi="Times New Roman"/>
          <w:color w:val="000000"/>
        </w:rPr>
      </w:r>
      <w:r>
        <w:rPr>
          <w:rFonts w:ascii="Times New Roman" w:hAnsi="Times New Roman"/>
          <w:b/>
          <w:i w:val="0"/>
          <w:color w:val="000000"/>
          <w:sz w:val="26"/>
        </w:rPr>
        <w:t>3.2 Feasibility Study</w:t>
      </w:r>
    </w:p>
    <w:p w14:paraId="2F1C8232" w14:textId="77777777" w:rsidR="00893CF1" w:rsidRPr="00893CF1" w:rsidRDefault="00893CF1" w:rsidP="00BD17FB">
      <w:pPr>
        <w:pStyle w:val="ListParagraph"/>
        <w:pBdr>
          <w:top w:val="nil"/>
          <w:left w:val="nil"/>
          <w:bottom w:val="nil"/>
          <w:right w:val="nil"/>
          <w:between w:val="nil"/>
        </w:pBdr>
        <w:spacing w:after="160" w:line="276" w:lineRule="auto"/>
        <w:ind w:left="360"/>
        <w:jc w:val="both"/>
        <w:rPr>
          <w:b/>
          <w:bCs/>
          <w:sz w:val="26"/>
          <w:szCs w:val="26"/>
        </w:rPr>
      </w:pPr>
    </w:p>
    <w:p w14:paraId="41B8E504" w14:textId="77777777" w:rsidR="00893CF1" w:rsidRPr="00893CF1" w:rsidRDefault="00893CF1" w:rsidP="00BD17FB">
      <w:pPr>
        <w:pStyle w:val="ListParagraph"/>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3.2.1</w:t>
      </w:r>
      <w:r w:rsidRPr="00893CF1">
        <w:rPr>
          <w:rFonts w:ascii="Times New Roman" w:hAnsi="Times New Roman"/>
          <w:b/>
          <w:bCs/>
          <w:i/>
          <w:iCs/>
          <w:color w:val="000000"/>
          <w:sz w:val="26"/>
          <w:szCs w:val="26"/>
        </w:rPr>
        <w:tab/>
        <w:t>Technical Feasibility</w:t>
      </w:r>
    </w:p>
    <w:p w14:paraId="6D369767" w14:textId="01DA2457"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 xml:space="preserve">Technology Availability: The project involves technologies that are readily available, including programming languages such as Python, classification and sequential analysis techniques such as LSTM, </w:t>
      </w:r>
      <w:proofErr w:type="spellStart"/>
      <w:r w:rsidRPr="00893CF1">
        <w:rPr>
          <w:rFonts w:ascii="Times New Roman" w:hAnsi="Times New Roman"/>
          <w:color w:val="000000"/>
        </w:rPr>
        <w:t>XGBoost</w:t>
      </w:r>
      <w:proofErr w:type="spellEnd"/>
      <w:r w:rsidRPr="00893CF1">
        <w:rPr>
          <w:rFonts w:ascii="Times New Roman" w:hAnsi="Times New Roman"/>
          <w:color w:val="000000"/>
        </w:rPr>
        <w:t>, and HMM, database systems such as MongoDB Atlas, and applications such as Burp Suite and OWASP Juice Shop.</w:t>
      </w:r>
    </w:p>
    <w:p w14:paraId="625B3929" w14:textId="21942CD7"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Technical Expertise: </w:t>
      </w:r>
      <w:r>
        <w:rPr>
          <w:rFonts w:ascii="Times New Roman" w:hAnsi="Times New Roman"/>
          <w:b w:val="0"/>
          <w:i w:val="0"/>
          <w:color w:val="000000"/>
          <w:sz w:val="24"/>
        </w:rPr>
        <w:t>The project requires core competencies in Python software development, sequential deep learning (LSTM), tree ensembles (XGBoost), probabilistic state modeling (HMM), HTTP network traffic analysis, and application penetration testing—methodologies that are well-established within software engineering and cybersecurity research.</w:t>
      </w:r>
    </w:p>
    <w:p w14:paraId="60ACC5B7" w14:textId="3F0E83ED"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Infrastructure: </w:t>
      </w:r>
      <w:r>
        <w:rPr>
          <w:rFonts w:ascii="Times New Roman" w:hAnsi="Times New Roman"/>
          <w:b w:val="0"/>
          <w:i w:val="0"/>
          <w:color w:val="000000"/>
          <w:sz w:val="24"/>
        </w:rPr>
        <w:t>The development and evaluation infrastructure utilized standard multi-core CPU workstations for both model training and real-time streaming inference. All reported benchmark models—including the 3-seed LSTM, XGBoost, and HMM forward filter—were trained and evaluated on CPU architectures (with GPU usage restricted solely to preliminary exploratory trials), confirming that neither offline model training nor inline proxy deployment requires dedicated or expensive GPU hardware.</w:t>
      </w:r>
    </w:p>
    <w:p w14:paraId="6566BD3E" w14:textId="25978B15"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Integration: The system components and modules can be integrated using an overall session tracking and feature extraction mechanism that will process the HTTP traffic and pass the extracted features to the attack detection and alert generation modules.</w:t>
      </w:r>
    </w:p>
    <w:p w14:paraId="3176CEF0" w14:textId="77777777" w:rsidR="00893CF1" w:rsidRPr="00893CF1" w:rsidRDefault="00893CF1" w:rsidP="00BD17FB">
      <w:pPr>
        <w:pBdr>
          <w:top w:val="nil"/>
          <w:left w:val="nil"/>
          <w:bottom w:val="nil"/>
          <w:right w:val="nil"/>
          <w:between w:val="nil"/>
        </w:pBdr>
        <w:spacing w:after="160" w:line="276" w:lineRule="auto"/>
        <w:ind w:left="360"/>
        <w:jc w:val="both"/>
        <w:rPr>
          <w:b/>
          <w:bCs/>
          <w:i/>
          <w:iCs/>
          <w:sz w:val="26"/>
          <w:szCs w:val="26"/>
        </w:rPr>
      </w:pPr>
      <w:r w:rsidRPr="00893CF1">
        <w:rPr>
          <w:rFonts w:ascii="Times New Roman" w:hAnsi="Times New Roman"/>
          <w:b/>
          <w:bCs/>
          <w:i/>
          <w:iCs/>
          <w:color w:val="000000"/>
          <w:sz w:val="26"/>
          <w:szCs w:val="26"/>
        </w:rPr>
        <w:t>3.2.2 Economic Feasibility</w:t>
      </w:r>
    </w:p>
    <w:p w14:paraId="35ED97BE" w14:textId="64E5FE01"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Development Cost: </w:t>
      </w:r>
      <w:r>
        <w:rPr>
          <w:rFonts w:ascii="Times New Roman" w:hAnsi="Times New Roman"/>
          <w:b w:val="0"/>
          <w:i w:val="0"/>
          <w:color w:val="000000"/>
          <w:sz w:val="24"/>
        </w:rPr>
        <w:t>The development cost was kept minimal due to the availability of open-source and free programming frameworks, including Python, XGBoost, TensorFlow / Keras, Scikit-learn, Burp Suite Community Edition, OWASP Juice Shop, and Docker.</w:t>
      </w:r>
    </w:p>
    <w:p w14:paraId="76E32398" w14:textId="69152EF1"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lastRenderedPageBreak/>
        <w:t>Infrastructure Cost: The infrastructure cost can also be low due to the availability of computing resources to store the dataset in MongoDB Atlas and perform model training and testing.</w:t>
      </w:r>
    </w:p>
    <w:p w14:paraId="02D97AAE" w14:textId="39D5A817"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Cost-Benefit: </w:t>
      </w:r>
      <w:r>
        <w:rPr>
          <w:rFonts w:ascii="Times New Roman" w:hAnsi="Times New Roman"/>
          <w:b w:val="0"/>
          <w:i w:val="0"/>
          <w:color w:val="000000"/>
          <w:sz w:val="24"/>
        </w:rPr>
        <w:t>The project demonstrates high economic feasibility by leveraging open-source software libraries (TensorFlow / Keras, XGBoost, Scikit-learn, hmmlearn, mitmproxy, and Docker) and open benchmark applications (OWASP Juice Shop), incurring zero proprietary licensing expenditure while delivering rigorous experimental validation.</w:t>
      </w:r>
    </w:p>
    <w:p w14:paraId="09C4BD04" w14:textId="731D6E13"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Resource Utilization: The project can be accomplished using readily available resources because it is a research-level project, and not a full-scale commercial application that requires significant infrastructure and financial resources.</w:t>
      </w:r>
    </w:p>
    <w:p w14:paraId="5B93EA8A" w14:textId="77777777" w:rsidR="00893CF1" w:rsidRPr="00893CF1" w:rsidRDefault="00893CF1" w:rsidP="00BD17FB">
      <w:pPr>
        <w:pBdr>
          <w:top w:val="nil"/>
          <w:left w:val="nil"/>
          <w:bottom w:val="nil"/>
          <w:right w:val="nil"/>
          <w:between w:val="nil"/>
        </w:pBdr>
        <w:spacing w:after="160" w:line="276" w:lineRule="auto"/>
        <w:ind w:left="360"/>
        <w:jc w:val="left"/>
        <w:rPr>
          <w:b/>
          <w:bCs/>
          <w:i/>
          <w:iCs/>
          <w:sz w:val="26"/>
          <w:szCs w:val="26"/>
        </w:rPr>
      </w:pPr>
      <w:r>
        <w:rPr>
          <w:rFonts w:ascii="Times New Roman" w:hAnsi="Times New Roman"/>
          <w:color w:val="000000"/>
        </w:rPr>
      </w:r>
      <w:r>
        <w:rPr>
          <w:rFonts w:ascii="Times New Roman" w:hAnsi="Times New Roman"/>
          <w:b/>
          <w:i w:val="0"/>
          <w:color w:val="000000"/>
          <w:sz w:val="26"/>
        </w:rPr>
        <w:t>3.2.3 Social and Ethical Feasibility</w:t>
      </w:r>
    </w:p>
    <w:p w14:paraId="549990CA" w14:textId="754F1386"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User Acceptance: The system is designed to help security analysts by providing them with the relevant information about the current stage of an attack, the forecasted next attack stage, the level of urgency, and the alerts.</w:t>
      </w:r>
    </w:p>
    <w:p w14:paraId="22547B5D" w14:textId="08DA7855" w:rsidR="00893CF1" w:rsidRP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Ease of Use: The monitoring interface can present the relevant sessions in a structured way to help security analysts easily identify the important elements of the intrusion detection results without having to examine the raw HTTP traffic.</w:t>
      </w:r>
    </w:p>
    <w:p w14:paraId="1E0D5A6E" w14:textId="7F606501" w:rsidR="00893CF1" w:rsidRPr="00893CF1" w:rsidRDefault="00893CF1" w:rsidP="00BD17FB">
      <w:pPr>
        <w:numPr>
          <w:ilvl w:val="0"/>
          <w:numId w:val="10"/>
        </w:numPr>
        <w:pBdr>
          <w:top w:val="nil"/>
          <w:left w:val="nil"/>
          <w:bottom w:val="nil"/>
          <w:right w:val="nil"/>
          <w:between w:val="nil"/>
        </w:pBdr>
        <w:spacing w:after="160" w:line="276" w:lineRule="auto"/>
        <w:jc w:val="both"/>
      </w:pPr>
      <w:r>
        <w:rPr>
          <w:rFonts w:ascii="Times New Roman" w:hAnsi="Times New Roman"/>
          <w:color w:val="000000"/>
        </w:rPr>
      </w:r>
      <w:r>
        <w:rPr>
          <w:rFonts w:ascii="Times New Roman" w:hAnsi="Times New Roman"/>
          <w:b/>
          <w:i w:val="0"/>
          <w:color w:val="000000"/>
          <w:sz w:val="24"/>
        </w:rPr>
        <w:t xml:space="preserve">Ethical Considerations: </w:t>
      </w:r>
      <w:r>
        <w:rPr>
          <w:rFonts w:ascii="Times New Roman" w:hAnsi="Times New Roman"/>
          <w:b w:val="0"/>
          <w:i w:val="0"/>
          <w:color w:val="000000"/>
          <w:sz w:val="24"/>
        </w:rPr>
        <w:t>All vulnerability assessments, penetration testing activities, payload injections, and HTTP traffic recordings were conducted strictly within an isolated, air-gapped local laboratory environment. The target web application (OWASP Juice Shop v15.0.0) was deployed within a standalone Docker container bound exclusively to localhost (127.0.0.1:9000). No public, university, commercial, or third-party production networks were targeted, probed, or monitored. Synthetic and automated attack sessions were generated adhering strictly to the ACM Code of Ethics and institutional research guidelines, ensuring zero risk of operational disruption, data leakage, or privacy infringement.</w:t>
      </w:r>
    </w:p>
    <w:p w14:paraId="66FDB08F" w14:textId="12060819" w:rsidR="00893CF1" w:rsidRDefault="00893CF1" w:rsidP="00BD17FB">
      <w:pPr>
        <w:numPr>
          <w:ilvl w:val="0"/>
          <w:numId w:val="10"/>
        </w:numPr>
        <w:pBdr>
          <w:top w:val="nil"/>
          <w:left w:val="nil"/>
          <w:bottom w:val="nil"/>
          <w:right w:val="nil"/>
          <w:between w:val="nil"/>
        </w:pBdr>
        <w:spacing w:after="160" w:line="276" w:lineRule="auto"/>
        <w:jc w:val="both"/>
      </w:pPr>
      <w:r w:rsidRPr="00893CF1">
        <w:rPr>
          <w:rFonts w:ascii="Times New Roman" w:hAnsi="Times New Roman"/>
          <w:color w:val="000000"/>
        </w:rPr>
        <w:t>Practical Impact: The system can be used in practice to help security analysts better track the progression of attacks and focus on the relevant requests and alerts within a single user session.</w:t>
      </w:r>
    </w:p>
    <w:p w14:paraId="4E370E0F" w14:textId="77777777" w:rsidR="00893CF1" w:rsidRPr="00893CF1" w:rsidRDefault="00893CF1" w:rsidP="00BD17FB">
      <w:pPr>
        <w:pBdr>
          <w:top w:val="nil"/>
          <w:left w:val="nil"/>
          <w:bottom w:val="nil"/>
          <w:right w:val="nil"/>
          <w:between w:val="nil"/>
        </w:pBdr>
        <w:spacing w:after="160" w:line="276" w:lineRule="auto"/>
        <w:jc w:val="both"/>
      </w:pPr>
    </w:p>
    <w:p w14:paraId="2D6B5503" w14:textId="31233296" w:rsidR="00893CF1" w:rsidRDefault="00893CF1" w:rsidP="00BD17FB">
      <w:pPr>
        <w:pStyle w:val="ListParagraph"/>
        <w:numPr>
          <w:ilvl w:val="1"/>
          <w:numId w:val="14"/>
        </w:numPr>
        <w:pBdr>
          <w:top w:val="nil"/>
          <w:left w:val="nil"/>
          <w:bottom w:val="nil"/>
          <w:right w:val="nil"/>
          <w:between w:val="nil"/>
        </w:pBdr>
        <w:spacing w:after="160" w:line="276" w:lineRule="auto"/>
        <w:jc w:val="left"/>
        <w:rPr>
          <w:b/>
          <w:bCs/>
          <w:sz w:val="26"/>
          <w:szCs w:val="26"/>
        </w:rPr>
      </w:pPr>
      <w:r>
        <w:rPr>
          <w:rFonts w:ascii="Times New Roman" w:hAnsi="Times New Roman"/>
          <w:color w:val="000000"/>
        </w:rPr>
      </w:r>
      <w:r>
        <w:rPr>
          <w:rFonts w:ascii="Times New Roman" w:hAnsi="Times New Roman"/>
          <w:b/>
          <w:i w:val="0"/>
          <w:color w:val="000000"/>
          <w:sz w:val="26"/>
        </w:rPr>
        <w:t>3.3 System Specification</w:t>
      </w:r>
    </w:p>
    <w:p w14:paraId="7707311C" w14:textId="77777777" w:rsidR="00BD17FB" w:rsidRPr="00893CF1" w:rsidRDefault="00BD17FB" w:rsidP="00BD17FB">
      <w:pPr>
        <w:pStyle w:val="ListParagraph"/>
        <w:pBdr>
          <w:top w:val="nil"/>
          <w:left w:val="nil"/>
          <w:bottom w:val="nil"/>
          <w:right w:val="nil"/>
          <w:between w:val="nil"/>
        </w:pBdr>
        <w:spacing w:after="160" w:line="276" w:lineRule="auto"/>
        <w:ind w:left="360"/>
        <w:jc w:val="both"/>
        <w:rPr>
          <w:b/>
          <w:bCs/>
          <w:sz w:val="26"/>
          <w:szCs w:val="26"/>
        </w:rPr>
      </w:pPr>
    </w:p>
    <w:p w14:paraId="09A92B16" w14:textId="2FFAB86D" w:rsidR="00893CF1" w:rsidRPr="00BD17FB" w:rsidRDefault="00893CF1" w:rsidP="00BD17FB">
      <w:pPr>
        <w:pStyle w:val="ListParagraph"/>
        <w:pBdr>
          <w:top w:val="nil"/>
          <w:left w:val="nil"/>
          <w:bottom w:val="nil"/>
          <w:right w:val="nil"/>
          <w:between w:val="nil"/>
        </w:pBdr>
        <w:spacing w:after="160" w:line="276" w:lineRule="auto"/>
        <w:ind w:left="360"/>
        <w:jc w:val="both"/>
        <w:rPr>
          <w:b/>
          <w:bCs/>
          <w:i/>
          <w:iCs/>
          <w:sz w:val="26"/>
          <w:szCs w:val="26"/>
        </w:rPr>
      </w:pPr>
      <w:r w:rsidRPr="00BD17FB">
        <w:rPr>
          <w:rFonts w:ascii="Times New Roman" w:hAnsi="Times New Roman"/>
          <w:b/>
          <w:bCs/>
          <w:i/>
          <w:iCs/>
          <w:color w:val="000000"/>
          <w:sz w:val="26"/>
          <w:szCs w:val="26"/>
        </w:rPr>
        <w:t>3.3.1 Hardware Specification</w:t>
      </w:r>
    </w:p>
    <w:p w14:paraId="39E69A0C" w14:textId="4ECFCC1C"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Processor (CPU): </w:t>
      </w:r>
      <w:r>
        <w:rPr>
          <w:rFonts w:ascii="Times New Roman" w:hAnsi="Times New Roman"/>
          <w:b w:val="0"/>
          <w:i w:val="0"/>
          <w:color w:val="000000"/>
          <w:sz w:val="24"/>
        </w:rPr>
        <w:t>Intel Core i7-12700H (14 cores, 20 threads, base clock 2.30 GHz, max turbo 4.70 GHz) workstation processor, serving as the dedicated benchmark host environment for all reported model training, validation, and CPU-only streaming inference evaluations.</w:t>
      </w:r>
    </w:p>
    <w:p w14:paraId="5EB09AE5"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Memory (RAM): Minimum 8 GB RAM to run the application and database simultaneously.</w:t>
      </w:r>
    </w:p>
    <w:p w14:paraId="3833298B"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Storage: Minimum 256 GB storage to store the application, database, data, results, and other supporting files.</w:t>
      </w:r>
    </w:p>
    <w:p w14:paraId="1DCD97FC" w14:textId="77777777"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Graphics Processing Unit (GPU): </w:t>
      </w:r>
      <w:r>
        <w:rPr>
          <w:rFonts w:ascii="Times New Roman" w:hAnsi="Times New Roman"/>
          <w:b w:val="0"/>
          <w:i w:val="0"/>
          <w:color w:val="000000"/>
          <w:sz w:val="24"/>
        </w:rPr>
        <w:t>Optional for deployment. Dedicated NVIDIA GPU hardware was utilized for offline exploratory neural network experimentation; however, all reported benchmark models, training pipelines, and streaming inference evaluations were executed strictly on CPU (CUDA_VISIBLE_DEVICES=-1) to guarantee bit-reproducible execution and eliminate GPU hardware dependencies during live deployment.</w:t>
      </w:r>
    </w:p>
    <w:p w14:paraId="734C53E5"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Monitor: Laptop screen or external monitor with a resolution of at least 1366 × 768.</w:t>
      </w:r>
    </w:p>
    <w:p w14:paraId="793BB54C" w14:textId="77777777" w:rsidR="00BD17FB" w:rsidRDefault="00BD17FB" w:rsidP="00BD17FB">
      <w:pPr>
        <w:pBdr>
          <w:top w:val="nil"/>
          <w:left w:val="nil"/>
          <w:bottom w:val="nil"/>
          <w:right w:val="nil"/>
          <w:between w:val="nil"/>
        </w:pBdr>
        <w:spacing w:after="160" w:line="276" w:lineRule="auto"/>
        <w:ind w:left="360"/>
        <w:jc w:val="both"/>
        <w:rPr>
          <w:b/>
          <w:bCs/>
          <w:i/>
          <w:iCs/>
          <w:sz w:val="26"/>
          <w:szCs w:val="26"/>
        </w:rPr>
      </w:pPr>
    </w:p>
    <w:p w14:paraId="523B5E9E" w14:textId="7A49B899" w:rsidR="00893CF1" w:rsidRPr="00BD17FB" w:rsidRDefault="00893CF1" w:rsidP="00BD17FB">
      <w:pPr>
        <w:pBdr>
          <w:top w:val="nil"/>
          <w:left w:val="nil"/>
          <w:bottom w:val="nil"/>
          <w:right w:val="nil"/>
          <w:between w:val="nil"/>
        </w:pBdr>
        <w:spacing w:after="160" w:line="276" w:lineRule="auto"/>
        <w:ind w:left="360"/>
        <w:jc w:val="both"/>
        <w:rPr>
          <w:b/>
          <w:bCs/>
          <w:i/>
          <w:iCs/>
          <w:sz w:val="26"/>
          <w:szCs w:val="26"/>
        </w:rPr>
      </w:pPr>
      <w:r w:rsidRPr="00BD17FB">
        <w:rPr>
          <w:rFonts w:ascii="Times New Roman" w:hAnsi="Times New Roman"/>
          <w:b/>
          <w:bCs/>
          <w:i/>
          <w:iCs/>
          <w:color w:val="000000"/>
          <w:sz w:val="26"/>
          <w:szCs w:val="26"/>
        </w:rPr>
        <w:lastRenderedPageBreak/>
        <w:t>3.3.2 Software Specification</w:t>
      </w:r>
    </w:p>
    <w:p w14:paraId="4AA9B8ED"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Operating System: Windows 10/11 or similar systems.</w:t>
      </w:r>
    </w:p>
    <w:p w14:paraId="6C283AA8"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Programming Languages: Python to perform data processing, machine learning, session tracking and analysis, and backend support.</w:t>
      </w:r>
    </w:p>
    <w:p w14:paraId="5E5F21B6"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Development Environment: Visual Studio Code – to write and debug Python programs.</w:t>
      </w:r>
    </w:p>
    <w:p w14:paraId="029D2581" w14:textId="77777777" w:rsidR="00893CF1" w:rsidRPr="00893CF1" w:rsidRDefault="00893CF1" w:rsidP="00BD17FB">
      <w:pPr>
        <w:pBdr>
          <w:top w:val="nil"/>
          <w:left w:val="nil"/>
          <w:bottom w:val="nil"/>
          <w:right w:val="nil"/>
          <w:between w:val="nil"/>
        </w:pBdr>
        <w:spacing w:after="160" w:line="276" w:lineRule="auto"/>
        <w:ind w:left="360"/>
        <w:jc w:val="both"/>
      </w:pPr>
      <w:r>
        <w:rPr>
          <w:rFonts w:ascii="Times New Roman" w:hAnsi="Times New Roman"/>
          <w:color w:val="000000"/>
        </w:rPr>
      </w:r>
      <w:r>
        <w:rPr>
          <w:rFonts w:ascii="Times New Roman" w:hAnsi="Times New Roman"/>
          <w:b/>
          <w:i w:val="0"/>
          <w:color w:val="000000"/>
          <w:sz w:val="24"/>
        </w:rPr>
        <w:t xml:space="preserve">Libraries and Frameworks: </w:t>
      </w:r>
      <w:r>
        <w:rPr>
          <w:rFonts w:ascii="Times New Roman" w:hAnsi="Times New Roman"/>
          <w:b w:val="0"/>
          <w:i w:val="0"/>
          <w:color w:val="000000"/>
          <w:sz w:val="24"/>
        </w:rPr>
        <w:t>Python 3.10+, TensorFlow/Keras v2.15.0 (CPU execution), XGBoost v2.0.3, scikit-learn v1.4.0, hmmlearn v0.3.2, NumPy v1.26.4, SciPy v1.11+, and BeautifulSoup v4.12.</w:t>
      </w:r>
    </w:p>
    <w:p w14:paraId="61B465EE" w14:textId="77777777" w:rsidR="00893CF1" w:rsidRPr="00893CF1"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Database: MongoDB Atlas to store the session-based HTTP request and response data.</w:t>
      </w:r>
    </w:p>
    <w:p w14:paraId="76BFACF0" w14:textId="60B751C6" w:rsidR="00D111AF" w:rsidRDefault="00893CF1" w:rsidP="00BD17FB">
      <w:pPr>
        <w:pBdr>
          <w:top w:val="nil"/>
          <w:left w:val="nil"/>
          <w:bottom w:val="nil"/>
          <w:right w:val="nil"/>
          <w:between w:val="nil"/>
        </w:pBdr>
        <w:spacing w:after="160" w:line="276" w:lineRule="auto"/>
        <w:ind w:left="360"/>
        <w:jc w:val="both"/>
      </w:pPr>
      <w:r w:rsidRPr="00893CF1">
        <w:rPr>
          <w:rFonts w:ascii="Times New Roman" w:hAnsi="Times New Roman"/>
          <w:color w:val="000000"/>
        </w:rPr>
        <w:t>●</w:t>
      </w:r>
      <w:r w:rsidRPr="00893CF1">
        <w:rPr>
          <w:rFonts w:ascii="Times New Roman" w:hAnsi="Times New Roman"/>
          <w:color w:val="000000"/>
        </w:rPr>
        <w:tab/>
        <w:t>Security Tools: Burp Suite Community Edition to capture HTTP traffic and OWASP Juice Shop to generate web application attack traffic.</w:t>
      </w:r>
      <w:r w:rsidR="00F257BB">
        <w:rPr>
          <w:rFonts w:ascii="Times New Roman" w:hAnsi="Times New Roman"/>
          <w:color w:val="000000"/>
        </w:rPr>
        <w:br w:type="page"/>
      </w:r>
    </w:p>
    <w:p w14:paraId="325A73D7" w14:textId="77777777" w:rsidR="00D111AF" w:rsidRDefault="00F257BB">
      <w:pPr>
        <w:spacing w:after="160" w:line="259" w:lineRule="auto"/>
        <w:jc w:val="center"/>
        <w:rPr>
          <w:b/>
          <w:bCs/>
          <w:sz w:val="28"/>
          <w:szCs w:val="28"/>
        </w:rPr>
      </w:pPr>
      <w:r>
        <w:rPr>
          <w:rFonts w:ascii="Times New Roman" w:hAnsi="Times New Roman"/>
          <w:b/>
          <w:bCs/>
          <w:color w:val="000000"/>
          <w:sz w:val="28"/>
          <w:szCs w:val="28"/>
        </w:rPr>
        <w:lastRenderedPageBreak/>
        <w:t>4. DESIGN APPROACH AND DETAILS</w:t>
      </w:r>
    </w:p>
    <w:p w14:paraId="4993E7A9" w14:textId="77777777" w:rsidR="00D111AF" w:rsidRDefault="00D111AF">
      <w:pPr>
        <w:spacing w:after="160" w:line="259" w:lineRule="auto"/>
      </w:pPr>
    </w:p>
    <w:p w14:paraId="4A2B1BC1" w14:textId="77777777" w:rsidR="00D111AF" w:rsidRDefault="00F257BB">
      <w:pPr>
        <w:spacing w:after="160" w:line="259" w:lineRule="auto"/>
        <w:rPr>
          <w:b/>
          <w:bCs/>
          <w:sz w:val="26"/>
          <w:szCs w:val="26"/>
        </w:rPr>
      </w:pPr>
      <w:r>
        <w:rPr>
          <w:rFonts w:ascii="Times New Roman" w:hAnsi="Times New Roman"/>
          <w:b/>
          <w:bCs/>
          <w:color w:val="000000"/>
          <w:sz w:val="26"/>
          <w:szCs w:val="26"/>
        </w:rPr>
        <w:t>4.1 System Architecture</w:t>
      </w:r>
    </w:p>
    <w:p w14:paraId="6220A486" w14:textId="71F05ADA" w:rsidR="00D111AF" w:rsidRDefault="00753884" w:rsidP="00995D2A">
      <w:pPr>
        <w:tabs>
          <w:tab w:val="left" w:pos="6000"/>
        </w:tabs>
        <w:spacing w:after="160" w:line="259" w:lineRule="auto"/>
      </w:pPr>
      <w:r w:rsidRPr="00753884">
        <w:rPr>
          <w:rFonts w:ascii="Times New Roman" w:hAnsi="Times New Roman"/>
          <w:noProof/>
          <w:color w:val="000000"/>
        </w:rPr>
        <w:drawing>
          <wp:inline distT="0" distB="0" distL="0" distR="0" wp14:anchorId="25B703D6" wp14:editId="6B21DB2D">
            <wp:extent cx="5731510" cy="3128645"/>
            <wp:effectExtent l="0" t="0" r="2540" b="0"/>
            <wp:docPr id="11478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38207" name=""/>
                    <pic:cNvPicPr/>
                  </pic:nvPicPr>
                  <pic:blipFill>
                    <a:blip r:embed="rId11"/>
                    <a:stretch>
                      <a:fillRect/>
                    </a:stretch>
                  </pic:blipFill>
                  <pic:spPr>
                    <a:xfrm>
                      <a:off x="0" y="0"/>
                      <a:ext cx="5731510" cy="3128645"/>
                    </a:xfrm>
                    <a:prstGeom prst="rect">
                      <a:avLst/>
                    </a:prstGeom>
                  </pic:spPr>
                </pic:pic>
              </a:graphicData>
            </a:graphic>
          </wp:inline>
        </w:drawing>
      </w:r>
    </w:p>
    <w:p w14:paraId="19549F4B" w14:textId="77777777" w:rsidR="00D111AF" w:rsidRDefault="00F257BB">
      <w:pPr>
        <w:spacing w:after="160" w:line="259" w:lineRule="auto"/>
        <w:jc w:val="center"/>
      </w:pPr>
      <w:r>
        <w:rPr>
          <w:rFonts w:ascii="Times New Roman" w:hAnsi="Times New Roman"/>
          <w:color w:val="000000"/>
        </w:rPr>
        <w:t>Fig. 2. System Architecture</w:t>
      </w:r>
    </w:p>
    <w:p w14:paraId="5D3E0439" w14:textId="77777777" w:rsidR="004E6E37"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end-to-end processing architecture of the context-aware detection system is illustrated in Fig. 2. Incoming HTTP requests and responses are ingested in real-time via reverse proxy middleware hooks (e.g., mitmproxy, Nginx sidecars, or Burp Suite capture logs) and fed directly into the pre-processing and feature extraction engine. The module extracts the 31 causal features spanning request morphology, payload regex signatures, endpoint sensitivity classes, response diagnostics, and decaying sliding-window context. Transactions are aggregated into chronological sessions using client cookie and authorization tokens. The per-request feature vector is evaluated by the XGBoost tree ensemble, while the sequential feature trajectory is concurrently processed by the causal LSTM network. Model outputs are merged via equal-weight ensemble blending (alpha = 0.50) and calibrated via temperature scaling (T = 0.916) to provide the deployed current-stage prediction. In parallel, an HMM forward filter tracks the probabilistic transitions across the latent attack stages S_t in {0: Normal, 1: Recon, 2: Fuzzing, 3: Injection, 4: Exploitation}, supporting proactive next-distinct-stage attack intent forecasting and an optional lower-false-positive operating mode. The system outputs the predicted active stage, a normalized risk Severity Score defined as Severity(t) = SUM_{c=0}^4 w_c * P(S_t = c) where weights w = [0.0, 0.25, 0.50, 0.75, 1.00], the forecasted next distinct attack stage, and operational SOC alerts, all persisted within a TTL-bounded session store.</w:t>
      </w:r>
    </w:p>
    <w:p w14:paraId="01650E52" w14:textId="4C57BEC2" w:rsidR="00D111AF" w:rsidRDefault="004E6E37" w:rsidP="004E6E37">
      <w:pPr>
        <w:spacing w:after="160" w:line="259" w:lineRule="auto"/>
        <w:jc w:val="both"/>
        <w:rPr>
          <w:b/>
          <w:bCs/>
          <w:sz w:val="26"/>
          <w:szCs w:val="26"/>
        </w:rPr>
      </w:pPr>
      <w:r w:rsidRPr="004E6E37">
        <w:rPr>
          <w:rFonts w:ascii="Times New Roman" w:hAnsi="Times New Roman"/>
          <w:color w:val="000000"/>
        </w:rPr>
        <w:t>The architecture is causal, meaning that processing for a given request only considers the request and any requests that came before it, allowing the same pipeline to be used for both offline evaluation and online detection.</w:t>
      </w:r>
      <w:r w:rsidR="00F257BB">
        <w:rPr>
          <w:rFonts w:ascii="Times New Roman" w:hAnsi="Times New Roman"/>
          <w:color w:val="000000"/>
        </w:rPr>
        <w:t xml:space="preserve"> </w:t>
      </w:r>
    </w:p>
    <w:p w14:paraId="1CE2FE10" w14:textId="77777777" w:rsidR="00D111AF" w:rsidRDefault="00F257BB">
      <w:pPr>
        <w:spacing w:after="160" w:line="259" w:lineRule="auto"/>
        <w:rPr>
          <w:b/>
          <w:bCs/>
          <w:sz w:val="26"/>
          <w:szCs w:val="26"/>
        </w:rPr>
      </w:pPr>
      <w:r>
        <w:rPr>
          <w:rFonts w:ascii="Times New Roman" w:hAnsi="Times New Roman"/>
          <w:b/>
          <w:bCs/>
          <w:color w:val="000000"/>
          <w:sz w:val="26"/>
          <w:szCs w:val="26"/>
        </w:rPr>
        <w:t>4.2 Design</w:t>
      </w:r>
    </w:p>
    <w:p w14:paraId="18C468AD" w14:textId="77777777" w:rsidR="004E6E37" w:rsidRDefault="004E6E37" w:rsidP="004E6E37">
      <w:pPr>
        <w:spacing w:after="160" w:line="259" w:lineRule="auto"/>
        <w:jc w:val="both"/>
      </w:pPr>
      <w:r w:rsidRPr="004E6E37">
        <w:rPr>
          <w:rFonts w:ascii="Times New Roman" w:hAnsi="Times New Roman"/>
          <w:color w:val="000000"/>
        </w:rPr>
        <w:t>The system design can be broken down into data flow, user interaction, structural components, and request-processing sequence. These designs dictate how HTTP traffic is received, processed and analysed, and how its resulting detection and forecasting information is conveyed to the security analyst.</w:t>
      </w:r>
    </w:p>
    <w:p w14:paraId="3B124EA8" w14:textId="4F7363B1" w:rsidR="00D111AF" w:rsidRDefault="00F257BB">
      <w:pPr>
        <w:spacing w:after="160" w:line="259" w:lineRule="auto"/>
        <w:rPr>
          <w:b/>
          <w:bCs/>
          <w:i/>
          <w:iCs/>
        </w:rPr>
      </w:pPr>
      <w:r>
        <w:rPr>
          <w:rFonts w:ascii="Times New Roman" w:hAnsi="Times New Roman"/>
          <w:b/>
          <w:bCs/>
          <w:i/>
          <w:iCs/>
          <w:color w:val="000000"/>
        </w:rPr>
        <w:lastRenderedPageBreak/>
        <w:t>4.2.1 Data Flow Diagram</w:t>
      </w:r>
    </w:p>
    <w:p w14:paraId="4795B6AF" w14:textId="6A17EA10" w:rsidR="00AD264A" w:rsidRPr="00C7059C" w:rsidRDefault="00E807C5">
      <w:pPr>
        <w:spacing w:after="160" w:line="259" w:lineRule="auto"/>
        <w:jc w:val="both"/>
      </w:pPr>
      <w:r>
        <w:rPr>
          <w:rFonts w:ascii="Times New Roman" w:hAnsi="Times New Roman"/>
          <w:color w:val="000000"/>
        </w:rPr>
      </w:r>
      <w:r>
        <w:rPr>
          <w:rFonts w:ascii="Times New Roman" w:hAnsi="Times New Roman"/>
          <w:b w:val="0"/>
          <w:i w:val="0"/>
          <w:color w:val="000000"/>
          <w:sz w:val="24"/>
        </w:rPr>
        <w:t>Level 0 — Context Diagram — As illustrated in Fig. 3, the Level 0 Data Flow Diagram represents the complete intrusion detection framework as a unified system boundary interacting with external data sources and human analysts. HTTP/HTTPS client transactions are captured, processed against causal session contexts, and transformed into real-time stage predictions, alerts, and next-stage forecasts.</w:t>
      </w:r>
    </w:p>
    <w:p w14:paraId="28659959" w14:textId="1470B0FF" w:rsidR="00C7059C" w:rsidRDefault="00194034">
      <w:pPr>
        <w:spacing w:after="160" w:line="259" w:lineRule="auto"/>
        <w:rPr>
          <w:b/>
          <w:bCs/>
        </w:rPr>
      </w:pPr>
      <w:r w:rsidRPr="00194034">
        <w:rPr>
          <w:rFonts w:ascii="Times New Roman" w:hAnsi="Times New Roman"/>
          <w:b/>
          <w:bCs/>
          <w:noProof/>
          <w:color w:val="000000"/>
        </w:rPr>
        <w:drawing>
          <wp:inline distT="0" distB="0" distL="0" distR="0" wp14:anchorId="4242D0F9" wp14:editId="696D0B15">
            <wp:extent cx="5731510" cy="3128645"/>
            <wp:effectExtent l="0" t="0" r="2540" b="0"/>
            <wp:docPr id="7592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3654" name=""/>
                    <pic:cNvPicPr/>
                  </pic:nvPicPr>
                  <pic:blipFill>
                    <a:blip r:embed="rId12"/>
                    <a:stretch>
                      <a:fillRect/>
                    </a:stretch>
                  </pic:blipFill>
                  <pic:spPr>
                    <a:xfrm>
                      <a:off x="0" y="0"/>
                      <a:ext cx="5731510" cy="3128645"/>
                    </a:xfrm>
                    <a:prstGeom prst="rect">
                      <a:avLst/>
                    </a:prstGeom>
                  </pic:spPr>
                </pic:pic>
              </a:graphicData>
            </a:graphic>
          </wp:inline>
        </w:drawing>
      </w:r>
    </w:p>
    <w:p w14:paraId="59B79A8D" w14:textId="77777777" w:rsidR="00037DB7" w:rsidRDefault="00037DB7">
      <w:pPr>
        <w:spacing w:after="160" w:line="259" w:lineRule="auto"/>
        <w:jc w:val="center"/>
        <w:rPr>
          <w:b/>
          <w:bCs/>
        </w:rPr>
      </w:pPr>
      <w:r>
        <w:rPr>
          <w:rFonts w:ascii="Times New Roman" w:hAnsi="Times New Roman"/>
          <w:color w:val="000000"/>
        </w:rPr>
      </w:r>
      <w:r>
        <w:rPr>
          <w:rFonts w:ascii="Times New Roman" w:hAnsi="Times New Roman"/>
          <w:b/>
          <w:i w:val="0"/>
          <w:color w:val="000000"/>
          <w:sz w:val="21"/>
        </w:rPr>
        <w:t>Fig. 3. Level 0 Context Data Flow Diagram</w:t>
      </w:r>
    </w:p>
    <w:p w14:paraId="660A6A67" w14:textId="4EA3680D" w:rsidR="00037DB7" w:rsidRDefault="00037DB7">
      <w:pPr>
        <w:spacing w:after="160" w:line="259" w:lineRule="auto"/>
        <w:jc w:val="both"/>
        <w:rPr>
          <w:b/>
          <w:bCs/>
        </w:rPr>
      </w:pPr>
      <w:r>
        <w:rPr>
          <w:rFonts w:ascii="Times New Roman" w:hAnsi="Times New Roman"/>
          <w:color w:val="000000"/>
        </w:rPr>
      </w:r>
      <w:r>
        <w:rPr>
          <w:rFonts w:ascii="Times New Roman" w:hAnsi="Times New Roman"/>
          <w:b w:val="0"/>
          <w:i w:val="0"/>
          <w:color w:val="000000"/>
          <w:sz w:val="24"/>
        </w:rPr>
        <w:t>Level 1 — Detailed Data Flow — As depicted in Fig. 4, the Level 1 DFD decomposes the system into four core functional processes: (1.0) Traffic Interception &amp; Session Demultiplexing, (2.0) 31-Dimensional Causal Feature Extraction, (3.0) Multi-Tiered Machine Learning &amp; HMM Forward Inference, and (4.0) Session State Tracking, Alert Scoring, and Intent Forecasting. A stateful session store maintains sliding history context, while a Time-To-Live (TTL) expiration mechanism evicts dormant sessions to prevent state bloat.</w:t>
      </w:r>
    </w:p>
    <w:p w14:paraId="71F82880" w14:textId="203574C8" w:rsidR="00A16D18" w:rsidRPr="00E807C5" w:rsidRDefault="00C22D13" w:rsidP="004E6E37">
      <w:pPr>
        <w:spacing w:after="160" w:line="259" w:lineRule="auto"/>
        <w:jc w:val="both"/>
        <w:rPr>
          <w:b/>
          <w:bCs/>
        </w:rPr>
      </w:pPr>
      <w:r w:rsidRPr="00C22D13">
        <w:rPr>
          <w:rFonts w:ascii="Times New Roman" w:hAnsi="Times New Roman"/>
          <w:b/>
          <w:bCs/>
          <w:noProof/>
          <w:color w:val="000000"/>
        </w:rPr>
        <w:drawing>
          <wp:inline distT="0" distB="0" distL="0" distR="0" wp14:anchorId="573851EC" wp14:editId="0B65CD1C">
            <wp:extent cx="5731510" cy="3128645"/>
            <wp:effectExtent l="0" t="0" r="2540" b="0"/>
            <wp:docPr id="82342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3902" name=""/>
                    <pic:cNvPicPr/>
                  </pic:nvPicPr>
                  <pic:blipFill>
                    <a:blip r:embed="rId13"/>
                    <a:stretch>
                      <a:fillRect/>
                    </a:stretch>
                  </pic:blipFill>
                  <pic:spPr>
                    <a:xfrm>
                      <a:off x="0" y="0"/>
                      <a:ext cx="5731510" cy="3128645"/>
                    </a:xfrm>
                    <a:prstGeom prst="rect">
                      <a:avLst/>
                    </a:prstGeom>
                  </pic:spPr>
                </pic:pic>
              </a:graphicData>
            </a:graphic>
          </wp:inline>
        </w:drawing>
      </w:r>
      <w:r w:rsidR="00E547E9" w:rsidRPr="00E547E9">
        <w:rPr>
          <w:rFonts w:ascii="Times New Roman" w:hAnsi="Times New Roman"/>
          <w:color w:val="000000"/>
        </w:rPr>
        <w:t>The session store operates alongside the processing flow and maintains the contextual state required for subsequent requests. A TTL mechanism prevents stale session information from influencing later detections.</w:t>
      </w:r>
    </w:p>
    <w:p w14:paraId="1C82866B" w14:textId="77777777" w:rsidR="007A68F2" w:rsidRDefault="007A68F2">
      <w:pPr>
        <w:spacing w:after="160" w:line="259" w:lineRule="auto"/>
        <w:jc w:val="center"/>
        <w:rPr>
          <w:b/>
          <w:bCs/>
          <w:i/>
          <w:iCs/>
        </w:rPr>
      </w:pPr>
      <w:r>
        <w:rPr>
          <w:rFonts w:ascii="Times New Roman" w:hAnsi="Times New Roman"/>
          <w:color w:val="000000"/>
        </w:rPr>
      </w:r>
      <w:r>
        <w:rPr>
          <w:rFonts w:ascii="Times New Roman" w:hAnsi="Times New Roman"/>
          <w:b/>
          <w:i w:val="0"/>
          <w:color w:val="000000"/>
          <w:sz w:val="21"/>
        </w:rPr>
        <w:t>Fig. 4. Level 1 Detailed Data Flow Diagram</w:t>
      </w:r>
    </w:p>
    <w:p w14:paraId="48605E12" w14:textId="75F39405" w:rsidR="00D111AF" w:rsidRDefault="00F257BB">
      <w:pPr>
        <w:spacing w:after="160" w:line="259" w:lineRule="auto"/>
        <w:rPr>
          <w:b/>
          <w:bCs/>
          <w:i/>
          <w:iCs/>
        </w:rPr>
      </w:pPr>
      <w:r>
        <w:rPr>
          <w:rFonts w:ascii="Times New Roman" w:hAnsi="Times New Roman"/>
          <w:b/>
          <w:bCs/>
          <w:i/>
          <w:iCs/>
          <w:color w:val="000000"/>
        </w:rPr>
        <w:lastRenderedPageBreak/>
        <w:t xml:space="preserve">4.2.2 Use Case Diagram </w:t>
      </w:r>
    </w:p>
    <w:p w14:paraId="16EB332D" w14:textId="77777777" w:rsidR="004E6E37" w:rsidRPr="004E6E37" w:rsidRDefault="004E6E37" w:rsidP="004E6E37">
      <w:pPr>
        <w:spacing w:after="160" w:line="259" w:lineRule="auto"/>
        <w:jc w:val="both"/>
        <w:rPr>
          <w:lang w:val="en-US"/>
        </w:rPr>
      </w:pPr>
      <w:r>
        <w:rPr>
          <w:rFonts w:ascii="Times New Roman" w:hAnsi="Times New Roman"/>
          <w:color w:val="000000"/>
        </w:rPr>
      </w:r>
      <w:r>
        <w:rPr>
          <w:rFonts w:ascii="Times New Roman" w:hAnsi="Times New Roman"/>
          <w:b w:val="0"/>
          <w:i w:val="0"/>
          <w:color w:val="000000"/>
          <w:sz w:val="24"/>
        </w:rPr>
        <w:t>As illustrated in the system Use Case Diagram shown in Fig. 5, the primary human actor is the Security Operations Center (SOC) Analyst, who configures detection thresholds, inspects real-time stage progression telemetry, reviews severity scores, and investigates high-urgency intrusion alerts. The HTTP Traffic Source acts as an external system boundary providing raw HTTP request/response streams, while the automated IDS engine executes feature extraction, stage inference, state persistence, and mitigation dispatch.</w:t>
      </w:r>
    </w:p>
    <w:p w14:paraId="5816F91F"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Actors</w:t>
      </w:r>
    </w:p>
    <w:p w14:paraId="046007D0"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HTTP Traffic Source: provides HTTP request and response to the system.</w:t>
      </w:r>
    </w:p>
    <w:p w14:paraId="7318591A" w14:textId="77777777" w:rsidR="004E6E37" w:rsidRP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Security Analyst: monitors detected stages, forecasts, and alerts.</w:t>
      </w:r>
    </w:p>
    <w:p w14:paraId="106F58B1" w14:textId="1AAA2890" w:rsidR="004E6E37" w:rsidRDefault="004E6E37" w:rsidP="004E6E37">
      <w:pPr>
        <w:spacing w:after="160" w:line="259" w:lineRule="auto"/>
        <w:jc w:val="both"/>
        <w:rPr>
          <w:lang w:val="en-US"/>
        </w:rPr>
      </w:pPr>
      <w:r w:rsidRPr="004E6E37">
        <w:rPr>
          <w:rFonts w:ascii="Times New Roman" w:hAnsi="Times New Roman"/>
          <w:color w:val="000000"/>
          <w:lang w:val="en-US"/>
        </w:rPr>
        <w:t>•</w:t>
      </w:r>
      <w:r w:rsidRPr="004E6E37">
        <w:rPr>
          <w:rFonts w:ascii="Times New Roman" w:hAnsi="Times New Roman"/>
          <w:color w:val="000000"/>
          <w:lang w:val="en-US"/>
        </w:rPr>
        <w:tab/>
        <w:t>IDS: system processes the traffic, keeps sessions, does detections, and produces results.</w:t>
      </w:r>
    </w:p>
    <w:p w14:paraId="76D9AC91" w14:textId="77777777" w:rsidR="004E6E37" w:rsidRDefault="004E6E37" w:rsidP="004E6E37">
      <w:pPr>
        <w:spacing w:after="160" w:line="259" w:lineRule="auto"/>
        <w:jc w:val="both"/>
        <w:rPr>
          <w:lang w:val="en-US"/>
        </w:rPr>
      </w:pPr>
    </w:p>
    <w:p w14:paraId="2FDF78A5" w14:textId="4A328D9B" w:rsidR="00C70C76" w:rsidRDefault="00AD181C" w:rsidP="004E6E37">
      <w:pPr>
        <w:spacing w:after="160" w:line="259" w:lineRule="auto"/>
        <w:jc w:val="both"/>
        <w:rPr>
          <w:lang w:val="en-US"/>
        </w:rPr>
      </w:pPr>
      <w:r w:rsidRPr="00AD181C">
        <w:rPr>
          <w:rFonts w:ascii="Times New Roman" w:hAnsi="Times New Roman"/>
          <w:noProof/>
          <w:color w:val="000000"/>
          <w:lang w:val="en-US"/>
        </w:rPr>
        <w:drawing>
          <wp:inline distT="0" distB="0" distL="0" distR="0" wp14:anchorId="52A619A4" wp14:editId="10C64FB1">
            <wp:extent cx="5731510" cy="3128645"/>
            <wp:effectExtent l="0" t="0" r="2540" b="0"/>
            <wp:docPr id="4380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2297" name=""/>
                    <pic:cNvPicPr/>
                  </pic:nvPicPr>
                  <pic:blipFill>
                    <a:blip r:embed="rId14"/>
                    <a:stretch>
                      <a:fillRect/>
                    </a:stretch>
                  </pic:blipFill>
                  <pic:spPr>
                    <a:xfrm>
                      <a:off x="0" y="0"/>
                      <a:ext cx="5731510" cy="3128645"/>
                    </a:xfrm>
                    <a:prstGeom prst="rect">
                      <a:avLst/>
                    </a:prstGeom>
                  </pic:spPr>
                </pic:pic>
              </a:graphicData>
            </a:graphic>
          </wp:inline>
        </w:drawing>
      </w:r>
    </w:p>
    <w:p w14:paraId="1F820E50" w14:textId="77777777" w:rsidR="00E80410" w:rsidRPr="00E80410" w:rsidRDefault="00E80410">
      <w:pPr>
        <w:spacing w:after="160" w:line="259" w:lineRule="auto"/>
        <w:jc w:val="center"/>
        <w:rPr>
          <w:b/>
          <w:bCs/>
        </w:rPr>
      </w:pPr>
      <w:r>
        <w:rPr>
          <w:rFonts w:ascii="Times New Roman" w:hAnsi="Times New Roman"/>
          <w:color w:val="000000"/>
        </w:rPr>
      </w:r>
      <w:r>
        <w:rPr>
          <w:rFonts w:ascii="Times New Roman" w:hAnsi="Times New Roman"/>
          <w:b/>
          <w:i w:val="0"/>
          <w:color w:val="000000"/>
          <w:sz w:val="21"/>
        </w:rPr>
        <w:t>Fig. 5. System Use Case Diagram</w:t>
      </w:r>
    </w:p>
    <w:p w14:paraId="3405A69E" w14:textId="0270FA8C" w:rsidR="00D111AF" w:rsidRDefault="00F257BB">
      <w:pPr>
        <w:spacing w:after="160" w:line="259" w:lineRule="auto"/>
        <w:rPr>
          <w:b/>
          <w:bCs/>
          <w:i/>
          <w:iCs/>
        </w:rPr>
      </w:pPr>
      <w:bookmarkStart w:id="0" w:name="_heading=h.d4ys04omzfjn" w:colFirst="0" w:colLast="0"/>
      <w:bookmarkEnd w:id="0"/>
      <w:r>
        <w:rPr>
          <w:rFonts w:ascii="Times New Roman" w:hAnsi="Times New Roman"/>
          <w:b/>
          <w:bCs/>
          <w:i/>
          <w:iCs/>
          <w:color w:val="000000"/>
        </w:rPr>
        <w:t xml:space="preserve">4.2.3 Class Diagram </w:t>
      </w:r>
    </w:p>
    <w:p w14:paraId="097A595C" w14:textId="77777777" w:rsidR="004E6E37"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object-oriented software architecture of the system is structured as shown in the Class Diagram in Fig. 6. The HTTPRequest class encapsulates individual transaction metadata; the Session class manages the chronological request deque and rolling context; the SessionFeatureExtractor implements the 31 causal feature algorithms; the XGBoostPredictor and LSTMModel execute neural and tree inferences; the HMMFilter executes Bayesian forward tracking; and the EnsembleDetector orchestrates calibrated probability blending, severity scoring, and alert dispatch.</w:t>
      </w:r>
    </w:p>
    <w:p w14:paraId="249595B4" w14:textId="1799FC8D" w:rsidR="00D96BDA" w:rsidRPr="003A3FDB" w:rsidRDefault="00421288">
      <w:pPr>
        <w:spacing w:after="160" w:line="259" w:lineRule="auto"/>
      </w:pPr>
      <w:r w:rsidRPr="00421288">
        <w:rPr>
          <w:rFonts w:ascii="Times New Roman" w:hAnsi="Times New Roman"/>
          <w:noProof/>
          <w:color w:val="000000"/>
        </w:rPr>
        <w:lastRenderedPageBreak/>
        <w:drawing>
          <wp:inline distT="0" distB="0" distL="0" distR="0" wp14:anchorId="5D981EEC" wp14:editId="517944F0">
            <wp:extent cx="5731510" cy="3128645"/>
            <wp:effectExtent l="0" t="0" r="2540" b="0"/>
            <wp:docPr id="26835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57125" name=""/>
                    <pic:cNvPicPr/>
                  </pic:nvPicPr>
                  <pic:blipFill>
                    <a:blip r:embed="rId15"/>
                    <a:stretch>
                      <a:fillRect/>
                    </a:stretch>
                  </pic:blipFill>
                  <pic:spPr>
                    <a:xfrm>
                      <a:off x="0" y="0"/>
                      <a:ext cx="5731510" cy="3128645"/>
                    </a:xfrm>
                    <a:prstGeom prst="rect">
                      <a:avLst/>
                    </a:prstGeom>
                  </pic:spPr>
                </pic:pic>
              </a:graphicData>
            </a:graphic>
          </wp:inline>
        </w:drawing>
      </w:r>
    </w:p>
    <w:p>
      <w:pPr>
        <w:jc w:val="center"/>
      </w:pPr>
      <w:r>
        <w:rPr>
          <w:rFonts w:ascii="Times New Roman" w:hAnsi="Times New Roman"/>
          <w:b/>
          <w:i w:val="0"/>
          <w:color w:val="000000"/>
          <w:sz w:val="21"/>
        </w:rPr>
        <w:t>Fig. 6. System Class Diagram</w:t>
      </w:r>
    </w:p>
    <w:p w14:paraId="57D5B937" w14:textId="3C14B181" w:rsidR="00D111AF" w:rsidRDefault="00B53E71">
      <w:pPr>
        <w:spacing w:after="160" w:line="259" w:lineRule="auto"/>
      </w:pPr>
      <w:r>
        <w:rPr>
          <w:rFonts w:ascii="Times New Roman" w:hAnsi="Times New Roman"/>
          <w:b/>
          <w:bCs/>
          <w:i/>
          <w:iCs/>
          <w:color w:val="000000"/>
        </w:rPr>
        <w:br/>
      </w:r>
      <w:r w:rsidR="00F257BB">
        <w:rPr>
          <w:rFonts w:ascii="Times New Roman" w:hAnsi="Times New Roman"/>
          <w:b/>
          <w:bCs/>
          <w:i/>
          <w:iCs/>
          <w:color w:val="000000"/>
        </w:rPr>
        <w:t>4.2.4 Sequence Diagram</w:t>
      </w:r>
      <w:r w:rsidR="00F257BB">
        <w:rPr>
          <w:rFonts w:ascii="Times New Roman" w:hAnsi="Times New Roman"/>
          <w:color w:val="000000"/>
        </w:rPr>
        <w:t xml:space="preserve"> </w:t>
      </w:r>
    </w:p>
    <w:p w14:paraId="494A17C4" w14:textId="3DAB7F57" w:rsidR="00A665DB" w:rsidRDefault="006B0A5D">
      <w:pPr>
        <w:spacing w:after="160" w:line="259" w:lineRule="auto"/>
      </w:pPr>
      <w:r w:rsidRPr="006B0A5D">
        <w:rPr>
          <w:rFonts w:ascii="Times New Roman" w:hAnsi="Times New Roman"/>
          <w:noProof/>
          <w:color w:val="000000"/>
        </w:rPr>
        <w:drawing>
          <wp:inline distT="0" distB="0" distL="0" distR="0" wp14:anchorId="7740FC2D" wp14:editId="1D592691">
            <wp:extent cx="5731510" cy="3128645"/>
            <wp:effectExtent l="0" t="0" r="2540" b="0"/>
            <wp:docPr id="13941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6504" name=""/>
                    <pic:cNvPicPr/>
                  </pic:nvPicPr>
                  <pic:blipFill>
                    <a:blip r:embed="rId16"/>
                    <a:stretch>
                      <a:fillRect/>
                    </a:stretch>
                  </pic:blipFill>
                  <pic:spPr>
                    <a:xfrm>
                      <a:off x="0" y="0"/>
                      <a:ext cx="5731510" cy="3128645"/>
                    </a:xfrm>
                    <a:prstGeom prst="rect">
                      <a:avLst/>
                    </a:prstGeom>
                  </pic:spPr>
                </pic:pic>
              </a:graphicData>
            </a:graphic>
          </wp:inline>
        </w:drawing>
      </w:r>
    </w:p>
    <w:p>
      <w:pPr>
        <w:jc w:val="center"/>
      </w:pPr>
      <w:r>
        <w:rPr>
          <w:rFonts w:ascii="Times New Roman" w:hAnsi="Times New Roman"/>
          <w:b/>
          <w:i w:val="0"/>
          <w:color w:val="000000"/>
          <w:sz w:val="21"/>
        </w:rPr>
        <w:t>Fig. 7. Sequential Processing Sequence Diagram</w:t>
      </w:r>
    </w:p>
    <w:p w14:paraId="3D2F4733" w14:textId="10B15308" w:rsidR="00D111AF" w:rsidRDefault="004E6E37" w:rsidP="004E6E37">
      <w:pPr>
        <w:spacing w:after="160" w:line="259" w:lineRule="auto"/>
        <w:jc w:val="both"/>
      </w:pPr>
      <w:r>
        <w:rPr>
          <w:rFonts w:ascii="Times New Roman" w:hAnsi="Times New Roman"/>
          <w:color w:val="000000"/>
        </w:rPr>
      </w:r>
      <w:r>
        <w:rPr>
          <w:rFonts w:ascii="Times New Roman" w:hAnsi="Times New Roman"/>
          <w:b w:val="0"/>
          <w:i w:val="0"/>
          <w:color w:val="000000"/>
          <w:sz w:val="24"/>
        </w:rPr>
        <w:t>The runtime sequence of operations is depicted in the Sequence Diagram in Fig. 7. For every incoming HTTP request, the system first identifies the active session ID, retrieves the bounded historical context, and computes the 31-dimensional causal feature vector. The feature vector is concurrently evaluated by the XGBoost classifier and the recurrent LSTM network. The resulting posterior probabilities are blended and passed to the HMM forward filter to update the latent stage belief state. The system outputs the predicted stage, calculates the severity score, generates proactive alerts if thresholds are breached, and updates the session store for the subsequent request. Strict causality is maintained throughout: no future transaction is ever accessed during current-request inference.</w:t>
      </w:r>
    </w:p>
    <w:p>
      <w:pPr>
        <w:spacing w:line="276" w:lineRule="auto" w:after="120" w:before="320"/>
        <w:jc w:val="left"/>
      </w:pPr>
      <w:r>
        <w:rPr>
          <w:rFonts w:ascii="Times New Roman" w:hAnsi="Times New Roman"/>
          <w:b/>
          <w:i w:val="0"/>
          <w:color w:val="000000"/>
          <w:sz w:val="28"/>
        </w:rPr>
        <w:t>5. IMPLEMENTATION AND EXPERIMENTAL METHODOLOGY</w:t>
      </w:r>
    </w:p>
    <w:p>
      <w:pPr>
        <w:spacing w:line="276" w:lineRule="auto" w:after="80" w:before="240"/>
        <w:jc w:val="left"/>
      </w:pPr>
      <w:r>
        <w:rPr>
          <w:rFonts w:ascii="Times New Roman" w:hAnsi="Times New Roman"/>
          <w:b/>
          <w:i w:val="0"/>
          <w:color w:val="000000"/>
          <w:sz w:val="26"/>
        </w:rPr>
        <w:t>5.1 Implementation Environment and Specifications</w:t>
      </w:r>
    </w:p>
    <w:p>
      <w:pPr>
        <w:spacing w:line="276" w:lineRule="auto" w:after="100" w:before="0"/>
        <w:jc w:val="both"/>
      </w:pPr>
      <w:r>
        <w:rPr>
          <w:rFonts w:ascii="Times New Roman" w:hAnsi="Times New Roman"/>
          <w:b w:val="0"/>
          <w:i w:val="0"/>
          <w:color w:val="000000"/>
          <w:sz w:val="24"/>
        </w:rPr>
        <w:t>To establish an authentic, leak-free, and reproducible experimental platform, the entire detection, feature extraction, model training, and sequential evaluation pipeline was deployed on dedicated laboratory hardware. Rather than relying on abstract mathematical simulations, real-world production-grade software frameworks, bidirectional network interception proxies, containerized web applications, and machine learning toolkits were fully integrated. The complete hardware architecture and software stack of the experimental implementation environment is documented in Table 1.</w:t>
      </w:r>
    </w:p>
    <w:p>
      <w:pPr>
        <w:spacing w:line="276" w:lineRule="auto" w:after="160" w:before="80"/>
        <w:jc w:val="center"/>
      </w:pPr>
      <w:r>
        <w:rPr>
          <w:rFonts w:ascii="Times New Roman" w:hAnsi="Times New Roman"/>
          <w:b/>
          <w:i w:val="0"/>
          <w:color w:val="000000"/>
          <w:sz w:val="21"/>
        </w:rPr>
        <w:t>Table 1: Hardware and Software Implementation Environment Specifications</w:t>
      </w:r>
    </w:p>
    <w:tbl>
      <w:tblPr>
        <w:tblStyle w:val="TableGrid"/>
        <w:tblW w:type="auto" w:w="0"/>
        <w:jc w:val="center"/>
        <w:tblLook w:firstColumn="1" w:firstRow="1" w:lastColumn="0" w:lastRow="0" w:noHBand="0" w:noVBand="1" w:val="04A0"/>
      </w:tblPr>
      <w:tblGrid>
        <w:gridCol w:w="3009"/>
        <w:gridCol w:w="3009"/>
        <w:gridCol w:w="3009"/>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Component</w:t>
            </w:r>
          </w:p>
        </w:tc>
        <w:tc>
          <w:tcPr>
            <w:tcW w:type="dxa" w:w="345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Experimental Specification</w:t>
            </w:r>
          </w:p>
        </w:tc>
        <w:tc>
          <w:tcPr>
            <w:tcW w:type="dxa" w:w="331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Functional Role in System</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Operating System</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Microsoft Windows 11 Enterprise (64-bit)</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Host execution runtime and container hypervisor</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Host Processor (CPU)</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Intel Core i7-12700H (14 cores, 20 threads @ 2.30 GHz)</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Model training, online feature extraction &amp; real-time inference</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System Memory (RAM)</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16 GB DDR4 (3200 MHz)</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Session deque caching and batch corpus processing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Storage Subsystem</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512 GB NVMe M.2 Solid State Drive</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 persistence and model weight serialization</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GPU / Accelerator</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NVIDIA GeForce GTX 1650 (Exploratory prototyping only; all reported benchmark models, training routines, and streaming inference evaluations executed strictly on CPU for deployment portability and bit-stable reproducibility)</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Offline exploratory prototyping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Programming Language</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Python 3.10.12 (64-bit virtualenv)</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End-to-end pipeline implementation and evaluation</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Tree Ensemble Framework</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XGBoost v2.0.3 (Hist gradient boosting)</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Per-request tabular stage classification</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Deep Learning Framework</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TensorFlow / Keras v2.15.0 (CPU execution)</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3-seed recurrent LSTM temporal sequence encoding</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Markov Modeling Library</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hmmlearn v0.3.2 / NumPy v1.26.4 / SciPy v1.11+</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Supervised Bayesian forward belief filtering</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Machine Learning Suite</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scikit-learn v1.4.0</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Feature scaling, probability calibration &amp; metrics</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Interception Proxy</w:t>
            </w:r>
          </w:p>
        </w:tc>
        <w:tc>
          <w:tcPr>
            <w:tcW w:type="dxa" w:w="3456"/>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mitmproxy v10.1.5 / Burp Suite Community</w:t>
            </w:r>
          </w:p>
        </w:tc>
        <w:tc>
          <w:tcPr>
            <w:tcW w:type="dxa" w:w="331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Bidirectional HTTP/1.1 and HTTP/2 traffic interception</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Vulnerable Testbed</w:t>
            </w:r>
          </w:p>
        </w:tc>
        <w:tc>
          <w:tcPr>
            <w:tcW w:type="dxa" w:w="3456"/>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OWASP Juice Shop v15.0.0 (Docker)</w:t>
            </w:r>
          </w:p>
        </w:tc>
        <w:tc>
          <w:tcPr>
            <w:tcW w:type="dxa" w:w="331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Air-gapped enterprise web application target</w:t>
            </w:r>
          </w:p>
        </w:tc>
      </w:tr>
    </w:tbl>
    <w:p>
      <w:pPr>
        <w:spacing w:line="276" w:lineRule="auto" w:after="80" w:before="240"/>
        <w:jc w:val="left"/>
      </w:pPr>
      <w:r>
        <w:rPr>
          <w:rFonts w:ascii="Times New Roman" w:hAnsi="Times New Roman"/>
          <w:b/>
          <w:i w:val="0"/>
          <w:color w:val="000000"/>
          <w:sz w:val="26"/>
        </w:rPr>
        <w:t>5.2 Five-Stage Web Injection Attack Taxonomy and Scope Definition</w:t>
      </w:r>
    </w:p>
    <w:p>
      <w:pPr>
        <w:spacing w:line="276" w:lineRule="auto" w:after="100" w:before="0"/>
        <w:jc w:val="both"/>
      </w:pPr>
      <w:r>
        <w:rPr>
          <w:rFonts w:ascii="Times New Roman" w:hAnsi="Times New Roman"/>
          <w:b w:val="0"/>
          <w:i w:val="0"/>
          <w:color w:val="000000"/>
          <w:sz w:val="24"/>
        </w:rPr>
        <w:t>Enterprise web injection campaigns unfold through progressive operational phases. To provide granular situational awareness and avoid the blunt binary (malicious vs. benign) labeling of legacy intrusion detection systems, this research formalizes a five-stage operational attack taxonomy: Normal, Reconnaissance, Fuzzing, Injection, and Exploitation. While conceptually informed by established industry frameworks—specifically the Lockheed Martin Cyber Kill Chain and the MITRE ATT&amp;CK Matrix for Enterprise—this taxonomy is designed as an operational engineering classification tailored specifically for application-layer HTTP session monitoring, rather than asserting a strict one-to-one mapping to high-level threat matrices. Each HTTP transaction within a session is mapped to one of the five stages detailed in Table 2.</w:t>
      </w:r>
    </w:p>
    <w:p>
      <w:pPr>
        <w:spacing w:line="276" w:lineRule="auto" w:after="160" w:before="80"/>
        <w:jc w:val="center"/>
      </w:pPr>
      <w:r>
        <w:rPr>
          <w:rFonts w:ascii="Times New Roman" w:hAnsi="Times New Roman"/>
          <w:b/>
          <w:i w:val="0"/>
          <w:color w:val="000000"/>
          <w:sz w:val="21"/>
        </w:rPr>
        <w:t>Table 2: Five-Stage Web Injection Attack Taxonomy and Operational Scope Definition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Phase Name</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MITRE ATT&amp;CK Mapping</w:t>
            </w:r>
          </w:p>
        </w:tc>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Operational Objective &amp; Scope</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Sample HTTP Transaction</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0</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Normal</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Legitimate Interaction</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Authorized user browsing, product search, cart updates, and checkout</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/rest/products/search?q=apple</w:t>
            </w:r>
          </w:p>
        </w:tc>
      </w:tr>
      <w:tr>
        <w:trPr>
          <w:cantSplit/>
        </w:trPr>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1</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Reconnaissance</w:t>
            </w:r>
          </w:p>
        </w:tc>
        <w:tc>
          <w:tcPr>
            <w:tcW w:type="dxa" w:w="216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Scanning (T1595 / T1595.003 Wordlist Scanning) / Endpoint Probing</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discovery, hidden directory probing, schema fingerprinting</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/api/Challenges, /ftp, robots.txt</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2</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Fuzzing</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Scanning: Vulnerability Scanning (T1595.002) / Input Probing</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Input boundary testing, abnormal delimiters, parser exception induction</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/rest/products/search?q=-99999999 (Negative limit &amp; boundary probe without SQL syntax)</w:t>
            </w:r>
          </w:p>
        </w:tc>
      </w:tr>
      <w:tr>
        <w:trPr>
          <w:cantSplit/>
        </w:trPr>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3</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i w:val="0"/>
                <w:color w:val="000000"/>
                <w:sz w:val="20"/>
              </w:rPr>
              <w:t>Injection</w:t>
            </w:r>
          </w:p>
        </w:tc>
        <w:tc>
          <w:tcPr>
            <w:tcW w:type="dxa" w:w="216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Exploit Public-Facing Application (T1190: SQL syntax verification &amp; payload delivery)*</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Active SQL syntax verification, UNION queries, boolean-blind probes</w:t>
            </w:r>
          </w:p>
        </w:tc>
        <w:tc>
          <w:tcPr>
            <w:tcW w:type="dxa" w:w="172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GET /rest/products/search?q=' UNION SELECT 1,id,email FROM Users--</w:t>
            </w:r>
          </w:p>
        </w:tc>
      </w:tr>
      <w:tr>
        <w:trPr>
          <w:cantSplit/>
        </w:trPr>
        <w:tc>
          <w:tcPr>
            <w:tcW w:type="dxa" w:w="1152"/>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4</w:t>
            </w:r>
          </w:p>
        </w:tc>
        <w:tc>
          <w:tcPr>
            <w:tcW w:type="dxa" w:w="1728"/>
          </w:tcPr>
          <w:p>
            <w:pPr>
              <w:spacing w:before="60" w:after="60" w:line="252" w:lineRule="auto"/>
              <w:jc w:val="left"/>
            </w:pPr>
            <w:r>
              <w:rPr>
                <w:rFonts w:ascii="Times New Roman" w:hAnsi="Times New Roman"/>
                <w:color w:val="000000"/>
              </w:rPr>
            </w:r>
            <w:r>
              <w:rPr>
                <w:rFonts w:ascii="Times New Roman" w:hAnsi="Times New Roman"/>
                <w:b/>
                <w:i w:val="0"/>
                <w:color w:val="000000"/>
                <w:sz w:val="20"/>
              </w:rPr>
              <w:t>Exploitation</w:t>
            </w:r>
          </w:p>
        </w:tc>
        <w:tc>
          <w:tcPr>
            <w:tcW w:type="dxa" w:w="216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Credential Access (T1212) / Exfiltration (T1005)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Authentication bypass, admin credential extraction, unauthorized data dump outcome</w:t>
            </w:r>
          </w:p>
        </w:tc>
        <w:tc>
          <w:tcPr>
            <w:tcW w:type="dxa" w:w="172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POST /rest/user/login (admin'--) -&gt; 200 OK + Admin JWT issued; unauthorized credential exfiltration</w:t>
            </w:r>
          </w:p>
        </w:tc>
      </w:tr>
    </w:tbl>
    <w:p>
      <w:pPr>
        <w:spacing w:line="276" w:lineRule="auto" w:after="100" w:before="0"/>
        <w:jc w:val="both"/>
      </w:pPr>
      <w:r>
        <w:rPr>
          <w:rFonts w:ascii="Times New Roman" w:hAnsi="Times New Roman"/>
          <w:b w:val="0"/>
          <w:i w:val="0"/>
          <w:color w:val="000000"/>
          <w:sz w:val="24"/>
        </w:rPr>
        <w:t>*Note: MITRE ATT&amp;CK associations are illustrative behavioral mappings for application-layer analysis rather than asserting strict one-to-one equivalence, as Stage 3 represents active SQL syntax verification and injection probing prior to confirmed unauthorized impact (Stage 4).</w:t>
      </w:r>
    </w:p>
    <w:p>
      <w:pPr>
        <w:spacing w:line="276" w:lineRule="auto" w:after="80" w:before="240"/>
        <w:jc w:val="left"/>
      </w:pPr>
      <w:r>
        <w:rPr>
          <w:rFonts w:ascii="Times New Roman" w:hAnsi="Times New Roman"/>
          <w:b/>
          <w:i w:val="0"/>
          <w:color w:val="000000"/>
          <w:sz w:val="26"/>
        </w:rPr>
        <w:t>5.3 Dataset Construction and In-House Testbed</w:t>
      </w:r>
    </w:p>
    <w:p>
      <w:pPr>
        <w:spacing w:line="276" w:lineRule="auto" w:after="100" w:before="0"/>
        <w:jc w:val="both"/>
      </w:pPr>
      <w:r>
        <w:rPr>
          <w:rFonts w:ascii="Times New Roman" w:hAnsi="Times New Roman"/>
          <w:b w:val="0"/>
          <w:i w:val="0"/>
          <w:color w:val="000000"/>
          <w:sz w:val="24"/>
        </w:rPr>
        <w:t>To rigorously evaluate multi-stage web injection attacks in a realistic, reproducible, and ethically sound setting, an in-house experimental testbed was deployed. Modern web injection campaigns rarely consist of isolated, out-of-context exploit payloads; instead, attackers systematically progress through reconnaissance, input space fuzzing, syntax verification, and finally exploit execution. Standard benchmark intrusion datasets such as KDD-99 or NSL-KDD lack application-layer HTTP semantics, whereas modern repositories like CICIDS-2017 collapse attack chains into independent packet samples without preserving session state. Consequently, a dedicated, session-aware experimental corpus was constructed using the widely acknowledged OWASP Juice Shop (v15.0.0) vulnerable web application.</w:t>
      </w:r>
    </w:p>
    <w:p>
      <w:pPr>
        <w:spacing w:line="276" w:lineRule="auto" w:after="100" w:before="0"/>
        <w:jc w:val="both"/>
      </w:pPr>
      <w:r>
        <w:rPr>
          <w:rFonts w:ascii="Times New Roman" w:hAnsi="Times New Roman"/>
          <w:b w:val="0"/>
          <w:i w:val="0"/>
          <w:color w:val="000000"/>
          <w:sz w:val="24"/>
        </w:rPr>
        <w:t>The Juice Shop application was containerized using Docker and hosted on an isolated loopback network interface (127.0.0.1:9000). Traffic generation was partitioned into two distinct streams: (1) Benign traffic was produced using automated client browsing harnesses simulating legitimate e-commerce user behavior—including catalog navigation, product keyword search, user review perusal, basket updates, checkout flows, and user registration; (2) Malicious multi-stage traffic was generated using automated penetration testing harnesses (including Burp Suite Intruder, SQLmap, and custom Python requests scripts) coupled with manual vulnerability verification following the OWASP Web Security Testing Guide. Interception proxies, specifically mitmproxy and Burp Suite Community Edition, recorded all bidirectional HTTP/1.1 and HTTP/2 transactions, capturing full URI paths, request headers, query parameters, POST body payloads, HTTP response status codes, response byte sizes, and inter-arrival timestamps. The resulting raw captures comprise 62 distinct XML capture files containing 2,878 real HTTP requests across 5 HTTP methods, 13 status codes, and 653 unique URI endpoints.</w:t>
      </w:r>
    </w:p>
    <w:p>
      <w:pPr>
        <w:spacing w:line="276" w:lineRule="auto" w:after="100" w:before="0"/>
        <w:jc w:val="both"/>
      </w:pPr>
      <w:r>
        <w:rPr>
          <w:rFonts w:ascii="Times New Roman" w:hAnsi="Times New Roman"/>
          <w:b w:val="0"/>
          <w:i w:val="0"/>
          <w:color w:val="000000"/>
          <w:sz w:val="24"/>
        </w:rPr>
        <w:t>Dataset Evolution and Session Composition: An earlier exploratory prototype utilized a synthetic traffic generator producing 500 sessions and 10,000 target windows. However, systematic auditing revealed that those synthetic sessions suffered from monotone severity escalation (label(t) == max(label[0..t]) for 100% of windows), allowing a trivial parameter-free running-maximum heuristic to artificially score 0.9987 and outperform trained models. To establish authentic, non-trivial sequential dynamics and eliminate synthetic shortcuts, a comprehensive new experimental corpus was assembled from the real Burp Suite captures. Sessions were composed using a block-level kill-chain Markov process (implemented in pipeline/compose.py). Consecutive blocks represent distinct attack phases, drawing contiguous runs of real requests (block lengths 3 to 16 requests) from the capture pool. The generative process is biased toward kill-chain progression (Reconnaissance -&gt; Fuzzing -&gt; Injection -&gt; Exploitation) while incorporating genuine retreats, pauses, and skips, as well as an 18% proportion of erratic sessions with near-uniform stage transitions. This reduced the running-maximum fraction from 1.0 down to ~0.70, forcing models to solve a genuinely non-trivial tracking and forecasting task. In addition, live-captured traffic (pipeline/augment.py, ~1,200 real-response requests driven against Juice Shop, train split only) introduced systematic endpoint enumeration and payload diversity.</w:t>
      </w:r>
    </w:p>
    <w:p>
      <w:pPr>
        <w:spacing w:line="276" w:lineRule="auto" w:after="100" w:before="0"/>
        <w:jc w:val="both"/>
      </w:pPr>
      <w:r>
        <w:rPr>
          <w:rFonts w:ascii="Times New Roman" w:hAnsi="Times New Roman"/>
          <w:b w:val="0"/>
          <w:i w:val="0"/>
          <w:color w:val="000000"/>
          <w:sz w:val="24"/>
        </w:rPr>
        <w:t>Deterministic Stage Labeling Rules: To resolve the inherent syntactic overlap between attack phases, labels were assigned deterministically based on payload grammar and observed execution outcomes: (1) Requests testing numeric boundaries (e.g., negative or extreme values), empty inputs, or abnormal delimiters to induce server exceptions without structured SQL tokens were categorized as Fuzzing; (2) Requests injecting structured SQL syntax fragments (e.g., boolean clauses ' OR '1'='1, UNION SELECT statements, or SQL comment tokens aimed at verifying SQL interpreter execution) were categorized as Injection; and (3) Requests that produced unauthorized impact—such as authentication bypass with an administrative JWT bearer token issued, unauthorized data exfiltration in the response body, or administrative action execution—were categorized as Exploitation.</w:t>
      </w:r>
    </w:p>
    <w:p>
      <w:pPr>
        <w:spacing w:line="276" w:lineRule="auto" w:after="100" w:before="0"/>
        <w:jc w:val="both"/>
      </w:pPr>
      <w:r>
        <w:rPr>
          <w:rFonts w:ascii="Times New Roman" w:hAnsi="Times New Roman"/>
          <w:b w:val="0"/>
          <w:i w:val="0"/>
          <w:color w:val="000000"/>
          <w:sz w:val="24"/>
        </w:rPr>
        <w:t>A foundational methodological principle of this study is the Zero-Leakage Experimental Protocol. In many published machine learning intrusion detection papers, datasets are shuffled randomly at the request or packet level, causing severe data leakage where requests from the same user session appear simultaneously in both training and test sets. To completely eliminate contamination, the corpus enforces strict whole-file-level partitioning before session composition (pipeline/corpus.py: assign_file_splits). Source capture files and raw request sequences are partitioned disjointly across splits (60% training, 20% validation, 20% test). Multi-stage sessions are composed by sampling request blocks exclusively from capture files assigned to that session's designated split; no source block or request sequence ever crosses a split boundary. While common benign and application-specific endpoint paths (e.g., /rest/user/login, /rest/products/search) legitimately appear in both training and testing sessions as in any real-world web application, the specific request payloads, cookie sequences, and temporal trajectories are strictly split-disjoint. The verified corpus comprises exactly 2,100 complete sessions totaling 72,269 HTTP request instances. Exactly 1,500 sessions (50,975 requests) are assigned to training, 300 sessions (11,120 requests) to validation, and 300 sessions (10,174 requests) to the held-out test split. No session or request sequence in the test split was ever observed during feature scaling, model training, or hyperparameter selection.</w:t>
      </w:r>
    </w:p>
    <w:p>
      <w:pPr>
        <w:spacing w:line="276" w:lineRule="auto" w:after="160" w:before="80"/>
        <w:jc w:val="center"/>
      </w:pPr>
      <w:r>
        <w:rPr>
          <w:rFonts w:ascii="Times New Roman" w:hAnsi="Times New Roman"/>
          <w:b/>
          <w:i w:val="0"/>
          <w:color w:val="000000"/>
          <w:sz w:val="21"/>
        </w:rPr>
        <w:t>Table 3: Summary of the Experimental Dataset and Request Distribution Across Attack Stages</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Attack Stage / Metric</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Training Set</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Validation Set</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Held-Out Test Set</w:t>
            </w:r>
          </w:p>
        </w:tc>
        <w:tc>
          <w:tcPr>
            <w:tcW w:type="dxa" w:w="1584"/>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Total</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i w:val="0"/>
                <w:color w:val="000000"/>
                <w:sz w:val="20"/>
              </w:rPr>
              <w:t>Total Sessions</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1,500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300</w:t>
            </w:r>
          </w:p>
        </w:tc>
        <w:tc>
          <w:tcPr>
            <w:tcW w:type="dxa" w:w="158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2,100</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0: Normal</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14,373 (28.2%)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3,067 (27.6%)</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2,900 (28.5%)</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20,340 (28.1%)</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1: Reconnaissance</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11,993 (23.5%)</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2,806 (25.2%)</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2,400 (23.6%)</w:t>
            </w:r>
          </w:p>
        </w:tc>
        <w:tc>
          <w:tcPr>
            <w:tcW w:type="dxa" w:w="1584"/>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17,199 (23.8%)</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2: Fuzzing</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9,106 (17.9%)</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2,237 (20.1%)</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1,758 (17.3%)</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13,101 (18.1%)</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3: Injection</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8,367 (16.4%)</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1,768 (15.9%)</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1,699 (16.7%)</w:t>
            </w:r>
          </w:p>
        </w:tc>
        <w:tc>
          <w:tcPr>
            <w:tcW w:type="dxa" w:w="1584"/>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11,834 (16.4%)</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4: Exploitation</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7,136 (14.0%)</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1,242 (11.2%)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1,417 (13.9%)</w:t>
            </w:r>
          </w:p>
        </w:tc>
        <w:tc>
          <w:tcPr>
            <w:tcW w:type="dxa" w:w="1584"/>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9,795 (13.6%)</w:t>
            </w:r>
          </w:p>
        </w:tc>
      </w:tr>
    </w:tbl>
    <w:p>
      <w:pPr>
        <w:spacing w:line="276" w:lineRule="auto" w:after="100" w:before="0"/>
        <w:jc w:val="both"/>
      </w:pPr>
      <w:r>
        <w:rPr>
          <w:rFonts w:ascii="Times New Roman" w:hAnsi="Times New Roman"/>
          <w:b w:val="0"/>
          <w:i w:val="0"/>
          <w:color w:val="000000"/>
          <w:sz w:val="24"/>
        </w:rPr>
        <w:t>As reported in Table 3 and illustrated in Fig. 8, the total request count across splits is 50,975 in training, 11,120 in validation, and 10,174 in the held-out test set (overall total: 72,269 requests). The average session length is 34.0 requests in training, 37.1 requests in validation, and 33.9 requests in the test set. Class balance across all three partitions is highly consistent, with Normal traffic comprising ~28%, Reconnaissance ~24%, Fuzzing ~18%, Injection ~16%, and Exploitation ~14%. While evaluating on a single target application (Juice Shop) enables deep semantic modeling of full attack chains, it represents an acknowledged boundary condition; evaluating cross-application generalization against additional targets (e.g., DVWA, WebGoat) constitutes an important future research objective discussed in Section 7.6.</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486400" cy="3098202"/>
            <wp:docPr id="1394176505" name="Picture 1394176505"/>
            <wp:cNvGraphicFramePr>
              <a:graphicFrameLocks noChangeAspect="1"/>
            </wp:cNvGraphicFramePr>
            <a:graphic>
              <a:graphicData uri="http://schemas.openxmlformats.org/drawingml/2006/picture">
                <pic:pic>
                  <pic:nvPicPr>
                    <pic:cNvPr id="0" name="fig8_class_distribution.png"/>
                    <pic:cNvPicPr/>
                  </pic:nvPicPr>
                  <pic:blipFill>
                    <a:blip r:embed="rId19"/>
                    <a:stretch>
                      <a:fillRect/>
                    </a:stretch>
                  </pic:blipFill>
                  <pic:spPr>
                    <a:xfrm>
                      <a:off x="0" y="0"/>
                      <a:ext cx="5486400" cy="3098202"/>
                    </a:xfrm>
                    <a:prstGeom prst="rect"/>
                  </pic:spPr>
                </pic:pic>
              </a:graphicData>
            </a:graphic>
          </wp:inline>
        </w:drawing>
      </w:r>
    </w:p>
    <w:p>
      <w:pPr>
        <w:spacing w:line="276" w:lineRule="auto" w:after="160" w:before="80"/>
        <w:jc w:val="center"/>
      </w:pPr>
      <w:r>
        <w:rPr>
          <w:rFonts w:ascii="Times New Roman" w:hAnsi="Times New Roman"/>
          <w:b/>
          <w:i w:val="0"/>
          <w:color w:val="000000"/>
          <w:sz w:val="21"/>
        </w:rPr>
        <w:t>Fig. 8. Request Distribution Across Attack Stages (Train, Validation, and Test Sets)</w:t>
      </w:r>
    </w:p>
    <w:p>
      <w:pPr>
        <w:spacing w:line="276" w:lineRule="auto" w:after="80" w:before="240"/>
        <w:jc w:val="left"/>
      </w:pPr>
      <w:r>
        <w:rPr>
          <w:rFonts w:ascii="Times New Roman" w:hAnsi="Times New Roman"/>
          <w:b/>
          <w:i w:val="0"/>
          <w:color w:val="000000"/>
          <w:sz w:val="26"/>
        </w:rPr>
        <w:t>5.4 The 31 Causal Feature Engineering Framework</w:t>
      </w:r>
    </w:p>
    <w:p>
      <w:pPr>
        <w:spacing w:line="276" w:lineRule="auto" w:after="100" w:before="0"/>
        <w:jc w:val="both"/>
      </w:pPr>
      <w:r>
        <w:rPr>
          <w:rFonts w:ascii="Times New Roman" w:hAnsi="Times New Roman"/>
          <w:b w:val="0"/>
          <w:i w:val="0"/>
          <w:color w:val="000000"/>
          <w:sz w:val="24"/>
        </w:rPr>
        <w:t>Feature engineering in intrusion detection systems must satisfy strict temporal causality. A feature vector extracted at time step t, denoted f_t, is strictly causal if and only if it is a mathematical function solely of the current request r_t and the historical sequence of prior requests within the same session: f_t = phi(r_1, r_2, ..., r_t). If a feature extraction routine computes statistics over the entire completed session (for instance, the total number of distinct endpoints visited across all requests 1 to T), the detector commits lookahead cheating: at request t=2, it uses knowledge of requests occurring at t=50. Such non-causal systems exhibit artificially inflated laboratory benchmark accuracy but fail completely when deployed in live, streaming proxy environments.</w:t>
      </w:r>
    </w:p>
    <w:p>
      <w:pPr>
        <w:spacing w:line="276" w:lineRule="auto" w:after="100" w:before="0"/>
        <w:jc w:val="both"/>
      </w:pPr>
      <w:r>
        <w:rPr>
          <w:rFonts w:ascii="Times New Roman" w:hAnsi="Times New Roman"/>
          <w:b w:val="0"/>
          <w:i w:val="0"/>
          <w:color w:val="000000"/>
          <w:sz w:val="24"/>
        </w:rPr>
        <w:t>To enforce absolute causality, the feature extraction engine (implemented in SessionFeatureExtractor) operates as an online state machine. It maintains a bounded sliding history window (window size W = 8) and an exponential decay context model (decay rate gamma = 0.6). Unbounded quantities, such as query string lengths, payload byte counts, and inter-arrival times, are stabilized using log1p compression (log(1 + x)) to prevent extreme outlier values from distorting neural gradient descent. A comprehensive schema of 31 causal features was engineered across five distinct operational categories, as detailed in Table 4.</w:t>
      </w:r>
    </w:p>
    <w:p>
      <w:pPr>
        <w:spacing w:line="276" w:lineRule="auto" w:after="160" w:before="80"/>
        <w:jc w:val="center"/>
      </w:pPr>
      <w:r>
        <w:rPr>
          <w:rFonts w:ascii="Times New Roman" w:hAnsi="Times New Roman"/>
          <w:b/>
          <w:i w:val="0"/>
          <w:color w:val="000000"/>
          <w:sz w:val="21"/>
        </w:rPr>
        <w:t>Table 4: The 31 Causal Features Schema Across Five Functional Categories</w:t>
      </w:r>
    </w:p>
    <w:tbl>
      <w:tblPr>
        <w:tblStyle w:val="TableGrid"/>
        <w:tblW w:type="auto" w:w="0"/>
        <w:jc w:val="center"/>
        <w:tblLook w:firstColumn="1" w:firstRow="1" w:lastColumn="0" w:lastRow="0" w:noHBand="0" w:noVBand="1" w:val="04A0"/>
      </w:tblPr>
      <w:tblGrid>
        <w:gridCol w:w="2256"/>
        <w:gridCol w:w="2256"/>
        <w:gridCol w:w="2256"/>
        <w:gridCol w:w="2256"/>
      </w:tblGrid>
      <w:tr>
        <w:trPr>
          <w:tblHeader/>
          <w:cantSplit/>
        </w:trPr>
        <w:tc>
          <w:tcPr>
            <w:tcW w:type="dxa" w:w="864"/>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w:t>
            </w:r>
          </w:p>
        </w:tc>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Feature Key</w:t>
            </w:r>
          </w:p>
        </w:tc>
        <w:tc>
          <w:tcPr>
            <w:tcW w:type="dxa" w:w="187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Functional Category</w:t>
            </w:r>
          </w:p>
        </w:tc>
        <w:tc>
          <w:tcPr>
            <w:tcW w:type="dxa" w:w="403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Mathematical Definition and Security Relevance</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is_get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method is GET, 0 otherwise.</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is_post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method is POST, 0 otherwise.</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is_write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method is PUT or DELETE (resource modification).</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path_depth</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Integer count of URI path segments separated by slashes.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path_length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the URI path: log(1 + len(path)).</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has_query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query parameter string is non-empty.</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query_length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query string: log(1 + len(query)).</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has_body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POST/PUT request body contains payload data.</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body_length</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size of the request body in bytes.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has_auth_header</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Authorization or Bearer token is present.</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cookie_count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Request Morphology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distinct session cookies transmitted in Cookie header.</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re_sqli_keywords</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matched SQL injection keyword patterns (UNION, SELECT, WHERE, OR).</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re_sqli_syntax</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SQL syntax symbols: quotes, double dashes (--), hash (#), semi-colons.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re_hex_encoding</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hexadecimal escape sequences (%27, 0x, char(), ASCII encodings).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re_system_cmds</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Detection of OS command injection strings (cat, /etc/passwd, cmd.exe, ping).</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re_xss_tags</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HTML/JavaScript tags (&lt;script&gt;, onload=, alert(), onerror=).</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re_path_traversal</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Payload Regex Signatures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Count of directory traversal sequences (../, ..\, %2e%2e%2f).</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is_auth_endpoint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targets /rest/user/login, /oauth, or /auth.</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is_admin_endpoint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matches /admin, /api/Challenges, or /metrics.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is_search_endpoint</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URI targets product keyword search (/rest/products/search).</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is_static_asset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Endpoint Sensitivity</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request targets images, css, or js assets.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22</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resp_status_4xx</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HTTP response status is client error (400, 401, 403, 404).</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23</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resp_status_5xx</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Binary indicator: 1 if status is server error (500 Internal Server Error).</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24</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resp_body_length</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Response Diagnostics</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length of HTTP response payload in bytes.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25</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ctx_request_count</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Running chronological request counter within the session: log(1 + t).</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26</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ctx_error_rate_w8</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Fraction of last W=8 requests in session resulting in 4xx or 5xx status.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27</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ctx_unique_endpoints_w8</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Number of distinct URI endpoints accessed across the last W=8 requests.</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28</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ctx_attack_regex_sum_w8</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Cumulative sum of regex signature matches across the last W=8 requests.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29</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ctx_decay_attack_pressure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Exponential moving average of attack signatures: C_t = gamma * C_{t-1} + (1 - gamma) * x_t (gamma = 0.6).</w:t>
            </w:r>
          </w:p>
        </w:tc>
      </w:tr>
      <w:tr>
        <w:trPr>
          <w:cantSplit/>
        </w:trPr>
        <w:tc>
          <w:tcPr>
            <w:tcW w:type="dxa" w:w="864"/>
            <w:shd w:fill="F9F9F9"/>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30</w:t>
            </w:r>
          </w:p>
        </w:tc>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ctx_method_diversity</w:t>
            </w:r>
          </w:p>
        </w:tc>
        <w:tc>
          <w:tcPr>
            <w:tcW w:type="dxa" w:w="187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shd w:fill="F9F9F9"/>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Entropy of HTTP methods (GET, POST, PUT, DELETE) calculated strictly from requests observed up to the current request (1..t), with zero lookahead into future session requests.</w:t>
            </w:r>
          </w:p>
        </w:tc>
      </w:tr>
      <w:tr>
        <w:trPr>
          <w:cantSplit/>
        </w:trPr>
        <w:tc>
          <w:tcPr>
            <w:tcW w:type="dxa" w:w="864"/>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31</w:t>
            </w:r>
          </w:p>
        </w:tc>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ctx_interarrival_time</w:t>
            </w:r>
          </w:p>
        </w:tc>
        <w:tc>
          <w:tcPr>
            <w:tcW w:type="dxa" w:w="187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Decaying Session Context</w:t>
            </w:r>
          </w:p>
        </w:tc>
        <w:tc>
          <w:tcPr>
            <w:tcW w:type="dxa" w:w="4032"/>
          </w:tcPr>
          <w:p>
            <w:pPr>
              <w:spacing w:before="60" w:after="60" w:line="252" w:lineRule="auto"/>
              <w:jc w:val="both"/>
            </w:pPr>
            <w:r>
              <w:rPr>
                <w:rFonts w:ascii="Times New Roman" w:hAnsi="Times New Roman"/>
                <w:color w:val="000000"/>
              </w:rPr>
            </w:r>
            <w:r>
              <w:rPr>
                <w:rFonts w:ascii="Times New Roman" w:hAnsi="Times New Roman"/>
                <w:b w:val="0"/>
                <w:i w:val="0"/>
                <w:color w:val="000000"/>
                <w:sz w:val="20"/>
              </w:rPr>
              <w:t>Log1p compressed elapsed time in seconds since previous request: log(1 + Delta t).</w:t>
            </w:r>
          </w:p>
        </w:tc>
      </w:tr>
    </w:tbl>
    <w:p>
      <w:pPr>
        <w:spacing w:line="276" w:lineRule="auto" w:after="100" w:before="0"/>
        <w:jc w:val="both"/>
      </w:pPr>
      <w:r>
        <w:rPr>
          <w:rFonts w:ascii="Times New Roman" w:hAnsi="Times New Roman"/>
          <w:b w:val="0"/>
          <w:i w:val="0"/>
          <w:color w:val="000000"/>
          <w:sz w:val="24"/>
        </w:rPr>
        <w:t>The engineered feature space systematically decouples orthogonal signals: Features 1 to 11 capture grammatical structure; Features 12 to 17 flag malicious payload patterns; Features 18 to 21 identify target asset criticality; Features 22 to 24 capture response diagnostics (notably error codes and exfiltrated byte volumes); and Features 25 to 31 maintain causal temporal memory. Because context features use sliding windows and exponential decay rather than infinite accumulators, a legitimate user who inadvertently triggers a 404 error is not permanently misclassified as an attacker for the duration of the visit.</w:t>
      </w:r>
    </w:p>
    <w:p>
      <w:pPr>
        <w:spacing w:line="276" w:lineRule="auto" w:after="80" w:before="240"/>
        <w:jc w:val="left"/>
      </w:pPr>
      <w:r>
        <w:rPr>
          <w:rFonts w:ascii="Times New Roman" w:hAnsi="Times New Roman"/>
          <w:b/>
          <w:i w:val="0"/>
          <w:color w:val="000000"/>
          <w:sz w:val="26"/>
        </w:rPr>
        <w:t>5.5 Machine Learning Baseline Models</w:t>
      </w:r>
    </w:p>
    <w:p>
      <w:pPr>
        <w:spacing w:line="276" w:lineRule="auto" w:after="100" w:before="0"/>
        <w:jc w:val="both"/>
      </w:pPr>
      <w:r>
        <w:rPr>
          <w:rFonts w:ascii="Times New Roman" w:hAnsi="Times New Roman"/>
          <w:b w:val="0"/>
          <w:i w:val="0"/>
          <w:color w:val="000000"/>
          <w:sz w:val="24"/>
        </w:rPr>
        <w:t>To isolate the contribution of temporal sequence modeling, a progressive hierarchy of detection models was implemented and benchmarked, ranging from parameter-free heuristics to state-of-the-art non-linear classifiers:</w:t>
      </w:r>
    </w:p>
    <w:p>
      <w:pPr>
        <w:spacing w:line="276" w:lineRule="auto" w:after="100" w:before="0"/>
        <w:jc w:val="both"/>
      </w:pPr>
      <w:r>
        <w:rPr>
          <w:rFonts w:ascii="Times New Roman" w:hAnsi="Times New Roman"/>
          <w:b w:val="0"/>
          <w:i w:val="0"/>
          <w:color w:val="000000"/>
          <w:sz w:val="24"/>
        </w:rPr>
        <w:t>1. Parameter-Free Baselines: The Majority Class baseline perpetually assigns the most frequent training label (Normal, Stage 0), providing a minimum floor for accuracy (28.50%). The Zero-Parameter Current-Request Lookup maps individual HTTP status codes and regex hits directly to stages using fixed rules. The Zero-Parameter Running-Max Lookup maintains the highest severity stage observed so far in the session, achieving 29.95% accuracy. These baselines represent conventional signature-matching firewalls.</w:t>
      </w:r>
    </w:p>
    <w:p>
      <w:pPr>
        <w:spacing w:line="276" w:lineRule="auto" w:after="100" w:before="0"/>
        <w:jc w:val="both"/>
      </w:pPr>
      <w:r>
        <w:rPr>
          <w:rFonts w:ascii="Times New Roman" w:hAnsi="Times New Roman"/>
          <w:b w:val="0"/>
          <w:i w:val="0"/>
          <w:color w:val="000000"/>
          <w:sz w:val="24"/>
        </w:rPr>
        <w:t>2. Gradient Boosted Decision Trees (XGBoost): A per-request non-linear tree ensemble trained using the XGBoost framework. The model operates directly on the 31-dimensional feature vector x_t without recurrence. Hyperparameters were tuned on the validation set: max_depth = 6, n_estimators = 100, learning_rate = 0.10, subsample = 0.8, colsample_bytree = 0.8, and multi:softprob objective function. XGBoost serves as an exceptionally strong single-request baseline.</w:t>
      </w:r>
    </w:p>
    <w:p>
      <w:pPr>
        <w:spacing w:line="276" w:lineRule="auto" w:after="100" w:before="0"/>
        <w:jc w:val="both"/>
      </w:pPr>
      <w:r>
        <w:rPr>
          <w:rFonts w:ascii="Times New Roman" w:hAnsi="Times New Roman"/>
          <w:b w:val="0"/>
          <w:i w:val="0"/>
          <w:color w:val="000000"/>
          <w:sz w:val="24"/>
        </w:rPr>
        <w:t>3. Long Short-Term Memory (LSTM) Recurrent Neural Network: A sequential deep neural network designed to capture temporal transitions across successive HTTP requests. The network architecture consists of an input layer accepting 31-dimensional feature vectors, two stacked causal LSTM layers with 64 hidden units each, a dropout layer (rate = 0.20) to mitigate overfitting, and a Dense linear layer with Softmax activation outputting posterior class probabilities over the five stages. The model is trained using the Adam optimizer (learning rate = 0.001) with categorical cross-entropy loss over 30 epochs. To eliminate stochastic initialization variance, models were trained across three distinct random seeds (Seed 42, 43, 44) and the seed-averaged ensemble prediction is reported.</w:t>
      </w:r>
    </w:p>
    <w:p>
      <w:pPr>
        <w:spacing w:line="276" w:lineRule="auto" w:after="80" w:before="240"/>
        <w:jc w:val="left"/>
      </w:pPr>
      <w:r>
        <w:rPr>
          <w:rFonts w:ascii="Times New Roman" w:hAnsi="Times New Roman"/>
          <w:b/>
          <w:i w:val="0"/>
          <w:color w:val="000000"/>
          <w:sz w:val="26"/>
        </w:rPr>
        <w:t>5.6 Hidden Markov Model (HMM) Transition Dynamics</w:t>
      </w:r>
    </w:p>
    <w:p>
      <w:pPr>
        <w:spacing w:line="276" w:lineRule="auto" w:after="100" w:before="0"/>
        <w:jc w:val="both"/>
      </w:pPr>
      <w:r>
        <w:rPr>
          <w:rFonts w:ascii="Times New Roman" w:hAnsi="Times New Roman"/>
          <w:b w:val="0"/>
          <w:i w:val="0"/>
          <w:color w:val="000000"/>
          <w:sz w:val="24"/>
        </w:rPr>
        <w:t>Web intrusion attacks follow an underlying stochastic process governed by attacker objectives and defensive feedback. Attack progression is formalized using a discrete-time Hidden Markov Model (HMM) defined by the 5-tuple lambda = (S, V, A, B, pi):</w:t>
      </w:r>
    </w:p>
    <w:p>
      <w:pPr>
        <w:spacing w:line="276" w:lineRule="auto" w:after="100" w:before="0"/>
        <w:jc w:val="both"/>
      </w:pPr>
      <w:r>
        <w:rPr>
          <w:rFonts w:ascii="Times New Roman" w:hAnsi="Times New Roman"/>
          <w:b w:val="0"/>
          <w:i w:val="0"/>
          <w:color w:val="000000"/>
          <w:sz w:val="24"/>
        </w:rPr>
        <w:t>Hidden States: S = {s_0: Normal, s_1: Reconnaissance, s_2: Fuzzing, s_3: Injection, s_4: Exploitation}. At any time step t, the attacker or benign user occupies exactly one unobservable latent stage q_t in S representing their true operational phase.</w:t>
      </w:r>
    </w:p>
    <w:p>
      <w:pPr>
        <w:spacing w:line="276" w:lineRule="auto" w:after="100" w:before="0"/>
        <w:jc w:val="both"/>
      </w:pPr>
      <w:r>
        <w:rPr>
          <w:rFonts w:ascii="Times New Roman" w:hAnsi="Times New Roman"/>
          <w:b w:val="0"/>
          <w:i w:val="0"/>
          <w:color w:val="000000"/>
          <w:sz w:val="24"/>
        </w:rPr>
        <w:t>Transition Probability Matrix: A in R^{5 x 5}, where A_{ij} = P(q_{t+1} = s_j | q_t = s_i) represents the probability of transitioning from stage s_i to stage s_j. Transition probabilities are estimated directly from empirical state sequences in the training set with additive Laplace smoothing (smoothing parameter lambda_s = 0.20 selected via grid search on the validation set).</w:t>
      </w:r>
    </w:p>
    <w:p>
      <w:pPr>
        <w:spacing w:line="276" w:lineRule="auto" w:after="100" w:before="0"/>
        <w:jc w:val="both"/>
      </w:pPr>
      <w:r>
        <w:rPr>
          <w:rFonts w:ascii="Times New Roman" w:hAnsi="Times New Roman"/>
          <w:b w:val="0"/>
          <w:i w:val="0"/>
          <w:color w:val="000000"/>
          <w:sz w:val="24"/>
        </w:rPr>
        <w:t>Observation Emissions and Forward Filtering: Rather than emitting discrete symbols, our continuous observation vector o_t consists of the calibrated posterior probabilities emitted by the neural and tree classifiers. The forward algorithm computes the joint probability alpha_t(j) = P(o_1, o_2, ..., o_t, q_t = s_j | lambda) recursively:</w:t>
      </w:r>
    </w:p>
    <w:p>
      <w:pPr>
        <w:spacing w:line="276" w:lineRule="auto" w:after="100" w:before="0"/>
        <w:jc w:val="both"/>
      </w:pPr>
      <w:r>
        <w:rPr>
          <w:rFonts w:ascii="Times New Roman" w:hAnsi="Times New Roman"/>
          <w:b w:val="0"/>
          <w:i w:val="0"/>
          <w:color w:val="000000"/>
          <w:sz w:val="24"/>
        </w:rPr>
        <w:t>alpha_t(j) = P(o_t | q_t = s_j) * SUM_{i=0}^4 [ alpha_{t-1}(i) * A_{ij} ]</w:t>
      </w:r>
    </w:p>
    <w:p>
      <w:pPr>
        <w:spacing w:line="276" w:lineRule="auto" w:after="100" w:before="0"/>
        <w:jc w:val="both"/>
      </w:pPr>
      <w:r>
        <w:rPr>
          <w:rFonts w:ascii="Times New Roman" w:hAnsi="Times New Roman"/>
          <w:b w:val="0"/>
          <w:i w:val="0"/>
          <w:color w:val="000000"/>
          <w:sz w:val="24"/>
        </w:rPr>
        <w:t>The causal belief distribution b_t in R^5 is obtained by normalizing the forward variables: b_t(j) = alpha_t(j) / SUM_{k=0}^4 alpha_t(k). Crucially, the forward filter is strictly causal: it requires only past observations o_1 to o_t and can be evaluated online with O(1) time complexity per request. In contrast, the classic Viterbi algorithm computes the globally optimal state sequence using dynamic programming over the entire session 1 to T. While Viterbi provides a theoretical upper bound (offline benchmark), it is inherently non-causal because decoding state q_t requires backward traceback from future observation o_T.</w:t>
      </w:r>
    </w:p>
    <w:p>
      <w:pPr>
        <w:spacing w:line="276" w:lineRule="auto" w:after="80" w:before="240"/>
        <w:jc w:val="left"/>
      </w:pPr>
      <w:r>
        <w:rPr>
          <w:rFonts w:ascii="Times New Roman" w:hAnsi="Times New Roman"/>
          <w:b/>
          <w:i w:val="0"/>
          <w:color w:val="000000"/>
          <w:sz w:val="26"/>
        </w:rPr>
        <w:t>5.7 Causal Ensemble Architecture and Decision Logic</w:t>
      </w:r>
    </w:p>
    <w:p>
      <w:pPr>
        <w:spacing w:line="276" w:lineRule="auto" w:after="100" w:before="0"/>
        <w:jc w:val="both"/>
      </w:pPr>
      <w:r>
        <w:rPr>
          <w:rFonts w:ascii="Times New Roman" w:hAnsi="Times New Roman"/>
          <w:b w:val="0"/>
          <w:i w:val="0"/>
          <w:color w:val="000000"/>
          <w:sz w:val="24"/>
        </w:rPr>
        <w:t>Neither standalone decision trees nor recurrent neural networks provide optimal detection across all operating regimes. XGBoost reacts instantaneously to acute payload anomalies (such as explicit SQL injection strings) but exhibits high false-positive rates on complex benign URLs. Conversely, LSTM excels at tracking smooth temporal trends but can suffer from transition inertia when an attacker abruptly pivots from reconnaissance to exploit delivery. To synthesize the strengths of both paradigms, a Causal Ensemble is implemented.</w:t>
      </w:r>
    </w:p>
    <w:p>
      <w:pPr>
        <w:spacing w:line="276" w:lineRule="auto" w:after="100" w:before="0"/>
        <w:jc w:val="both"/>
      </w:pPr>
      <w:r>
        <w:rPr>
          <w:rFonts w:ascii="Times New Roman" w:hAnsi="Times New Roman"/>
          <w:b w:val="0"/>
          <w:i w:val="0"/>
          <w:color w:val="000000"/>
          <w:sz w:val="24"/>
        </w:rPr>
        <w:t>The ensemble fuses the per-request class probabilities through linear probability blending:</w:t>
      </w:r>
    </w:p>
    <w:p>
      <w:pPr>
        <w:spacing w:line="276" w:lineRule="auto" w:after="100" w:before="0"/>
        <w:jc w:val="both"/>
      </w:pPr>
      <w:r>
        <w:rPr>
          <w:rFonts w:ascii="Times New Roman" w:hAnsi="Times New Roman"/>
          <w:b w:val="0"/>
          <w:i w:val="0"/>
          <w:color w:val="000000"/>
          <w:sz w:val="24"/>
        </w:rPr>
        <w:t>P_ens(y_t = c) = alpha * P_LSTM(y_t = c) + (1 - alpha) * P_XGB(y_t = c)</w:t>
      </w:r>
    </w:p>
    <w:p>
      <w:pPr>
        <w:spacing w:line="276" w:lineRule="auto" w:after="100" w:before="0"/>
        <w:jc w:val="both"/>
      </w:pPr>
      <w:r>
        <w:rPr>
          <w:rFonts w:ascii="Times New Roman" w:hAnsi="Times New Roman"/>
          <w:b w:val="0"/>
          <w:i w:val="0"/>
          <w:color w:val="000000"/>
          <w:sz w:val="24"/>
        </w:rPr>
        <w:t>Empirical validation across alpha in [0.0, 1.0] in increments of 0.10 confirmed that an equal blending weight (alpha = 0.50) yields the highest Macro-F1 score on validation data. To ensure that the blended probability distributions reflect true empirical probabilities, post-hoc Temperature Scaling [Guo et al.] is applied to calibrate the blended logits:</w:t>
      </w:r>
    </w:p>
    <w:p>
      <w:pPr>
        <w:spacing w:line="276" w:lineRule="auto" w:after="100" w:before="0"/>
        <w:jc w:val="both"/>
      </w:pPr>
      <w:r>
        <w:rPr>
          <w:rFonts w:ascii="Times New Roman" w:hAnsi="Times New Roman"/>
          <w:b w:val="0"/>
          <w:i w:val="0"/>
          <w:color w:val="000000"/>
          <w:sz w:val="24"/>
        </w:rPr>
        <w:t>P_cal(y_t = c) = exp(z_c / T) / SUM_{k=0}^4 exp(z_k / T)</w:t>
      </w:r>
    </w:p>
    <w:p>
      <w:pPr>
        <w:spacing w:line="276" w:lineRule="auto" w:after="100" w:before="0"/>
        <w:jc w:val="both"/>
      </w:pPr>
      <w:r>
        <w:rPr>
          <w:rFonts w:ascii="Times New Roman" w:hAnsi="Times New Roman"/>
          <w:b w:val="0"/>
          <w:i w:val="0"/>
          <w:color w:val="000000"/>
          <w:sz w:val="24"/>
        </w:rPr>
        <w:t>where z is the unnormalized logit vector and T is the learned temperature scalar. Temperature scaling optimizes a single global parameter T &gt; 0 to rescale logits without altering class ranking or argmax predictions, distinct from two-parameter sigmoid Platt scaling. Calibration optimization on the validation partition converged to T = 0.916 on the ensemble logits (and T = 1.3485 on raw LSTM outputs), reducing the Expected Calibration Error (ECE) from 15.68% down to 8.38%. The calibrated ensemble distribution P_cal provides the deployed current-stage prediction, while the HMM forward filter computes the causal belief state b_t dedicated to next-distinct-stage forecasting and providing an optional low-false-positive operating mode.</w:t>
      </w:r>
    </w:p>
    <w:p>
      <w:pPr>
        <w:spacing w:line="276" w:lineRule="auto" w:after="80" w:before="240"/>
        <w:jc w:val="left"/>
      </w:pPr>
      <w:r>
        <w:rPr>
          <w:rFonts w:ascii="Times New Roman" w:hAnsi="Times New Roman"/>
          <w:b/>
          <w:i w:val="0"/>
          <w:color w:val="000000"/>
          <w:sz w:val="26"/>
        </w:rPr>
        <w:t>5.8 Evaluation Metrics</w:t>
      </w:r>
    </w:p>
    <w:p>
      <w:pPr>
        <w:spacing w:line="276" w:lineRule="auto" w:after="100" w:before="0"/>
        <w:jc w:val="both"/>
      </w:pPr>
      <w:r>
        <w:rPr>
          <w:rFonts w:ascii="Times New Roman" w:hAnsi="Times New Roman"/>
          <w:b w:val="0"/>
          <w:i w:val="0"/>
          <w:color w:val="000000"/>
          <w:sz w:val="24"/>
        </w:rPr>
        <w:t>To rigorously quantify performance across request-level classification, sequential transition fidelity, false alarm rates, and operational SOC utility, seven distinct mathematical metrics are evaluated on the held-out test set:</w:t>
      </w:r>
    </w:p>
    <w:p>
      <w:pPr>
        <w:spacing w:line="276" w:lineRule="auto" w:after="100" w:before="0"/>
        <w:jc w:val="both"/>
      </w:pPr>
      <w:r>
        <w:rPr>
          <w:rFonts w:ascii="Times New Roman" w:hAnsi="Times New Roman"/>
          <w:b w:val="0"/>
          <w:i w:val="0"/>
          <w:color w:val="000000"/>
          <w:sz w:val="24"/>
        </w:rPr>
        <w:t>1. Overall Accuracy: The fraction of total requests whose predicted stage matches the ground-truth stage: Acc = (1 / N) * SUM_{t=1}^N I(hat{y}_t = y_t), where N = 10,174.</w:t>
      </w:r>
    </w:p>
    <w:p>
      <w:pPr>
        <w:spacing w:line="276" w:lineRule="auto" w:after="100" w:before="0"/>
        <w:jc w:val="both"/>
      </w:pPr>
      <w:r>
        <w:rPr>
          <w:rFonts w:ascii="Times New Roman" w:hAnsi="Times New Roman"/>
          <w:b w:val="0"/>
          <w:i w:val="0"/>
          <w:color w:val="000000"/>
          <w:sz w:val="24"/>
        </w:rPr>
        <w:t>2. Macro-Averaged F1-Score (Macro-F1): The unweighted arithmetic mean of F1-scores across all K = 5 classes: Macro-F1 = (1 / K) * SUM_{c=0}^{K-1} [ 2 * P_c * R_c / (P_c + R_c) ], where P_c and R_c represent class-specific precision and recall.</w:t>
      </w:r>
    </w:p>
    <w:p>
      <w:pPr>
        <w:spacing w:line="276" w:lineRule="auto" w:after="100" w:before="0"/>
        <w:jc w:val="both"/>
      </w:pPr>
      <w:r>
        <w:rPr>
          <w:rFonts w:ascii="Times New Roman" w:hAnsi="Times New Roman"/>
          <w:b w:val="0"/>
          <w:i w:val="0"/>
          <w:color w:val="000000"/>
          <w:sz w:val="24"/>
        </w:rPr>
        <w:t>3. Transition Edge Accuracy: Measures the sequential consistency of predicted state transitions across consecutive requests: Edge_Acc = (1 / (N - S_tot)) * SUM_{t=2}^N I((hat{y}_{t-1}, hat{y}_t) == (y_{t-1}, y_t)), evaluating whether the model captures the dynamic trajectory of the attack rather than isolated points.</w:t>
      </w:r>
    </w:p>
    <w:p>
      <w:pPr>
        <w:spacing w:line="276" w:lineRule="auto" w:after="100" w:before="0"/>
        <w:jc w:val="both"/>
      </w:pPr>
      <w:r>
        <w:rPr>
          <w:rFonts w:ascii="Times New Roman" w:hAnsi="Times New Roman"/>
          <w:b w:val="0"/>
          <w:i w:val="0"/>
          <w:color w:val="000000"/>
          <w:sz w:val="24"/>
        </w:rPr>
        <w:t>4. Benign False-Positive Rate (FPR): The proportion of legitimate (Stage 0: Normal) requests incorrectly flagged as an attack: Benign_FPR = FP_Normal / (FP_Normal + TN_Normal). Minimizing benign FPR is paramount to prevent alert fatigue.</w:t>
      </w:r>
    </w:p>
    <w:p>
      <w:pPr>
        <w:spacing w:line="276" w:lineRule="auto" w:after="100" w:before="0"/>
        <w:jc w:val="both"/>
      </w:pPr>
      <w:r>
        <w:rPr>
          <w:rFonts w:ascii="Times New Roman" w:hAnsi="Times New Roman"/>
          <w:b w:val="0"/>
          <w:i w:val="0"/>
          <w:color w:val="000000"/>
          <w:sz w:val="24"/>
        </w:rPr>
        <w:t>5. Session-Level Campaign Detection Rate: Measures the operational probability that an attacking session is detected before completion. For all test sessions whose true peak stage reaches an attack stage (s &gt;= 1), evaluation assesses whether the running predicted stage ever reaches or exceeds that peak stage: Catch_Rate(s) = Caught_Sessions(s) / Total_Sessions(s).</w:t>
      </w:r>
    </w:p>
    <w:p>
      <w:pPr>
        <w:spacing w:line="276" w:lineRule="auto" w:after="100" w:before="0"/>
        <w:jc w:val="both"/>
      </w:pPr>
      <w:r>
        <w:rPr>
          <w:rFonts w:ascii="Times New Roman" w:hAnsi="Times New Roman"/>
          <w:b w:val="0"/>
          <w:i w:val="0"/>
          <w:color w:val="000000"/>
          <w:sz w:val="24"/>
        </w:rPr>
        <w:t>6. Early Detection Latency &amp; Lead Time: For each caught attack session, latency L_det is the number of requests of the peak attack stage processed before the detector raises an alert: L_det = t_alert - t_peak_onset. Furthermore, the operational lead-time metric measures the number of requests between the initial alarm and the final exploitation payload delivery, providing defenders with tactical response margin.</w:t>
      </w:r>
    </w:p>
    <w:p>
      <w:pPr>
        <w:spacing w:line="276" w:lineRule="auto" w:after="100" w:before="0"/>
        <w:jc w:val="both"/>
      </w:pPr>
      <w:r>
        <w:rPr>
          <w:rFonts w:ascii="Times New Roman" w:hAnsi="Times New Roman"/>
          <w:b w:val="0"/>
          <w:i w:val="0"/>
          <w:color w:val="000000"/>
          <w:sz w:val="24"/>
        </w:rPr>
        <w:t>7. Next-Distinct-Stage Intent Forecasting Accuracy: Evaluated strictly at real phase changes (points where true stage y_{t+1} != y_t). Using the transition matrix with self-loops removed, B = norm(A - diag(A)), the model forecasts the next distinct stage via v_next = b_t * B. Top-1 and Top-2 accuracy are compared against naive advance and global frequency baselines.</w:t>
      </w:r>
    </w:p>
    <w:p>
      <w:pPr>
        <w:spacing w:line="276" w:lineRule="auto" w:after="80" w:before="240"/>
        <w:jc w:val="left"/>
      </w:pPr>
      <w:r>
        <w:rPr>
          <w:rFonts w:ascii="Times New Roman" w:hAnsi="Times New Roman"/>
          <w:b/>
          <w:i w:val="0"/>
          <w:color w:val="000000"/>
          <w:sz w:val="26"/>
        </w:rPr>
        <w:t>5.9 Experimental Setup and Reproducibility</w:t>
      </w:r>
    </w:p>
    <w:p>
      <w:pPr>
        <w:spacing w:line="276" w:lineRule="auto" w:after="100" w:before="0"/>
        <w:jc w:val="both"/>
      </w:pPr>
      <w:r>
        <w:rPr>
          <w:rFonts w:ascii="Times New Roman" w:hAnsi="Times New Roman"/>
          <w:b w:val="0"/>
          <w:i w:val="0"/>
          <w:color w:val="000000"/>
          <w:sz w:val="24"/>
        </w:rPr>
        <w:t>All experiments were conducted on an Intel Core i7-12700H workstation (14 cores, 20 threads @ 2.30 GHz), equipped with 16 GB DDR4 RAM and a 512 GB NVMe SSD running 64-bit Windows 11. The software environment utilized Python 3.10.12 (64-bit virtualenv), TensorFlow/Keras 2.15.0 (CPU execution mode), XGBoost 2.0.3, scikit-learn 1.4.0, and hmmlearn 0.3.2, in strict accordance with the specifications in Table 1. Offline training was executed with CUDA_VISIBLE_DEVICES=-1 to ensure bit-reproducible model weights without cuDNN kernel stochasticity. Online inference latency was benchmarked strictly on single-thread Intel Core i7-12700H CPU execution, ensuring that live proxy deployments require no dedicated GPU acceleration. Deterministic execution was guaranteed by fixing random seeds across NumPy (seed = 42), Python random (seed = 42), and TensorFlow (tf.random.set_seed(42)).</w:t>
      </w:r>
    </w:p>
    <w:p>
      <w:pPr>
        <w:spacing w:line="276" w:lineRule="auto" w:after="100" w:before="0"/>
        <w:jc w:val="both"/>
      </w:pPr>
      <w:r>
        <w:rPr>
          <w:rFonts w:ascii="Times New Roman" w:hAnsi="Times New Roman"/>
          <w:b w:val="0"/>
          <w:i w:val="0"/>
          <w:color w:val="000000"/>
          <w:sz w:val="24"/>
        </w:rPr>
        <w:t>The entire experimental corpus is packaged as dataset_v2.npz, containing 2,100 pre-tokenized request feature sequences, session labels, and split masks. Benchmark evaluation is fully automated via pipeline/evaluate.py, ensuring that every result reported in Chapter 6 can be reproduced deterministically with zero stochastic discrepancy.</w:t>
      </w:r>
    </w:p>
    <w:p>
      <w:pPr>
        <w:spacing w:line="276" w:lineRule="auto" w:after="120" w:before="320"/>
        <w:jc w:val="left"/>
      </w:pPr>
      <w:r>
        <w:rPr>
          <w:rFonts w:ascii="Times New Roman" w:hAnsi="Times New Roman"/>
          <w:b/>
          <w:i w:val="0"/>
          <w:color w:val="000000"/>
          <w:sz w:val="28"/>
        </w:rPr>
        <w:t>6. RESULTS AND EVALUATION</w:t>
      </w:r>
    </w:p>
    <w:p>
      <w:pPr>
        <w:spacing w:line="276" w:lineRule="auto" w:after="80" w:before="240"/>
        <w:jc w:val="left"/>
      </w:pPr>
      <w:r>
        <w:rPr>
          <w:rFonts w:ascii="Times New Roman" w:hAnsi="Times New Roman"/>
          <w:b/>
          <w:i w:val="0"/>
          <w:color w:val="000000"/>
          <w:sz w:val="26"/>
        </w:rPr>
        <w:t>6.1 Benchmark Comparison on Held-Out Test Set</w:t>
      </w:r>
    </w:p>
    <w:p>
      <w:pPr>
        <w:spacing w:line="276" w:lineRule="auto" w:after="100" w:before="0"/>
        <w:jc w:val="both"/>
      </w:pPr>
      <w:r>
        <w:rPr>
          <w:rFonts w:ascii="Times New Roman" w:hAnsi="Times New Roman"/>
          <w:b w:val="0"/>
          <w:i w:val="0"/>
          <w:color w:val="000000"/>
          <w:sz w:val="24"/>
        </w:rPr>
        <w:t>The empirical evaluation was executed on the held-out test split of 300 unseen sessions comprising 10,174 HTTP requests. To establish rigorous comparative baselines, nine model architectures spanning parameter-free heuristics, standalone classifiers, sequential neural networks, and hybrid ensembles were evaluated under identical experimental conditions. Table 5 presents the complete benchmark results, reporting causality compliance, overall request accuracy, Macro-F1 score, transition edge accuracy, benign false-positive rate (FPR), and per-request inference latency.</w:t>
      </w:r>
    </w:p>
    <w:p>
      <w:pPr>
        <w:spacing w:line="276" w:lineRule="auto" w:after="160" w:before="80"/>
        <w:jc w:val="center"/>
      </w:pPr>
      <w:r>
        <w:rPr>
          <w:rFonts w:ascii="Times New Roman" w:hAnsi="Times New Roman"/>
          <w:b/>
          <w:i w:val="0"/>
          <w:color w:val="000000"/>
          <w:sz w:val="21"/>
        </w:rPr>
        <w:t>Table 5: Comprehensive Model Benchmark Comparison on 10,174 Held-Out Test Requests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rPr>
          <w:tblHeader/>
          <w:cantSplit/>
        </w:trPr>
        <w:tc>
          <w:tcPr>
            <w:tcW w:type="dxa" w:w="331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Evaluated Model Architecture</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Causal</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Accuracy</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Macro-F1</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Edge Acc</w:t>
            </w:r>
          </w:p>
        </w:tc>
        <w:tc>
          <w:tcPr>
            <w:tcW w:type="dxa" w:w="100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Benign FP</w:t>
            </w:r>
          </w:p>
        </w:tc>
        <w:tc>
          <w:tcPr>
            <w:tcW w:type="dxa" w:w="115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Latency</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Zero-Param: Current-Request Lookup</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28.60%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0.0917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0.2951</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Zero-Param: Running-Max Lookup</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29.95%</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0.1346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0.3008</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2.00%</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Majority Class Baseline (Normal)</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28.50%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0.0887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0.2865</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LSTM (Seed-Averaged x3)</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53.56%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0.5011</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0.3691</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14.69%</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0.17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XGBoost (Per-Step Tree Model)</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52.49%</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0.4726</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0.4896</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23.90%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0.03 ms</w:t>
            </w:r>
          </w:p>
        </w:tc>
      </w:tr>
      <w:tr>
        <w:trPr>
          <w:cantSplit/>
        </w:trPr>
        <w:tc>
          <w:tcPr>
            <w:tcW w:type="dxa" w:w="3312"/>
            <w:shd w:fill="FFF2CC"/>
          </w:tcPr>
          <w:p>
            <w:pPr>
              <w:spacing w:before="60" w:after="60" w:line="252" w:lineRule="auto"/>
              <w:jc w:val="left"/>
            </w:pPr>
            <w:r>
              <w:rPr>
                <w:rFonts w:ascii="Times New Roman" w:hAnsi="Times New Roman"/>
                <w:color w:val="000000"/>
              </w:rPr>
            </w:r>
            <w:r>
              <w:rPr>
                <w:rFonts w:ascii="Times New Roman" w:hAnsi="Times New Roman"/>
                <w:b/>
                <w:i w:val="0"/>
                <w:color w:val="000000"/>
                <w:sz w:val="20"/>
              </w:rPr>
              <w:t>Causal Ensemble (alpha=0.50) [DEPLOYED]</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Yes</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54.31%</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0.5060</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0.4156</w:t>
            </w:r>
          </w:p>
        </w:tc>
        <w:tc>
          <w:tcPr>
            <w:tcW w:type="dxa" w:w="1008"/>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14.00%</w:t>
            </w:r>
          </w:p>
        </w:tc>
        <w:tc>
          <w:tcPr>
            <w:tcW w:type="dxa" w:w="1152"/>
            <w:shd w:fill="FFF2CC"/>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&lt; 0.20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Ensemble + HMM Forward Filter</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52.83%</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0.4900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0.2951</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10.97%</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0.20 ms</w:t>
            </w:r>
          </w:p>
        </w:tc>
      </w:tr>
      <w:tr>
        <w:trPr>
          <w:cantSplit/>
        </w:trPr>
        <w:tc>
          <w:tcPr>
            <w:tcW w:type="dxa" w:w="331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Ensemble + HMM Online Viterbi</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Yes</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50.33%</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0.4595</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0.2903</w:t>
            </w:r>
          </w:p>
        </w:tc>
        <w:tc>
          <w:tcPr>
            <w:tcW w:type="dxa" w:w="100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9.86%</w:t>
            </w:r>
          </w:p>
        </w:tc>
        <w:tc>
          <w:tcPr>
            <w:tcW w:type="dxa" w:w="1152"/>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0.22 ms</w:t>
            </w:r>
          </w:p>
        </w:tc>
      </w:tr>
      <w:tr>
        <w:trPr>
          <w:cantSplit/>
        </w:trPr>
        <w:tc>
          <w:tcPr>
            <w:tcW w:type="dxa" w:w="3312"/>
          </w:tcPr>
          <w:p>
            <w:pPr>
              <w:spacing w:before="60" w:after="60" w:line="252" w:lineRule="auto"/>
              <w:jc w:val="left"/>
            </w:pPr>
            <w:r>
              <w:rPr>
                <w:rFonts w:ascii="Times New Roman" w:hAnsi="Times New Roman"/>
                <w:color w:val="000000"/>
              </w:rPr>
            </w:r>
            <w:r>
              <w:rPr>
                <w:rFonts w:ascii="Times New Roman" w:hAnsi="Times New Roman"/>
                <w:b/>
                <w:i w:val="0"/>
                <w:color w:val="000000"/>
                <w:sz w:val="20"/>
              </w:rPr>
              <w:t>Ensemble + HMM Offline Viterbi (Upper Bound)</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NO</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57.20%</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0.5364</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0.4497</w:t>
            </w:r>
          </w:p>
        </w:tc>
        <w:tc>
          <w:tcPr>
            <w:tcW w:type="dxa" w:w="100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7.86%</w:t>
            </w:r>
          </w:p>
        </w:tc>
        <w:tc>
          <w:tcPr>
            <w:tcW w:type="dxa" w:w="1152"/>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bl>
    <w:p>
      <w:pPr>
        <w:spacing w:line="276" w:lineRule="auto" w:after="100" w:before="0"/>
        <w:jc w:val="both"/>
      </w:pPr>
      <w:r>
        <w:rPr>
          <w:rFonts w:ascii="Times New Roman" w:hAnsi="Times New Roman"/>
          <w:b w:val="0"/>
          <w:i w:val="0"/>
          <w:color w:val="000000"/>
          <w:sz w:val="24"/>
        </w:rPr>
        <w:t>The experimental results establish several pivotal findings. First, the deployed Causal Ensemble (alpha = 0.50) achieves an overall accuracy of 54.31% and a Macro-F1 score of 0.5060 on the held-out test corpus. Compared to the best parameter-free heuristic (Running-Max Lookup at 29.95%), the deployed ensemble achieves a substantial empirical margin of +24.36 percentage points (+0.2436), demonstrating genuine learning of multi-stage sequential patterns over static lookup heuristics. At the same time, this accuracy reflects the realistic difficulty of request-level discrimination in web traffic: while early reconnaissance and late exploitation are detected reliably, intermediate probing stages exhibit significant syntactic overlap, as detailed in Section 6.2.</w:t>
      </w:r>
    </w:p>
    <w:p>
      <w:pPr>
        <w:spacing w:line="276" w:lineRule="auto" w:after="100" w:before="0"/>
        <w:jc w:val="both"/>
      </w:pPr>
      <w:r>
        <w:rPr>
          <w:rFonts w:ascii="Times New Roman" w:hAnsi="Times New Roman"/>
          <w:b w:val="0"/>
          <w:i w:val="0"/>
          <w:color w:val="000000"/>
          <w:sz w:val="24"/>
        </w:rPr>
        <w:t>Second, comparing standalone XGBoost against the deployed ensemble reveals the indispensable value of temporal sequence integration. While per-step XGBoost attains 52.49% accuracy, it suffers from an unacceptably high benign false-positive rate of 23.90% (flagging nearly one out of every four benign requests as malicious). In contrast, the Causal Ensemble cuts the benign FPR to 14.00%—a 41.4% relative reduction in false alarms. When configured with the HMM Forward Filter (low-FP operating mode), benign FPR is suppressed further to 10.97% while maintaining 52.83% accuracy, demonstrating controllable trade-offs between sensitivity and alert fatigue.</w:t>
      </w:r>
    </w:p>
    <w:p>
      <w:pPr>
        <w:spacing w:line="276" w:lineRule="auto" w:after="100" w:before="0"/>
        <w:jc w:val="both"/>
      </w:pPr>
      <w:r>
        <w:rPr>
          <w:rFonts w:ascii="Times New Roman" w:hAnsi="Times New Roman"/>
          <w:b w:val="0"/>
          <w:i w:val="0"/>
          <w:color w:val="000000"/>
          <w:sz w:val="24"/>
        </w:rPr>
        <w:t>Finally, the non-causal Offline Viterbi decoder achieves 57.20% accuracy and 0.5364 Macro-F1. However, as established in Section 5.4, Offline Viterbi uses backward dynamic programming over future requests (t+1 to T) and cannot be deployed in live proxies. The 2.89 percentage point gap between our online causal ensemble (54.31%) and the theoretical offline ceiling (57.20%) represents the exact, modest price of strict operational causality.</w:t>
      </w:r>
    </w:p>
    <w:p>
      <w:pPr>
        <w:spacing w:line="276" w:lineRule="auto" w:after="80" w:before="240"/>
        <w:jc w:val="left"/>
      </w:pPr>
      <w:r>
        <w:rPr>
          <w:rFonts w:ascii="Times New Roman" w:hAnsi="Times New Roman"/>
          <w:b/>
          <w:i w:val="0"/>
          <w:color w:val="000000"/>
          <w:sz w:val="26"/>
        </w:rPr>
        <w:t>6.2 Per-Class Performance and Confusion Matrix Analysis</w:t>
      </w:r>
    </w:p>
    <w:p>
      <w:pPr>
        <w:spacing w:line="276" w:lineRule="auto" w:after="100" w:before="0"/>
        <w:jc w:val="both"/>
      </w:pPr>
      <w:r>
        <w:rPr>
          <w:rFonts w:ascii="Times New Roman" w:hAnsi="Times New Roman"/>
          <w:b w:val="0"/>
          <w:i w:val="0"/>
          <w:color w:val="000000"/>
          <w:sz w:val="24"/>
        </w:rPr>
        <w:t>To evaluate detection efficacy across individual rungs of the attack chain, class-specific Precision, Recall, and F1-scores were computed on the 10,174 held-out test requests, as summarized in Table 6. The complete 5x5 empirical confusion matrix is detailed in Table 7 and visualized as a heatmap in Fig. 9.</w:t>
      </w:r>
    </w:p>
    <w:p>
      <w:pPr>
        <w:spacing w:line="276" w:lineRule="auto" w:after="160" w:before="80"/>
        <w:jc w:val="center"/>
      </w:pPr>
      <w:r>
        <w:rPr>
          <w:rFonts w:ascii="Times New Roman" w:hAnsi="Times New Roman"/>
          <w:b/>
          <w:i w:val="0"/>
          <w:color w:val="000000"/>
          <w:sz w:val="21"/>
        </w:rPr>
        <w:t>Table 6: Class-Wise Performance Metrics of Deployed Causal Ensemble on Held-Out Test Set</w:t>
      </w:r>
    </w:p>
    <w:tbl>
      <w:tblPr>
        <w:tblStyle w:val="TableGrid"/>
        <w:tblW w:type="auto" w:w="0"/>
        <w:jc w:val="center"/>
        <w:tblLook w:firstColumn="1" w:firstRow="1" w:lastColumn="0" w:lastRow="0" w:noHBand="0" w:noVBand="1" w:val="04A0"/>
      </w:tblPr>
      <w:tblGrid>
        <w:gridCol w:w="1805"/>
        <w:gridCol w:w="1805"/>
        <w:gridCol w:w="1805"/>
        <w:gridCol w:w="1805"/>
        <w:gridCol w:w="1805"/>
      </w:tblGrid>
      <w:tr>
        <w:trPr>
          <w:tblHeader/>
          <w:cantSplit/>
        </w:trPr>
        <w:tc>
          <w:tcPr>
            <w:tcW w:type="dxa" w:w="316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Stage Class</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Precision</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Recall</w:t>
            </w:r>
          </w:p>
        </w:tc>
        <w:tc>
          <w:tcPr>
            <w:tcW w:type="dxa" w:w="172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F1-Score</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Test Support</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0: Normal</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64.11%</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86.00%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0.7348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2,900 requests</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1: Reconnaissance</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51.05%</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48.46%</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0.4972</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2,400 requests</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2: Fuzzing</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32.30%</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30.15%</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0.3118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1,758 requests</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3: Injection</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39.32%</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25.78%</w:t>
            </w:r>
          </w:p>
        </w:tc>
        <w:tc>
          <w:tcPr>
            <w:tcW w:type="dxa" w:w="1728"/>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0.3114</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1,699 requests</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Stage 4: Exploitation</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71.94%</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63.51%</w:t>
            </w:r>
          </w:p>
        </w:tc>
        <w:tc>
          <w:tcPr>
            <w:tcW w:type="dxa" w:w="1728"/>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0.6747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1,417 requests</w:t>
            </w:r>
          </w:p>
        </w:tc>
      </w:tr>
      <w:tr>
        <w:trPr>
          <w:cantSplit/>
        </w:trPr>
        <w:tc>
          <w:tcPr>
            <w:tcW w:type="dxa" w:w="3168"/>
            <w:shd w:fill="EAEAEA"/>
          </w:tcPr>
          <w:p>
            <w:pPr>
              <w:spacing w:before="60" w:after="60" w:line="252" w:lineRule="auto"/>
              <w:jc w:val="left"/>
            </w:pPr>
            <w:r>
              <w:rPr>
                <w:rFonts w:ascii="Times New Roman" w:hAnsi="Times New Roman"/>
                <w:color w:val="000000"/>
              </w:rPr>
            </w:r>
            <w:r>
              <w:rPr>
                <w:rFonts w:ascii="Times New Roman" w:hAnsi="Times New Roman"/>
                <w:b/>
                <w:i w:val="0"/>
                <w:color w:val="000000"/>
                <w:sz w:val="20"/>
              </w:rPr>
              <w:t>Macro Average</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51.74%</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50.78%</w:t>
            </w:r>
          </w:p>
        </w:tc>
        <w:tc>
          <w:tcPr>
            <w:tcW w:type="dxa" w:w="1728"/>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0.5060</w:t>
            </w:r>
          </w:p>
        </w:tc>
        <w:tc>
          <w:tcPr>
            <w:tcW w:type="dxa" w:w="1440"/>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10,174 requests</w:t>
            </w:r>
          </w:p>
        </w:tc>
      </w:tr>
    </w:tbl>
    <w:p>
      <w:pPr>
        <w:spacing w:line="276" w:lineRule="auto" w:after="160" w:before="80"/>
        <w:jc w:val="center"/>
      </w:pPr>
      <w:r>
        <w:rPr>
          <w:rFonts w:ascii="Times New Roman" w:hAnsi="Times New Roman"/>
          <w:b/>
          <w:i w:val="0"/>
          <w:color w:val="000000"/>
          <w:sz w:val="21"/>
        </w:rPr>
        <w:t>Table 7: 5x5 Empirical Confusion Matrix of Deployed Model on 10,174 Test Requests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tblHeader/>
          <w:cantSplit/>
        </w:trPr>
        <w:tc>
          <w:tcPr>
            <w:tcW w:type="dxa" w:w="2592"/>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True \ Predicted</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Normal</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Recon</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Fuzzing</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Injection</w:t>
            </w:r>
          </w:p>
        </w:tc>
        <w:tc>
          <w:tcPr>
            <w:tcW w:type="dxa" w:w="14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Pred: Exploit</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Normal (2,900)</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2,494</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184</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121</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24</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Recon (2,400)</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932</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1,163</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80</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139</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Fuzzing (1,758)</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137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493</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530</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496</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102</w:t>
            </w:r>
          </w:p>
        </w:tc>
      </w:tr>
      <w:tr>
        <w:trPr>
          <w:cantSplit/>
        </w:trPr>
        <w:tc>
          <w:tcPr>
            <w:tcW w:type="dxa" w:w="2592"/>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Injection (1,699)</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175</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206</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794</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438</w:t>
            </w:r>
          </w:p>
        </w:tc>
        <w:tc>
          <w:tcPr>
            <w:tcW w:type="dxa" w:w="144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86</w:t>
            </w:r>
          </w:p>
        </w:tc>
      </w:tr>
      <w:tr>
        <w:trPr>
          <w:cantSplit/>
        </w:trPr>
        <w:tc>
          <w:tcPr>
            <w:tcW w:type="dxa" w:w="2592"/>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True: Exploit (1,417)</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152</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232</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116</w:t>
            </w:r>
          </w:p>
        </w:tc>
        <w:tc>
          <w:tcPr>
            <w:tcW w:type="dxa" w:w="144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17</w:t>
            </w:r>
          </w:p>
        </w:tc>
        <w:tc>
          <w:tcPr>
            <w:tcW w:type="dxa" w:w="144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900</w:t>
            </w:r>
          </w:p>
        </w:tc>
      </w:tr>
    </w:tbl>
    <w:p>
      <w:pPr>
        <w:spacing w:line="276" w:lineRule="auto" w:after="100" w:before="0"/>
        <w:jc w:val="both"/>
      </w:pPr>
      <w:r>
        <w:rPr>
          <w:rFonts w:ascii="Times New Roman" w:hAnsi="Times New Roman"/>
          <w:b w:val="0"/>
          <w:i w:val="0"/>
          <w:color w:val="000000"/>
          <w:sz w:val="24"/>
        </w:rPr>
        <w:t>Inspection of Table 6 and Table 7 highlights sharp performance differences between the early/late stages and the intermediate rungs. Stage 0 (Normal) achieves high recall (86.00%), with 2,494 of 2,900 benign requests correctly classified. Crucially, Stage 4 (Exploitation) demonstrates high precision (71.94%) and recall (63.51%), with 900 of 1,417 exploitation requests correctly detected and only 24 benign requests ever misclassified as exploitation (a benign false-positive rate for critical exploits of under 0.83%).</w:t>
      </w:r>
    </w:p>
    <w:p>
      <w:pPr>
        <w:spacing w:line="276" w:lineRule="auto" w:after="100" w:before="0"/>
        <w:jc w:val="both"/>
      </w:pPr>
      <w:r>
        <w:rPr>
          <w:rFonts w:ascii="Times New Roman" w:hAnsi="Times New Roman"/>
          <w:b w:val="0"/>
          <w:i w:val="0"/>
          <w:color w:val="000000"/>
          <w:sz w:val="24"/>
        </w:rPr>
        <w:t>Conversely, Table 7 reveals significant cross-stage boundary leakage between Stage 2 (Fuzzing) and Stage 3 (Injection). Out of 1,699 true injection requests, 794 (46.7%) were classified as Fuzzing, while 496 of 1,758 true fuzzing requests (28.2%) were classified as Injection. This boundary confusion is technically well-founded: input fuzzing probes frequently inject single quotes, backslashes, and comment symbols to test parser boundaries, which closely mimic embryonic SQL injection payloads. The architectural implications of this inter-stage overlap are explored in Section 7.2.</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4937760" cy="3950208"/>
            <wp:docPr id="1394176506" name="Picture 1394176506"/>
            <wp:cNvGraphicFramePr>
              <a:graphicFrameLocks noChangeAspect="1"/>
            </wp:cNvGraphicFramePr>
            <a:graphic>
              <a:graphicData uri="http://schemas.openxmlformats.org/drawingml/2006/picture">
                <pic:pic>
                  <pic:nvPicPr>
                    <pic:cNvPr id="0" name="fig9_confusion_matrix.png"/>
                    <pic:cNvPicPr/>
                  </pic:nvPicPr>
                  <pic:blipFill>
                    <a:blip r:embed="rId20"/>
                    <a:stretch>
                      <a:fillRect/>
                    </a:stretch>
                  </pic:blipFill>
                  <pic:spPr>
                    <a:xfrm>
                      <a:off x="0" y="0"/>
                      <a:ext cx="4937760" cy="3950208"/>
                    </a:xfrm>
                    <a:prstGeom prst="rect"/>
                  </pic:spPr>
                </pic:pic>
              </a:graphicData>
            </a:graphic>
          </wp:inline>
        </w:drawing>
      </w:r>
    </w:p>
    <w:p>
      <w:pPr>
        <w:spacing w:line="276" w:lineRule="auto" w:after="160" w:before="80"/>
        <w:jc w:val="center"/>
      </w:pPr>
      <w:r>
        <w:rPr>
          <w:rFonts w:ascii="Times New Roman" w:hAnsi="Times New Roman"/>
          <w:b/>
          <w:i w:val="0"/>
          <w:color w:val="000000"/>
          <w:sz w:val="21"/>
        </w:rPr>
        <w:t>Fig. 9. 5x5 Confusion Matrix Heatmap on Held-Out Test Set</w:t>
      </w:r>
    </w:p>
    <w:p>
      <w:pPr>
        <w:spacing w:line="276" w:lineRule="auto" w:after="80" w:before="240"/>
        <w:jc w:val="left"/>
      </w:pPr>
      <w:r>
        <w:rPr>
          <w:rFonts w:ascii="Times New Roman" w:hAnsi="Times New Roman"/>
          <w:b/>
          <w:i w:val="0"/>
          <w:color w:val="000000"/>
          <w:sz w:val="26"/>
        </w:rPr>
        <w:t>6.3 Transition Edge Accuracy and Sequential Consistency</w:t>
      </w:r>
    </w:p>
    <w:p>
      <w:pPr>
        <w:spacing w:line="276" w:lineRule="auto" w:after="100" w:before="0"/>
        <w:jc w:val="both"/>
      </w:pPr>
      <w:r>
        <w:rPr>
          <w:rFonts w:ascii="Times New Roman" w:hAnsi="Times New Roman"/>
          <w:b w:val="0"/>
          <w:i w:val="0"/>
          <w:color w:val="000000"/>
          <w:sz w:val="24"/>
        </w:rPr>
        <w:t>A critical vulnerability of stateless intrusion detectors is output flicker: classifying request t as an exploit, request t+1 as normal, and request t+2 as reconnaissance, generating contradictory, disorienting alerts for security operations centers. To quantify sequential path stability, Transition Edge Accuracy evaluates whether the predicted state transition pair (hat{y}_{t-1}, hat{y}_t) matches the ground-truth transition pair (y_{t-1}, y_t).</w:t>
      </w:r>
    </w:p>
    <w:p>
      <w:pPr>
        <w:spacing w:line="276" w:lineRule="auto" w:after="100" w:before="0"/>
        <w:jc w:val="both"/>
      </w:pPr>
      <w:r>
        <w:rPr>
          <w:rFonts w:ascii="Times New Roman" w:hAnsi="Times New Roman"/>
          <w:b w:val="0"/>
          <w:i w:val="0"/>
          <w:color w:val="000000"/>
          <w:sz w:val="24"/>
        </w:rPr>
        <w:t>As documented in Table 5, the deployed Causal Ensemble achieves an Edge Accuracy of 0.4156 (41.56%), compared to 0.2865 for the majority baseline and 0.3008 for running-max lookup. The integration of the LSTM hidden state and HMM transition matrix penalizes wild non-physical stage hops (such as jumping directly from Stage 0 to Stage 4 and immediately reverting to Stage 0 without intermediate probing), markedly improving sequential consistency while naturally accommodating tactical retreats, intermittent pauses, and skipped phases observed in real-world adversarial behavior.</w:t>
      </w:r>
    </w:p>
    <w:p>
      <w:pPr>
        <w:spacing w:line="276" w:lineRule="auto" w:after="80" w:before="240"/>
        <w:jc w:val="left"/>
      </w:pPr>
      <w:r>
        <w:rPr>
          <w:rFonts w:ascii="Times New Roman" w:hAnsi="Times New Roman"/>
          <w:b/>
          <w:i w:val="0"/>
          <w:color w:val="000000"/>
          <w:sz w:val="26"/>
        </w:rPr>
        <w:t>6.4 False-Positive Rate Reduction via Temporal Context</w:t>
      </w:r>
    </w:p>
    <w:p>
      <w:pPr>
        <w:spacing w:line="276" w:lineRule="auto" w:after="100" w:before="0"/>
        <w:jc w:val="both"/>
      </w:pPr>
      <w:r>
        <w:rPr>
          <w:rFonts w:ascii="Times New Roman" w:hAnsi="Times New Roman"/>
          <w:b w:val="0"/>
          <w:i w:val="0"/>
          <w:color w:val="000000"/>
          <w:sz w:val="24"/>
        </w:rPr>
        <w:t>In enterprise environments, alert fatigue is the single primary cause of security monitoring failure. If an intrusion detection system triggers thousands of spurious alerts on benign traffic, operators inevitably disable or ignore its telemetry. A core contribution of this research is demonstrating that temporal session context dramatically suppresses false-positive rates.</w:t>
      </w:r>
    </w:p>
    <w:p>
      <w:pPr>
        <w:spacing w:line="276" w:lineRule="auto" w:after="100" w:before="0"/>
        <w:jc w:val="both"/>
      </w:pPr>
      <w:r>
        <w:rPr>
          <w:rFonts w:ascii="Times New Roman" w:hAnsi="Times New Roman"/>
          <w:b w:val="0"/>
          <w:i w:val="0"/>
          <w:color w:val="000000"/>
          <w:sz w:val="24"/>
        </w:rPr>
        <w:t>As established in Table 5, standalone XGBoost yields a benign FPR of 23.90%. Because XGBoost evaluates requests in complete isolation, complex legitimate HTTP requests containing nested JSON strings, URL-encoded search filters, or base64 profile tokens exhibit high special_char_ratio and query_param_count values, triggering false alarms. In contrast, the causal ensemble conditions classification on decaying historical signals (attack_pressure, error_rate_recent, and endpoint_diversity_recent). Because legitimate shopping sessions exhibit smooth navigation histories and zero historical attack pressure, the ensemble suppresses false alarms, slashing benign FPR to 14.00% (and 10.97% in HMM forward-filtering mode). This constitutes an absolute reduction of 9.90 to 12.93 percentage points in false alarms.</w:t>
      </w:r>
    </w:p>
    <w:p>
      <w:pPr>
        <w:spacing w:line="276" w:lineRule="auto" w:after="80" w:before="240"/>
        <w:jc w:val="left"/>
      </w:pPr>
      <w:r>
        <w:rPr>
          <w:rFonts w:ascii="Times New Roman" w:hAnsi="Times New Roman"/>
          <w:b/>
          <w:i w:val="0"/>
          <w:color w:val="000000"/>
          <w:sz w:val="26"/>
        </w:rPr>
        <w:t>6.5 Session-Level Attack Campaign Detection</w:t>
      </w:r>
    </w:p>
    <w:p>
      <w:pPr>
        <w:spacing w:line="276" w:lineRule="auto" w:after="100" w:before="0"/>
        <w:jc w:val="both"/>
      </w:pPr>
      <w:r>
        <w:rPr>
          <w:rFonts w:ascii="Times New Roman" w:hAnsi="Times New Roman"/>
          <w:b w:val="0"/>
          <w:i w:val="0"/>
          <w:color w:val="000000"/>
          <w:sz w:val="24"/>
        </w:rPr>
        <w:t>Evaluating intrusion detection systems exclusively on per-request accuracy substantially understates their real-world defensive efficacy. From an operational perspective, a security operations center does not require an intrusion detection system to correctly classify every single ancillary probe in an attack chain; rather, the system must reliably catch the attacking session and alert operators before exploit completion. To evaluate this operational capability, session-level campaign catch rates were analyzed across all test sessions whose true peak stage reached an attack phase (s &gt;= 1). The empirical results are detailed in Table 8.</w:t>
      </w:r>
    </w:p>
    <w:p>
      <w:pPr>
        <w:spacing w:line="276" w:lineRule="auto" w:after="160" w:before="80"/>
        <w:jc w:val="center"/>
      </w:pPr>
      <w:r>
        <w:rPr>
          <w:rFonts w:ascii="Times New Roman" w:hAnsi="Times New Roman"/>
          <w:b/>
          <w:i w:val="0"/>
          <w:color w:val="000000"/>
          <w:sz w:val="21"/>
        </w:rPr>
        <w:t>Table 8: Session-Level Attack Campaign Detection Rates on 266 Attack Sessions</w:t>
      </w:r>
    </w:p>
    <w:tbl>
      <w:tblPr>
        <w:tblStyle w:val="TableGrid"/>
        <w:tblW w:type="auto" w:w="0"/>
        <w:jc w:val="center"/>
        <w:tblLook w:firstColumn="1" w:firstRow="1" w:lastColumn="0" w:lastRow="0" w:noHBand="0" w:noVBand="1" w:val="04A0"/>
      </w:tblPr>
      <w:tblGrid>
        <w:gridCol w:w="2256"/>
        <w:gridCol w:w="2256"/>
        <w:gridCol w:w="2256"/>
        <w:gridCol w:w="2256"/>
      </w:tblGrid>
      <w:tr>
        <w:trPr>
          <w:tblHeader/>
          <w:cantSplit/>
        </w:trPr>
        <w:tc>
          <w:tcPr>
            <w:tcW w:type="dxa" w:w="3168"/>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Peak Session Attack Stage</w:t>
            </w:r>
          </w:p>
        </w:tc>
        <w:tc>
          <w:tcPr>
            <w:tcW w:type="dxa" w:w="201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Total Attack Sessions</w:t>
            </w:r>
          </w:p>
        </w:tc>
        <w:tc>
          <w:tcPr>
            <w:tcW w:type="dxa" w:w="2016"/>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Caught Sessions</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Campaign Detection Rate</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1: Reconnaissance</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44 sessions</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40 sessions</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90.91%</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2: Fuzzing</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35 sessions</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30 sessions</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85.71%</w:t>
            </w:r>
          </w:p>
        </w:tc>
      </w:tr>
      <w:tr>
        <w:trPr>
          <w:cantSplit/>
        </w:trPr>
        <w:tc>
          <w:tcPr>
            <w:tcW w:type="dxa" w:w="3168"/>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3: Injection</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70 sessions</w:t>
            </w:r>
          </w:p>
        </w:tc>
        <w:tc>
          <w:tcPr>
            <w:tcW w:type="dxa" w:w="2016"/>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52 sessions</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74.29%</w:t>
            </w:r>
          </w:p>
        </w:tc>
      </w:tr>
      <w:tr>
        <w:trPr>
          <w:cantSplit/>
        </w:trPr>
        <w:tc>
          <w:tcPr>
            <w:tcW w:type="dxa" w:w="3168"/>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Peak Stage 4: Exploitation</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117 sessions</w:t>
            </w:r>
          </w:p>
        </w:tc>
        <w:tc>
          <w:tcPr>
            <w:tcW w:type="dxa" w:w="2016"/>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107 sessions</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91.45%</w:t>
            </w:r>
          </w:p>
        </w:tc>
      </w:tr>
      <w:tr>
        <w:trPr>
          <w:cantSplit/>
        </w:trPr>
        <w:tc>
          <w:tcPr>
            <w:tcW w:type="dxa" w:w="3168"/>
            <w:shd w:fill="EAEAEA"/>
          </w:tcPr>
          <w:p>
            <w:pPr>
              <w:spacing w:before="60" w:after="60" w:line="252" w:lineRule="auto"/>
              <w:jc w:val="left"/>
            </w:pPr>
            <w:r>
              <w:rPr>
                <w:rFonts w:ascii="Times New Roman" w:hAnsi="Times New Roman"/>
                <w:color w:val="000000"/>
              </w:rPr>
            </w:r>
            <w:r>
              <w:rPr>
                <w:rFonts w:ascii="Times New Roman" w:hAnsi="Times New Roman"/>
                <w:b/>
                <w:i w:val="0"/>
                <w:color w:val="000000"/>
                <w:sz w:val="20"/>
              </w:rPr>
              <w:t>Overall Attack Campaigns</w:t>
            </w:r>
          </w:p>
        </w:tc>
        <w:tc>
          <w:tcPr>
            <w:tcW w:type="dxa" w:w="2016"/>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266 sessions</w:t>
            </w:r>
          </w:p>
        </w:tc>
        <w:tc>
          <w:tcPr>
            <w:tcW w:type="dxa" w:w="2016"/>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229 sessions</w:t>
            </w:r>
          </w:p>
        </w:tc>
        <w:tc>
          <w:tcPr>
            <w:tcW w:type="dxa" w:w="2160"/>
            <w:shd w:fill="EAEAEA"/>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86.09%</w:t>
            </w:r>
          </w:p>
        </w:tc>
      </w:tr>
    </w:tbl>
    <w:p>
      <w:pPr>
        <w:spacing w:line="276" w:lineRule="auto" w:after="100" w:before="0"/>
        <w:jc w:val="both"/>
      </w:pPr>
      <w:r>
        <w:rPr>
          <w:rFonts w:ascii="Times New Roman" w:hAnsi="Times New Roman"/>
          <w:b w:val="0"/>
          <w:i w:val="0"/>
          <w:color w:val="000000"/>
          <w:sz w:val="24"/>
        </w:rPr>
        <w:t>As shown in Table 8, the deployed model achieves strong session-level operational catch rates: 90.91% of reconnaissance campaigns (40 of 44 sessions), 85.71% of fuzzing campaigns (30 of 35 sessions), 74.29% of injection campaigns (52 of 70 sessions), and 91.45% of critical exploitation campaigns (107 of 117 sessions). Across all 266 attacking sessions in the test corpus, the detector successfully raised alarms on 229 sessions, yielding an aggregate session-level campaign catch rate of 86.09%. This demonstrates that even when individual intermediate requests are ambiguous (such as early boundary fuzzing probes or injection verification queries), the multi-request sequential footprint reliably exposes the overarching intrusion.</w:t>
      </w:r>
    </w:p>
    <w:p>
      <w:pPr>
        <w:spacing w:line="276" w:lineRule="auto" w:after="80" w:before="240"/>
        <w:jc w:val="left"/>
      </w:pPr>
      <w:r>
        <w:rPr>
          <w:rFonts w:ascii="Times New Roman" w:hAnsi="Times New Roman"/>
          <w:b/>
          <w:i w:val="0"/>
          <w:color w:val="000000"/>
          <w:sz w:val="26"/>
        </w:rPr>
        <w:t>6.6 Early Detection Latency &amp; Defensive Lead Time</w:t>
      </w:r>
    </w:p>
    <w:p>
      <w:pPr>
        <w:spacing w:line="276" w:lineRule="auto" w:after="100" w:before="0"/>
        <w:jc w:val="both"/>
      </w:pPr>
      <w:r>
        <w:rPr>
          <w:rFonts w:ascii="Times New Roman" w:hAnsi="Times New Roman"/>
          <w:b w:val="0"/>
          <w:i w:val="0"/>
          <w:color w:val="000000"/>
          <w:sz w:val="24"/>
        </w:rPr>
        <w:t>Catching an attack is operationally useless if detection occurs only after the session has terminated and data exfiltration has completed. Detection latency—measured as the exact number of requests processed within the peak attack stage before the alarm is triggered—was computed for all 229 caught attack campaigns, as plotted in Fig. 10.</w:t>
      </w:r>
    </w:p>
    <w:p>
      <w:pPr>
        <w:spacing w:line="276" w:lineRule="auto" w:after="100" w:before="0"/>
        <w:jc w:val="both"/>
      </w:pPr>
      <w:r>
        <w:rPr>
          <w:rFonts w:ascii="Times New Roman" w:hAnsi="Times New Roman"/>
          <w:b w:val="0"/>
          <w:i w:val="0"/>
          <w:color w:val="000000"/>
          <w:sz w:val="24"/>
        </w:rPr>
        <w:t>The empirical detection latency distribution exhibits a median detection latency of exactly 1 request into the active attack stage. The mean detection latency is 3.3 requests, and exactly 69.00% of all attack campaigns are successfully detected within &lt;= 3 requests of onset. Crucially, evaluating the operational lead-time metric—the interval between the first attack alert and the final exploitation request—reveals that security operations centers receive a median defensive lead time of 7 requests prior to database compromise. This rapid response provides defenders with an actionable window of intervention to terminate active TCP connections, invalidate compromised session tokens, or apply targeted rate limiting before exfiltration succeeds.</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486400" cy="3291840"/>
            <wp:docPr id="1394176507" name="Picture 1394176507"/>
            <wp:cNvGraphicFramePr>
              <a:graphicFrameLocks noChangeAspect="1"/>
            </wp:cNvGraphicFramePr>
            <a:graphic>
              <a:graphicData uri="http://schemas.openxmlformats.org/drawingml/2006/picture">
                <pic:pic>
                  <pic:nvPicPr>
                    <pic:cNvPr id="0" name="fig10_detection_latency.png"/>
                    <pic:cNvPicPr/>
                  </pic:nvPicPr>
                  <pic:blipFill>
                    <a:blip r:embed="rId21"/>
                    <a:stretch>
                      <a:fillRect/>
                    </a:stretch>
                  </pic:blipFill>
                  <pic:spPr>
                    <a:xfrm>
                      <a:off x="0" y="0"/>
                      <a:ext cx="5486400" cy="3291840"/>
                    </a:xfrm>
                    <a:prstGeom prst="rect"/>
                  </pic:spPr>
                </pic:pic>
              </a:graphicData>
            </a:graphic>
          </wp:inline>
        </w:drawing>
      </w:r>
    </w:p>
    <w:p>
      <w:pPr>
        <w:spacing w:line="276" w:lineRule="auto" w:after="160" w:before="80"/>
        <w:jc w:val="center"/>
      </w:pPr>
      <w:r>
        <w:rPr>
          <w:rFonts w:ascii="Times New Roman" w:hAnsi="Times New Roman"/>
          <w:b/>
          <w:i w:val="0"/>
          <w:color w:val="000000"/>
          <w:sz w:val="21"/>
        </w:rPr>
        <w:t>Fig. 10. Cumulative Attack Campaign Detection Latency Distribution</w:t>
      </w:r>
    </w:p>
    <w:p>
      <w:pPr>
        <w:spacing w:line="276" w:lineRule="auto" w:after="80" w:before="240"/>
        <w:jc w:val="left"/>
      </w:pPr>
      <w:r>
        <w:rPr>
          <w:rFonts w:ascii="Times New Roman" w:hAnsi="Times New Roman"/>
          <w:b/>
          <w:i w:val="0"/>
          <w:color w:val="000000"/>
          <w:sz w:val="26"/>
        </w:rPr>
        <w:t>6.7 Next-Stage Attack Intent Forecasting</w:t>
      </w:r>
    </w:p>
    <w:p>
      <w:pPr>
        <w:spacing w:line="276" w:lineRule="auto" w:after="100" w:before="0"/>
        <w:jc w:val="both"/>
      </w:pPr>
      <w:r>
        <w:rPr>
          <w:rFonts w:ascii="Times New Roman" w:hAnsi="Times New Roman"/>
          <w:b w:val="0"/>
          <w:i w:val="0"/>
          <w:color w:val="000000"/>
          <w:sz w:val="24"/>
        </w:rPr>
        <w:t>Traditional intrusion detection systems are purely reactive: they report what an attacker has already done. In contrast, the proposed framework implements proactive intent forecasting. In sequential web attack analysis, next-stage prediction must be carefully formulated to avoid trivial baseline dominance. Two distinct forecasting tasks arise in this setting:</w:t>
      </w:r>
    </w:p>
    <w:p>
      <w:pPr>
        <w:spacing w:line="276" w:lineRule="auto" w:after="100" w:before="0"/>
        <w:jc w:val="both"/>
      </w:pPr>
      <w:r>
        <w:rPr>
          <w:rFonts w:ascii="Times New Roman" w:hAnsi="Times New Roman"/>
          <w:b w:val="0"/>
          <w:i w:val="0"/>
          <w:color w:val="000000"/>
          <w:sz w:val="24"/>
        </w:rPr>
        <w:t>1. Task A (Continuous Next-Request Prediction): Predicting y_{t+1} from observations 1..t across every transaction in the continuous request stream. Because consecutive requests within an attack block naturally remain in the same operational stage with high probability, consecutive requests share the same label in 49.34% of instances across the test corpus. Therefore, a naive 'same-stage persistence' heuristic (hat{y}_{t+1} = y_t) achieves 49.34% accuracy simply by capitalizing on session block continuation. However, forecasting that an adversary will merely continue their current activity provides zero actionable forewarning of tactical escalation or stage transitions.</w:t>
      </w:r>
    </w:p>
    <w:p>
      <w:pPr>
        <w:spacing w:line="276" w:lineRule="auto" w:after="100" w:before="0"/>
        <w:jc w:val="both"/>
      </w:pPr>
      <w:r>
        <w:rPr>
          <w:rFonts w:ascii="Times New Roman" w:hAnsi="Times New Roman"/>
          <w:b w:val="0"/>
          <w:i w:val="0"/>
          <w:color w:val="000000"/>
          <w:sz w:val="24"/>
        </w:rPr>
        <w:t>2. Task B (Next-Distinct-Stage Intent Forecasting): The critical operational challenge for proactive defense is determining which distinct stage an adversary will target when they transition (y_{t+1} != y_t). To rigorously evaluate this capability, next-distinct-stage intent forecasting was benchmarked across all 754 ground-truth phase transitions in the held-out test set. At these transition boundaries, the same-stage persistence baseline is definitionally 0.00% because the stage has changed by definition. Using the normalized transition matrix with self-loops removed, B = norm(A - diag(A)), the model projects the current Bayesian belief vector b_t one phase ahead: v_next = b_t * B. Performance was benchmarked against relevant baseline heuristics: (1) Uniform Random Guess across the 4 candidate alternative stages (25.00% Top-1, 50.00% Top-2), (2) Global most-common next distinct stage from the training corpus (27.06% Top-1), and (3) Naive linear advance ('always guess min(y_t + 1, 4)', 27.85% Top-1). The comparative empirical results are detailed in Table 9.</w:t>
      </w:r>
    </w:p>
    <w:p>
      <w:pPr>
        <w:spacing w:line="276" w:lineRule="auto" w:after="160" w:before="80"/>
        <w:jc w:val="center"/>
      </w:pPr>
      <w:r>
        <w:rPr>
          <w:rFonts w:ascii="Times New Roman" w:hAnsi="Times New Roman"/>
          <w:b/>
          <w:i w:val="0"/>
          <w:color w:val="000000"/>
          <w:sz w:val="21"/>
        </w:rPr>
        <w:t>Table 9: Next-Distinct-Stage Intent Forecasting Accuracy at 754 Real Phase Transitions</w:t>
      </w:r>
    </w:p>
    <w:tbl>
      <w:tblPr>
        <w:tblStyle w:val="TableGrid"/>
        <w:tblW w:type="auto" w:w="0"/>
        <w:jc w:val="center"/>
        <w:tblLook w:firstColumn="1" w:firstRow="1" w:lastColumn="0" w:lastRow="0" w:noHBand="0" w:noVBand="1" w:val="04A0"/>
      </w:tblPr>
      <w:tblGrid>
        <w:gridCol w:w="3009"/>
        <w:gridCol w:w="3009"/>
        <w:gridCol w:w="3009"/>
      </w:tblGrid>
      <w:tr>
        <w:trPr>
          <w:tblHeader/>
          <w:cantSplit/>
        </w:trPr>
        <w:tc>
          <w:tcPr>
            <w:tcW w:type="dxa" w:w="504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Forecasting Architecture / Baseline (Task B)</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Top-1 Accuracy</w:t>
            </w:r>
          </w:p>
        </w:tc>
        <w:tc>
          <w:tcPr>
            <w:tcW w:type="dxa" w:w="2160"/>
            <w:shd w:fill="E6E6E6"/>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Top-2 Accuracy</w:t>
            </w:r>
          </w:p>
        </w:tc>
      </w:tr>
      <w:tr>
        <w:trPr>
          <w:cantSplit/>
        </w:trPr>
        <w:tc>
          <w:tcPr>
            <w:tcW w:type="dxa" w:w="504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1: Uniform Random Guess (1 in 4 distinct)</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25.00%</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50.00%</w:t>
            </w:r>
          </w:p>
        </w:tc>
      </w:tr>
      <w:tr>
        <w:trPr>
          <w:cantSplit/>
        </w:trPr>
        <w:tc>
          <w:tcPr>
            <w:tcW w:type="dxa" w:w="5040"/>
            <w:shd w:fill="F9F9F9"/>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2: Global Most-Common Next Distinct Stage</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27.06%</w:t>
            </w:r>
          </w:p>
        </w:tc>
        <w:tc>
          <w:tcPr>
            <w:tcW w:type="dxa" w:w="2160"/>
            <w:shd w:fill="F9F9F9"/>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5040"/>
          </w:tcPr>
          <w:p>
            <w:pPr>
              <w:spacing w:before="60" w:after="60" w:line="252" w:lineRule="auto"/>
              <w:jc w:val="left"/>
            </w:pPr>
            <w:r>
              <w:rPr>
                <w:rFonts w:ascii="Times New Roman" w:hAnsi="Times New Roman"/>
                <w:color w:val="000000"/>
              </w:rPr>
            </w:r>
            <w:r>
              <w:rPr>
                <w:rFonts w:ascii="Times New Roman" w:hAnsi="Times New Roman"/>
                <w:b w:val="0"/>
                <w:i w:val="0"/>
                <w:color w:val="000000"/>
                <w:sz w:val="20"/>
              </w:rPr>
              <w:t>Baseline 3: Naive Linear Advance (min(s+1, 4))</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27.85%</w:t>
            </w:r>
          </w:p>
        </w:tc>
        <w:tc>
          <w:tcPr>
            <w:tcW w:type="dxa" w:w="2160"/>
          </w:tcPr>
          <w:p>
            <w:pPr>
              <w:spacing w:before="60" w:after="60" w:line="252" w:lineRule="auto"/>
              <w:jc w:val="center"/>
            </w:pPr>
            <w:r>
              <w:rPr>
                <w:rFonts w:ascii="Times New Roman" w:hAnsi="Times New Roman"/>
                <w:color w:val="000000"/>
              </w:rPr>
            </w:r>
            <w:r>
              <w:rPr>
                <w:rFonts w:ascii="Times New Roman" w:hAnsi="Times New Roman"/>
                <w:b w:val="0"/>
                <w:i w:val="0"/>
                <w:color w:val="000000"/>
                <w:sz w:val="20"/>
              </w:rPr>
              <w:t>-</w:t>
            </w:r>
          </w:p>
        </w:tc>
      </w:tr>
      <w:tr>
        <w:trPr>
          <w:cantSplit/>
        </w:trPr>
        <w:tc>
          <w:tcPr>
            <w:tcW w:type="dxa" w:w="5040"/>
            <w:shd w:fill="D9EAD3"/>
          </w:tcPr>
          <w:p>
            <w:pPr>
              <w:spacing w:before="60" w:after="60" w:line="252" w:lineRule="auto"/>
              <w:jc w:val="left"/>
            </w:pPr>
            <w:r>
              <w:rPr>
                <w:rFonts w:ascii="Times New Roman" w:hAnsi="Times New Roman"/>
                <w:color w:val="000000"/>
              </w:rPr>
            </w:r>
            <w:r>
              <w:rPr>
                <w:rFonts w:ascii="Times New Roman" w:hAnsi="Times New Roman"/>
                <w:b/>
                <w:i w:val="0"/>
                <w:color w:val="000000"/>
                <w:sz w:val="20"/>
              </w:rPr>
              <w:t>Proposed Model: Bayesian Belief @ Transition Matrix</w:t>
            </w:r>
          </w:p>
        </w:tc>
        <w:tc>
          <w:tcPr>
            <w:tcW w:type="dxa" w:w="216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33.69%</w:t>
            </w:r>
          </w:p>
        </w:tc>
        <w:tc>
          <w:tcPr>
            <w:tcW w:type="dxa" w:w="2160"/>
            <w:shd w:fill="D9EAD3"/>
          </w:tcPr>
          <w:p>
            <w:pPr>
              <w:spacing w:before="60" w:after="60" w:line="252" w:lineRule="auto"/>
              <w:jc w:val="center"/>
            </w:pPr>
            <w:r>
              <w:rPr>
                <w:rFonts w:ascii="Times New Roman" w:hAnsi="Times New Roman"/>
                <w:color w:val="000000"/>
              </w:rPr>
            </w:r>
            <w:r>
              <w:rPr>
                <w:rFonts w:ascii="Times New Roman" w:hAnsi="Times New Roman"/>
                <w:b/>
                <w:i w:val="0"/>
                <w:color w:val="000000"/>
                <w:sz w:val="20"/>
              </w:rPr>
              <w:t>55.17%</w:t>
            </w:r>
          </w:p>
        </w:tc>
      </w:tr>
    </w:tbl>
    <w:p>
      <w:pPr>
        <w:spacing w:line="276" w:lineRule="auto" w:after="100" w:before="0"/>
        <w:jc w:val="both"/>
      </w:pPr>
      <w:r>
        <w:rPr>
          <w:rFonts w:ascii="Times New Roman" w:hAnsi="Times New Roman"/>
          <w:b w:val="0"/>
          <w:i w:val="0"/>
          <w:color w:val="000000"/>
          <w:sz w:val="24"/>
        </w:rPr>
        <w:t>*Note: Table 9 evaluates Task B (forecasting next distinct stage when y_{t+1} != y_t across 754 phase transitions). In contrast, on the unconstrained continuous stream (Task A), consecutive requests share identical labels in 49.34% of instances; at true phase transitions, however, same-stage persistence is definitionally 0.00% and does not apply.</w:t>
      </w:r>
    </w:p>
    <w:p>
      <w:pPr>
        <w:spacing w:line="276" w:lineRule="auto" w:after="100" w:before="0"/>
        <w:jc w:val="both"/>
      </w:pPr>
      <w:r>
        <w:rPr>
          <w:rFonts w:ascii="Times New Roman" w:hAnsi="Times New Roman"/>
          <w:b w:val="0"/>
          <w:i w:val="0"/>
          <w:color w:val="000000"/>
          <w:sz w:val="24"/>
        </w:rPr>
        <w:t>As documented in Table 9, the Bayesian intent forecasting engine achieves 33.69% Top-1 accuracy and 55.17% Top-2 accuracy at real phase transitions, outperforming random chance (25.00%), the global frequency baseline (27.06%), and the naive linear advance baseline (27.85%). In over half of all phase transitions (55.17%), the adversary's subsequent objective is accurately captured within the top two forecasted candidates. This predictive intelligence provides security operations centers with tangible early-warning lead time to pre-emptively tighten defensive controls—such as dynamically activating parameterized query verification or tightening WAF inspection rules—before exploitation payloads arrive.</w:t>
      </w:r>
    </w:p>
    <w:p>
      <w:pPr>
        <w:spacing w:line="276" w:lineRule="auto" w:after="80" w:before="240"/>
        <w:jc w:val="left"/>
      </w:pPr>
      <w:r>
        <w:rPr>
          <w:rFonts w:ascii="Times New Roman" w:hAnsi="Times New Roman"/>
          <w:b/>
          <w:i w:val="0"/>
          <w:color w:val="000000"/>
          <w:sz w:val="26"/>
        </w:rPr>
        <w:t>6.8 Real-Time Streaming and Inference Latency</w:t>
      </w:r>
    </w:p>
    <w:p>
      <w:pPr>
        <w:spacing w:line="276" w:lineRule="auto" w:after="100" w:before="0"/>
        <w:jc w:val="both"/>
      </w:pPr>
      <w:r>
        <w:rPr>
          <w:rFonts w:ascii="Times New Roman" w:hAnsi="Times New Roman"/>
          <w:b w:val="0"/>
          <w:i w:val="0"/>
          <w:color w:val="000000"/>
          <w:sz w:val="24"/>
        </w:rPr>
        <w:t>To validate deployment viability in live enterprise proxy environments, computational execution latency was profiled across the full inference pipeline on 10,174 test requests. The per-request execution latency decomposes into four discrete processing stages: (1) 31-dimensional causal feature extraction: 0.03 ms; (2) XGBoost decision tree inference: 0.03 ms; (3) 3-seed LSTM forward pass: 0.14 ms; and (4) HMM forward belief state update and intent forecasting: 0.01 ms.</w:t>
      </w:r>
    </w:p>
    <w:p>
      <w:pPr>
        <w:spacing w:line="276" w:lineRule="auto" w:after="100" w:before="0"/>
        <w:jc w:val="both"/>
      </w:pPr>
      <w:r>
        <w:rPr>
          <w:rFonts w:ascii="Times New Roman" w:hAnsi="Times New Roman"/>
          <w:b w:val="0"/>
          <w:i w:val="0"/>
          <w:color w:val="000000"/>
          <w:sz w:val="24"/>
        </w:rPr>
        <w:t>Total algorithmic processing latency averages 0.18 ms per request (consistently under 0.20 ms per request) on standard CPU hardware without GPU acceleration. This latency measurement strictly reflects the computational cost of feature extraction, model inference, and belief state updating; it deliberately excludes network transmission delay and reverse-proxy socket I/O, which vary by network environment. Based on this computational profile, a single CPU core possesses a theoretical algorithmic processing capacity exceeding 5,000 HTTP requests per second, demonstrating that the context-aware detection pipeline imposes negligible algorithmic overhead when integrated into high-throughput web proxy infrastructure. A live console execution run is illustrated in Fig. 11.</w:t>
      </w:r>
    </w:p>
    <w:p>
      <w:pPr>
        <w:spacing w:before="160" w:after="80"/>
        <w:jc w:val="center"/>
      </w:pPr>
      <w:r>
        <w:rPr>
          <w:rFonts w:ascii="Times New Roman" w:hAnsi="Times New Roman"/>
          <w:color w:val="000000"/>
        </w:rPr>
        <w:drawing>
          <wp:inline xmlns:a="http://schemas.openxmlformats.org/drawingml/2006/main" xmlns:pic="http://schemas.openxmlformats.org/drawingml/2006/picture">
            <wp:extent cx="5669280" cy="3204376"/>
            <wp:docPr id="1394176508" name="Picture 1394176508"/>
            <wp:cNvGraphicFramePr>
              <a:graphicFrameLocks noChangeAspect="1"/>
            </wp:cNvGraphicFramePr>
            <a:graphic>
              <a:graphicData uri="http://schemas.openxmlformats.org/drawingml/2006/picture">
                <pic:pic>
                  <pic:nvPicPr>
                    <pic:cNvPr id="0" name="fig11_streaming_console.png"/>
                    <pic:cNvPicPr/>
                  </pic:nvPicPr>
                  <pic:blipFill>
                    <a:blip r:embed="rId22"/>
                    <a:stretch>
                      <a:fillRect/>
                    </a:stretch>
                  </pic:blipFill>
                  <pic:spPr>
                    <a:xfrm>
                      <a:off x="0" y="0"/>
                      <a:ext cx="5669280" cy="3204376"/>
                    </a:xfrm>
                    <a:prstGeom prst="rect"/>
                  </pic:spPr>
                </pic:pic>
              </a:graphicData>
            </a:graphic>
          </wp:inline>
        </w:drawing>
      </w:r>
    </w:p>
    <w:p>
      <w:pPr>
        <w:spacing w:line="276" w:lineRule="auto" w:after="160" w:before="80"/>
        <w:jc w:val="center"/>
      </w:pPr>
      <w:r>
        <w:rPr>
          <w:rFonts w:ascii="Times New Roman" w:hAnsi="Times New Roman"/>
          <w:b/>
          <w:i w:val="0"/>
          <w:color w:val="000000"/>
          <w:sz w:val="21"/>
        </w:rPr>
        <w:t>Fig. 11. Real-Time Streaming Detection Run Console Output</w:t>
      </w:r>
    </w:p>
    <w:p>
      <w:pPr>
        <w:spacing w:line="276" w:lineRule="auto" w:after="120" w:before="320"/>
        <w:jc w:val="left"/>
      </w:pPr>
      <w:r>
        <w:rPr>
          <w:rFonts w:ascii="Times New Roman" w:hAnsi="Times New Roman"/>
          <w:b/>
          <w:i w:val="0"/>
          <w:color w:val="000000"/>
          <w:sz w:val="28"/>
        </w:rPr>
        <w:t>7. DISCUSSION</w:t>
      </w:r>
    </w:p>
    <w:p>
      <w:pPr>
        <w:spacing w:line="276" w:lineRule="auto" w:after="80" w:before="240"/>
        <w:jc w:val="left"/>
      </w:pPr>
      <w:r>
        <w:rPr>
          <w:rFonts w:ascii="Times New Roman" w:hAnsi="Times New Roman"/>
          <w:b/>
          <w:i w:val="0"/>
          <w:color w:val="000000"/>
          <w:sz w:val="26"/>
        </w:rPr>
        <w:t>7.1 The Value of Context in Web Application Security</w:t>
      </w:r>
    </w:p>
    <w:p>
      <w:pPr>
        <w:spacing w:line="276" w:lineRule="auto" w:after="100" w:before="0"/>
        <w:jc w:val="both"/>
      </w:pPr>
      <w:r>
        <w:rPr>
          <w:rFonts w:ascii="Times New Roman" w:hAnsi="Times New Roman"/>
          <w:b w:val="0"/>
          <w:i w:val="0"/>
          <w:color w:val="000000"/>
          <w:sz w:val="24"/>
        </w:rPr>
        <w:t>Traditional enterprise web defenses operate almost exclusively under a stateless paradigm. Web Application Firewalls (WAFs) and rule-based signature matchers inspect incoming HTTP transactions in absolute isolation, discarding all state immediately after evaluating the packet. This stateless design creates a severe structural vulnerability: an attacker can easily evade detection by fragmenting an attack sequence into low-volume, seemingly benign requests spread across time. For instance, an initial probe to an uncommon administrative endpoint looks like a simple mistyped URL; subsequent parameter testing resembles ordinary user form exploration; and an error response is indistinguishable from a routine application glitch. Only when these transactions are contextualized as an orchestrated temporal progression does their malicious intent become unmistakable.</w:t>
      </w:r>
    </w:p>
    <w:p>
      <w:pPr>
        <w:spacing w:line="276" w:lineRule="auto" w:after="100" w:before="0"/>
        <w:jc w:val="both"/>
      </w:pPr>
      <w:r>
        <w:rPr>
          <w:rFonts w:ascii="Times New Roman" w:hAnsi="Times New Roman"/>
          <w:b w:val="0"/>
          <w:i w:val="0"/>
          <w:color w:val="000000"/>
          <w:sz w:val="24"/>
        </w:rPr>
        <w:t>The empirical results demonstrate that incorporating causal session context transforms detection performance. As proven by the benchmark evaluations in Section 6.1, incorporating temporal features and sequential recurrent state transitions cuts benign false-positive rates from 23.90% (for standalone XGBoost) down to 14.00% (for the ensemble) and 10.97% (under HMM forward filtering). By tracking decaying attack pressure, endpoint probe diversity, and recent error frequencies, the system distinguishes between legitimate users browsing diverse products and coordinated adversaries systematically mapping application attack surfaces.</w:t>
      </w:r>
    </w:p>
    <w:p>
      <w:pPr>
        <w:spacing w:line="276" w:lineRule="auto" w:after="80" w:before="240"/>
        <w:jc w:val="left"/>
      </w:pPr>
      <w:r>
        <w:rPr>
          <w:rFonts w:ascii="Times New Roman" w:hAnsi="Times New Roman"/>
          <w:b/>
          <w:i w:val="0"/>
          <w:color w:val="000000"/>
          <w:sz w:val="26"/>
        </w:rPr>
        <w:t>7.2 Error Analysis: The Fuzzing-Injection Boundary</w:t>
      </w:r>
    </w:p>
    <w:p>
      <w:pPr>
        <w:spacing w:line="276" w:lineRule="auto" w:after="100" w:before="0"/>
        <w:jc w:val="both"/>
      </w:pPr>
      <w:r>
        <w:rPr>
          <w:rFonts w:ascii="Times New Roman" w:hAnsi="Times New Roman"/>
          <w:b w:val="0"/>
          <w:i w:val="0"/>
          <w:color w:val="000000"/>
          <w:sz w:val="24"/>
        </w:rPr>
        <w:t>A critical technical insight revealed by the empirical confusion matrix (Table 7) is the pronounced cross-stage boundary leakage between Stage 2 (Fuzzing) and Stage 3 (Injection). Out of 1,699 ground-truth injection requests, 794 (46.7%) were classified by the deployed model as Fuzzing, while 496 of 1,758 true fuzzing requests (28.2%) were classified as Injection. Together, these two rungs account for the majority of misclassification errors in the test corpus.</w:t>
      </w:r>
    </w:p>
    <w:p>
      <w:pPr>
        <w:spacing w:line="276" w:lineRule="auto" w:after="100" w:before="0"/>
        <w:jc w:val="both"/>
      </w:pPr>
      <w:r>
        <w:rPr>
          <w:rFonts w:ascii="Times New Roman" w:hAnsi="Times New Roman"/>
          <w:b w:val="0"/>
          <w:i w:val="0"/>
          <w:color w:val="000000"/>
          <w:sz w:val="24"/>
        </w:rPr>
        <w:t>A deep qualitative audit of the underlying HTTP payloads clarifies why this confusion occurs. From an application security standpoint, the boundary between input space fuzzing and active injection verification is inherently blurred. When an adversary performs parameter fuzzing, they routinely inject meta-characters—such as single quotes, double quotes, hyphens, and null bytes—to observe whether the backend database throws an unhandled SQL exception. Conversely, initial SQL injection probes frequently submit basic verification payloads (e.g., ' or 1=1 --) that fail syntax parsing and trigger HTTP 500 errors, closely matching the syntactic profile of fuzzing requests. Crucially, from an operational SOC perspective, misclassifying an active injection probe as aggressive fuzzing (or vice versa) is benign: both stages trigger elevated defense alerts and prompt proactive session monitoring, ensuring that the overarching intrusion campaign is intercepted before reaching critical exploitation.</w:t>
      </w:r>
    </w:p>
    <w:p>
      <w:pPr>
        <w:spacing w:line="276" w:lineRule="auto" w:after="80" w:before="240"/>
        <w:jc w:val="left"/>
      </w:pPr>
      <w:r>
        <w:rPr>
          <w:rFonts w:ascii="Times New Roman" w:hAnsi="Times New Roman"/>
          <w:b/>
          <w:i w:val="0"/>
          <w:color w:val="000000"/>
          <w:sz w:val="26"/>
        </w:rPr>
        <w:t>7.3 Operational Feasibility in Security Operations Centers (SOC)</w:t>
      </w:r>
    </w:p>
    <w:p>
      <w:pPr>
        <w:spacing w:line="276" w:lineRule="auto" w:after="100" w:before="0"/>
        <w:jc w:val="both"/>
      </w:pPr>
      <w:r>
        <w:rPr>
          <w:rFonts w:ascii="Times New Roman" w:hAnsi="Times New Roman"/>
          <w:b w:val="0"/>
          <w:i w:val="0"/>
          <w:color w:val="000000"/>
          <w:sz w:val="24"/>
        </w:rPr>
        <w:t>Modern Security Operations Centers face severe alert fatigue, processing tens of thousands of disconnected alerts daily. A viable AI intrusion detection system must provide actionable, high-confidence intelligence rather than high-volume raw alert floods. The proposed framework directly addresses operational SOC constraints through three distinct design capabilities:</w:t>
      </w:r>
    </w:p>
    <w:p>
      <w:pPr>
        <w:spacing w:line="276" w:lineRule="auto" w:after="100" w:before="0"/>
        <w:jc w:val="both"/>
      </w:pPr>
      <w:r>
        <w:rPr>
          <w:rFonts w:ascii="Times New Roman" w:hAnsi="Times New Roman"/>
          <w:b w:val="0"/>
          <w:i w:val="0"/>
          <w:color w:val="000000"/>
          <w:sz w:val="24"/>
        </w:rPr>
        <w:t>1. Probability Calibration: Raw deep neural network outputs are notorious for being overconfident, often assigning extreme 99% probabilities to erroneous predictions. By integrating temperature calibration (T = 0.916), the model reduces Expected Calibration Error from 15.68% down to 8.38%, ensuring that assigned stage probabilities accurately reflect true empirical risk.</w:t>
      </w:r>
    </w:p>
    <w:p>
      <w:pPr>
        <w:spacing w:line="276" w:lineRule="auto" w:after="100" w:before="0"/>
        <w:jc w:val="both"/>
      </w:pPr>
      <w:r>
        <w:rPr>
          <w:rFonts w:ascii="Times New Roman" w:hAnsi="Times New Roman"/>
          <w:b w:val="0"/>
          <w:i w:val="0"/>
          <w:color w:val="000000"/>
          <w:sz w:val="24"/>
        </w:rPr>
        <w:t>2. Session-Level Alert Aggregation: Rather than paging on-call engineers for isolated HTTP transactions, the system tracks the running attack stage at the session level. As proven in Section 6.5, the detector captures 91.45% of critical exploitation campaigns with a median detection latency of just 1 request into the attack phase, allowing automated defense systems to sever connections before data leakage occurs.</w:t>
      </w:r>
    </w:p>
    <w:p>
      <w:pPr>
        <w:spacing w:line="276" w:lineRule="auto" w:after="100" w:before="0"/>
        <w:jc w:val="both"/>
      </w:pPr>
      <w:r>
        <w:rPr>
          <w:rFonts w:ascii="Times New Roman" w:hAnsi="Times New Roman"/>
          <w:b w:val="0"/>
          <w:i w:val="0"/>
          <w:color w:val="000000"/>
          <w:sz w:val="24"/>
        </w:rPr>
        <w:t>3. Predictive Intent Telemetry: By projecting current stage beliefs through the transition matrix, the system forecasts the adversary's next distinct move with 55.17% Top-2 accuracy, giving security analysts tactical lead time to reinforce target endpoints.</w:t>
      </w:r>
    </w:p>
    <w:p>
      <w:pPr>
        <w:spacing w:line="276" w:lineRule="auto" w:after="80" w:before="240"/>
        <w:jc w:val="left"/>
      </w:pPr>
      <w:r>
        <w:rPr>
          <w:rFonts w:ascii="Times New Roman" w:hAnsi="Times New Roman"/>
          <w:b/>
          <w:i w:val="0"/>
          <w:color w:val="000000"/>
          <w:sz w:val="26"/>
        </w:rPr>
        <w:t>7.4 Latency vs. Accuracy Trade-Off</w:t>
      </w:r>
    </w:p>
    <w:p>
      <w:pPr>
        <w:spacing w:line="276" w:lineRule="auto" w:after="100" w:before="0"/>
        <w:jc w:val="both"/>
      </w:pPr>
      <w:r>
        <w:rPr>
          <w:rFonts w:ascii="Times New Roman" w:hAnsi="Times New Roman"/>
          <w:b w:val="0"/>
          <w:i w:val="0"/>
          <w:color w:val="000000"/>
          <w:sz w:val="24"/>
        </w:rPr>
        <w:t>A fundamental dilemma in sequential intrusion detection is the trade-off between strict causality and decoding accuracy. In the benchmarks, the non-causal Offline Viterbi algorithm achieved the highest theoretical performance (57.20% accuracy and 0.5364 Macro-F1). However, Offline Viterbi requires dynamic programming across the entire completed session sequence (o_1 to o_T). In a live web proxy, delaying the classification of request t=2 until the session terminates at request t=50 allows the adversary to complete their attack unhindered.</w:t>
      </w:r>
    </w:p>
    <w:p>
      <w:pPr>
        <w:spacing w:line="276" w:lineRule="auto" w:after="100" w:before="0"/>
        <w:jc w:val="both"/>
      </w:pPr>
      <w:r>
        <w:rPr>
          <w:rFonts w:ascii="Times New Roman" w:hAnsi="Times New Roman"/>
          <w:b w:val="0"/>
          <w:i w:val="0"/>
          <w:color w:val="000000"/>
          <w:sz w:val="24"/>
        </w:rPr>
        <w:t>The deployed Causal Ensemble resolves this trade-off by operating under strict online causality: predictions at time t depend solely on observations up to time t, executing in under 0.20 ms per request. The performance delta of 2.89 percentage points between the online detector (54.31%) and the theoretical offline ceiling (57.20%) confirms that the model achieves practical, highly effective sequential decoding while meeting rigorous real-time line-rate constraints.</w:t>
      </w:r>
    </w:p>
    <w:p>
      <w:pPr>
        <w:spacing w:line="276" w:lineRule="auto" w:after="80" w:before="240"/>
        <w:jc w:val="left"/>
      </w:pPr>
      <w:r>
        <w:rPr>
          <w:rFonts w:ascii="Times New Roman" w:hAnsi="Times New Roman"/>
          <w:b/>
          <w:i w:val="0"/>
          <w:color w:val="000000"/>
          <w:sz w:val="26"/>
        </w:rPr>
        <w:t>7.5 The Zero-Leakage Experimental Guarantee</w:t>
      </w:r>
    </w:p>
    <w:p>
      <w:pPr>
        <w:spacing w:line="276" w:lineRule="auto" w:after="100" w:before="0"/>
        <w:jc w:val="both"/>
      </w:pPr>
      <w:r>
        <w:rPr>
          <w:rFonts w:ascii="Times New Roman" w:hAnsi="Times New Roman"/>
          <w:b w:val="0"/>
          <w:i w:val="0"/>
          <w:color w:val="000000"/>
          <w:sz w:val="24"/>
        </w:rPr>
        <w:t>A pervasive flaw in contemporary machine learning cybersecurity literature is request-level random splitting. When multi-request attack sessions are shuffled and split randomly, transactions from the same session appear in both training and testing partitions. Consequently, models learn trivial identity artifacts (such as static cookies, user-agent tokens, or temporal clock skews) rather than genuine attack dynamics, leading to severe test score inflation that collapses during production deployment.</w:t>
      </w:r>
    </w:p>
    <w:p>
      <w:pPr>
        <w:spacing w:line="276" w:lineRule="auto" w:after="100" w:before="0"/>
        <w:jc w:val="both"/>
      </w:pPr>
      <w:r>
        <w:rPr>
          <w:rFonts w:ascii="Times New Roman" w:hAnsi="Times New Roman"/>
          <w:b w:val="0"/>
          <w:i w:val="0"/>
          <w:color w:val="000000"/>
          <w:sz w:val="24"/>
        </w:rPr>
        <w:t>In this study, strict partition disjunction is enforced across the 2,100 sessions (72,269 request instances), composed from real Burp Suite captures on OWASP Juice Shop and partitioned at the source capture file level into 1,500 training sessions, 300 validation sessions, and 300 test sessions. Because source capture files and request blocks were split-disjoint prior to session composition, no raw transaction sequence, dynamic session cookie, or specific attack payload variant in the held-out test corpus crossed into feature normalization, classifier training, or HMM transition estimation. While common application endpoints (such as /rest/user/login) naturally exist across partitions as standard application routes, session dynamics and attack footprints remain strictly isolated. The 54.31% accuracy, 0.5060 Macro-F1, and 91.45% exploitation catch rate reported in Chapter 6 represent unbiased, leak-free empirical performance.</w:t>
      </w:r>
    </w:p>
    <w:p>
      <w:pPr>
        <w:spacing w:line="276" w:lineRule="auto" w:after="80" w:before="240"/>
        <w:jc w:val="left"/>
      </w:pPr>
      <w:r>
        <w:rPr>
          <w:rFonts w:ascii="Times New Roman" w:hAnsi="Times New Roman"/>
          <w:b/>
          <w:i w:val="0"/>
          <w:color w:val="000000"/>
          <w:sz w:val="26"/>
        </w:rPr>
        <w:t>7.6 Threats to Validity and Limitations</w:t>
      </w:r>
    </w:p>
    <w:p>
      <w:pPr>
        <w:spacing w:line="276" w:lineRule="auto" w:after="100" w:before="0"/>
        <w:jc w:val="both"/>
      </w:pPr>
      <w:r>
        <w:rPr>
          <w:rFonts w:ascii="Times New Roman" w:hAnsi="Times New Roman"/>
          <w:b w:val="0"/>
          <w:i w:val="0"/>
          <w:color w:val="000000"/>
          <w:sz w:val="24"/>
        </w:rPr>
        <w:t>Despite promising empirical results, several threats to validity and technical limitations must be acknowledged:</w:t>
      </w:r>
    </w:p>
    <w:p>
      <w:pPr>
        <w:spacing w:line="276" w:lineRule="auto" w:after="100" w:before="0"/>
        <w:jc w:val="both"/>
      </w:pPr>
      <w:r>
        <w:rPr>
          <w:rFonts w:ascii="Times New Roman" w:hAnsi="Times New Roman"/>
          <w:b w:val="0"/>
          <w:i w:val="0"/>
          <w:color w:val="000000"/>
          <w:sz w:val="24"/>
        </w:rPr>
        <w:t>1. Single Target Application Boundary: The dataset was constructed using OWASP Juice Shop as the primary target application. While Juice Shop implements realistic enterprise architectures (Node.js, Express, Angular, SQLite/MongoDB), application-specific routing conventions may induce subtle distributional bias. Threat actors targeting different application frameworks (such as Django, Spring Boot, or ASP.NET) may exhibit distinct syntactic behaviors. Future extensions should evaluate cross-application transferability against additional benchmarks such as Damn Vulnerable Web Application (DVWA) and OWASP WebGoat.</w:t>
      </w:r>
    </w:p>
    <w:p>
      <w:pPr>
        <w:spacing w:line="276" w:lineRule="auto" w:after="100" w:before="0"/>
        <w:jc w:val="both"/>
      </w:pPr>
      <w:r>
        <w:rPr>
          <w:rFonts w:ascii="Times New Roman" w:hAnsi="Times New Roman"/>
          <w:b w:val="0"/>
          <w:i w:val="0"/>
          <w:color w:val="000000"/>
          <w:sz w:val="24"/>
        </w:rPr>
        <w:t>2. Session Tracking Evasion: The current architecture relies on HTTP session identifiers, authorization tokens, and client IP addresses to construct session sequences. Highly sophisticated threat actors may intentionally rotate IP addresses (via residential proxy networks) or clear cookies between requests to fragment their sequential footprint across multiple disconnected sessions.</w:t>
      </w:r>
    </w:p>
    <w:p>
      <w:pPr>
        <w:spacing w:line="276" w:lineRule="auto" w:after="100" w:before="0"/>
        <w:jc w:val="both"/>
      </w:pPr>
      <w:r>
        <w:rPr>
          <w:rFonts w:ascii="Times New Roman" w:hAnsi="Times New Roman"/>
          <w:b w:val="0"/>
          <w:i w:val="0"/>
          <w:color w:val="000000"/>
          <w:sz w:val="24"/>
        </w:rPr>
        <w:t>3. TLS Encrypted Payload Visibility: Because feature extraction requires inspecting URI paths, headers, and POST bodies, the system must be deployed behind a TLS-terminating reverse proxy (e.g., Nginx, Envoy, or Cloudflare) to access decrypted HTTP streams.</w:t>
      </w:r>
    </w:p>
    <w:p>
      <w:pPr>
        <w:spacing w:line="276" w:lineRule="auto" w:after="120" w:before="320"/>
        <w:jc w:val="left"/>
      </w:pPr>
      <w:r>
        <w:rPr>
          <w:rFonts w:ascii="Times New Roman" w:hAnsi="Times New Roman"/>
          <w:b/>
          <w:i w:val="0"/>
          <w:color w:val="000000"/>
          <w:sz w:val="28"/>
        </w:rPr>
        <w:t>8. CONCLUSION AND FUTURE WORK</w:t>
      </w:r>
    </w:p>
    <w:p>
      <w:pPr>
        <w:spacing w:line="276" w:lineRule="auto" w:after="80" w:before="240"/>
        <w:jc w:val="left"/>
      </w:pPr>
      <w:r>
        <w:rPr>
          <w:rFonts w:ascii="Times New Roman" w:hAnsi="Times New Roman"/>
          <w:b/>
          <w:i w:val="0"/>
          <w:color w:val="000000"/>
          <w:sz w:val="26"/>
        </w:rPr>
        <w:t>8.1 Summary of Contributions</w:t>
      </w:r>
    </w:p>
    <w:p>
      <w:pPr>
        <w:spacing w:line="276" w:lineRule="auto" w:after="100" w:before="0"/>
        <w:jc w:val="both"/>
      </w:pPr>
      <w:r>
        <w:rPr>
          <w:rFonts w:ascii="Times New Roman" w:hAnsi="Times New Roman"/>
          <w:b w:val="0"/>
          <w:i w:val="0"/>
          <w:color w:val="000000"/>
          <w:sz w:val="24"/>
        </w:rPr>
        <w:t>In this project, the critical limitations of stateless web application defenses were addressed by designing, implementing, and empirically validating a context-aware artificial intelligence framework for multi-stage web injection attack detection. The primary contributions of this research are summarized as follows:</w:t>
      </w:r>
    </w:p>
    <w:p>
      <w:pPr>
        <w:spacing w:line="276" w:lineRule="auto" w:after="100" w:before="0"/>
        <w:jc w:val="both"/>
      </w:pPr>
      <w:r>
        <w:rPr>
          <w:rFonts w:ascii="Times New Roman" w:hAnsi="Times New Roman"/>
          <w:b w:val="0"/>
          <w:i w:val="0"/>
          <w:color w:val="000000"/>
          <w:sz w:val="24"/>
        </w:rPr>
        <w:t>1. Engineered a 31-dimensional causal feature extraction framework that combines request morphology, payload regex signatures, target endpoint sensitivity, application response metrics, and decaying temporal context without lookahead bias.</w:t>
      </w:r>
    </w:p>
    <w:p>
      <w:pPr>
        <w:spacing w:line="276" w:lineRule="auto" w:after="100" w:before="0"/>
        <w:jc w:val="both"/>
      </w:pPr>
      <w:r>
        <w:rPr>
          <w:rFonts w:ascii="Times New Roman" w:hAnsi="Times New Roman"/>
          <w:b w:val="0"/>
          <w:i w:val="0"/>
          <w:color w:val="000000"/>
          <w:sz w:val="24"/>
        </w:rPr>
        <w:t>2. Developed a hybrid multi-tiered causal ensemble architecture that fuses per-request gradient boosted trees (XGBoost) with a seed-averaged Long Short-Term Memory (LSTM) recurrent neural network and a Hidden Markov Model (HMM) forward filter.</w:t>
      </w:r>
    </w:p>
    <w:p>
      <w:pPr>
        <w:spacing w:line="276" w:lineRule="auto" w:after="100" w:before="0"/>
        <w:jc w:val="both"/>
      </w:pPr>
      <w:r>
        <w:rPr>
          <w:rFonts w:ascii="Times New Roman" w:hAnsi="Times New Roman"/>
          <w:b w:val="0"/>
          <w:i w:val="0"/>
          <w:color w:val="000000"/>
          <w:sz w:val="24"/>
        </w:rPr>
        <w:t>3. Curated an extensive in-house experimental corpus of 2,100 sessions and 72,269 requests using OWASP Juice Shop, enforcing strict session-level partitioning to guarantee zero data leakage between training and testing splits.</w:t>
      </w:r>
    </w:p>
    <w:p>
      <w:pPr>
        <w:spacing w:line="276" w:lineRule="auto" w:after="100" w:before="0"/>
        <w:jc w:val="both"/>
      </w:pPr>
      <w:r>
        <w:rPr>
          <w:rFonts w:ascii="Times New Roman" w:hAnsi="Times New Roman"/>
          <w:b w:val="0"/>
          <w:i w:val="0"/>
          <w:color w:val="000000"/>
          <w:sz w:val="24"/>
        </w:rPr>
        <w:t>4. Demonstrated decisive empirical performance on 10,174 held-out test requests: 54.31% overall accuracy (+24.36% over baselines), 0.5060 Macro-F1, 0.4156 transition edge accuracy, and a 41.4% reduction in benign false-positive rates compared to standalone classifiers.</w:t>
      </w:r>
    </w:p>
    <w:p>
      <w:pPr>
        <w:spacing w:line="276" w:lineRule="auto" w:after="100" w:before="0"/>
        <w:jc w:val="both"/>
      </w:pPr>
      <w:r>
        <w:rPr>
          <w:rFonts w:ascii="Times New Roman" w:hAnsi="Times New Roman"/>
          <w:b w:val="0"/>
          <w:i w:val="0"/>
          <w:color w:val="000000"/>
          <w:sz w:val="24"/>
        </w:rPr>
        <w:t>5. Validated operational SOC efficacy, achieving an 86.09% overall attack campaign catch rate (including 91.45% on critical exploitation sessions) with a median detection latency of just 1 request into the attack phase, a median defensive lead time of 7 requests, and 55.17% Top-2 next-stage intent forecasting accuracy under an end-to-end inference latency below 0.20 ms per request.</w:t>
      </w:r>
    </w:p>
    <w:p>
      <w:pPr>
        <w:spacing w:line="276" w:lineRule="auto" w:after="80" w:before="240"/>
        <w:jc w:val="left"/>
      </w:pPr>
      <w:r>
        <w:rPr>
          <w:rFonts w:ascii="Times New Roman" w:hAnsi="Times New Roman"/>
          <w:b/>
          <w:i w:val="0"/>
          <w:color w:val="000000"/>
          <w:sz w:val="26"/>
        </w:rPr>
        <w:t>8.2 Future Research Directions</w:t>
      </w:r>
    </w:p>
    <w:p>
      <w:pPr>
        <w:spacing w:line="276" w:lineRule="auto" w:after="100" w:before="0"/>
        <w:jc w:val="both"/>
      </w:pPr>
      <w:r>
        <w:rPr>
          <w:rFonts w:ascii="Times New Roman" w:hAnsi="Times New Roman"/>
          <w:b w:val="0"/>
          <w:i w:val="0"/>
          <w:color w:val="000000"/>
          <w:sz w:val="24"/>
        </w:rPr>
        <w:t>Several promising avenues exist to extend and enhance this framework in future research:</w:t>
      </w:r>
    </w:p>
    <w:p>
      <w:pPr>
        <w:spacing w:line="276" w:lineRule="auto" w:after="100" w:before="0"/>
        <w:jc w:val="both"/>
      </w:pPr>
      <w:r>
        <w:rPr>
          <w:rFonts w:ascii="Times New Roman" w:hAnsi="Times New Roman"/>
          <w:b w:val="0"/>
          <w:i w:val="0"/>
          <w:color w:val="000000"/>
          <w:sz w:val="24"/>
        </w:rPr>
        <w:t>1. Cross-Application Evaluation: Expanding the experimental corpus across multiple diverse vulnerable web platforms—including Damn Vulnerable Web Application (DVWA), OWASP WebGoat, and real-world honeypot traces—to evaluate cross-domain domain adaptation.</w:t>
      </w:r>
    </w:p>
    <w:p>
      <w:pPr>
        <w:spacing w:line="276" w:lineRule="auto" w:after="100" w:before="0"/>
        <w:jc w:val="both"/>
      </w:pPr>
      <w:r>
        <w:rPr>
          <w:rFonts w:ascii="Times New Roman" w:hAnsi="Times New Roman"/>
          <w:b w:val="0"/>
          <w:i w:val="0"/>
          <w:color w:val="000000"/>
          <w:sz w:val="24"/>
        </w:rPr>
        <w:t>2. Graph Neural Networks for Multi-Session Correlation: To counter adversaries who distribute attack sequences across rotating IP addresses and distinct cookies, future iterations will implement heterogeneous Graph Neural Networks (GNNs) that correlate latent behavioral fingerprints (e.g., TLS client hello ciphers, HTTP/2 frame pacing, and navigation graphs) across multiple concurrent sessions.</w:t>
      </w:r>
    </w:p>
    <w:p>
      <w:pPr>
        <w:spacing w:line="276" w:lineRule="auto" w:after="100" w:before="0"/>
        <w:jc w:val="both"/>
      </w:pPr>
      <w:r>
        <w:rPr>
          <w:rFonts w:ascii="Times New Roman" w:hAnsi="Times New Roman"/>
          <w:b w:val="0"/>
          <w:i w:val="0"/>
          <w:color w:val="000000"/>
          <w:sz w:val="24"/>
        </w:rPr>
        <w:t>3. Unsupervised Zero-Day Adaptation: Integrating self-supervised contrastive learning and variational autoencoders will enable the system to detect novel, uncatalogued injection mutations and zero-day payloads that evade static regex signatures.</w:t>
      </w:r>
    </w:p>
    <w:p>
      <w:pPr>
        <w:spacing w:line="276" w:lineRule="auto" w:after="100" w:before="0"/>
        <w:jc w:val="both"/>
      </w:pPr>
      <w:r>
        <w:rPr>
          <w:rFonts w:ascii="Times New Roman" w:hAnsi="Times New Roman"/>
          <w:b w:val="0"/>
          <w:i w:val="0"/>
          <w:color w:val="000000"/>
          <w:sz w:val="24"/>
        </w:rPr>
        <w:t>4. Kernel-Level eBPF Acceleration: Implementing packet parsing and feature extraction using extended Berkeley Packet Filters (eBPF) within the Linux kernel will reduce per-request latency to sub-microsecond scales and allow autonomous, wire-speed socket termination at the network transport layer upon exploit detection.</w:t>
      </w:r>
    </w:p>
    <w:p>
      <w:pPr>
        <w:spacing w:line="276" w:lineRule="auto" w:after="120" w:before="320"/>
        <w:jc w:val="left"/>
      </w:pPr>
      <w:r>
        <w:rPr>
          <w:rFonts w:ascii="Times New Roman" w:hAnsi="Times New Roman"/>
          <w:b/>
          <w:i w:val="0"/>
          <w:color w:val="000000"/>
          <w:sz w:val="28"/>
        </w:rPr>
        <w:t>9. REFERENCES</w:t>
      </w:r>
    </w:p>
    <w:p>
      <w:pPr>
        <w:spacing w:line="276" w:lineRule="auto" w:after="80" w:before="0"/>
        <w:ind w:left="432" w:hanging="432"/>
        <w:jc w:val="both"/>
      </w:pPr>
      <w:r>
        <w:rPr>
          <w:rFonts w:ascii="Times New Roman" w:hAnsi="Times New Roman"/>
          <w:b w:val="0"/>
          <w:i w:val="0"/>
          <w:color w:val="000000"/>
          <w:sz w:val="22"/>
        </w:rPr>
        <w:t>[1] T. Wisanwanichthan and M. Thammawichai, "A Double-Layered Hybrid Approach for Network Intrusion Detection System Using Combined Naive Bayes and SVM," IEEE Access, vol. 9, pp. 138432-138450, 2021, doi: 10.1109/ACCESS.2021.3118449.</w:t>
      </w:r>
    </w:p>
    <w:p>
      <w:pPr>
        <w:spacing w:line="276" w:lineRule="auto" w:after="80" w:before="0"/>
        <w:ind w:left="432" w:hanging="432"/>
        <w:jc w:val="both"/>
      </w:pPr>
      <w:r>
        <w:rPr>
          <w:rFonts w:ascii="Times New Roman" w:hAnsi="Times New Roman"/>
          <w:b w:val="0"/>
          <w:i w:val="0"/>
          <w:color w:val="000000"/>
          <w:sz w:val="22"/>
        </w:rPr>
        <w:t>[2] A. G. Tartakovsky, B. L. Rozovskii, R. B. Blazek, and H. Kim, "A Novel Approach to Detection of Intrusions in Computer Networks via Adaptive Sequential and Batch-Sequential Change-Point Detection Methods," IEEE Transactions on Signal Processing, vol. 54, no. 9, pp. 3372-3382, 2006, doi: 10.1109/TSP.2006.879308.</w:t>
      </w:r>
    </w:p>
    <w:p>
      <w:pPr>
        <w:spacing w:line="276" w:lineRule="auto" w:after="80" w:before="0"/>
        <w:ind w:left="432" w:hanging="432"/>
        <w:jc w:val="both"/>
      </w:pPr>
      <w:r>
        <w:rPr>
          <w:rFonts w:ascii="Times New Roman" w:hAnsi="Times New Roman"/>
          <w:b w:val="0"/>
          <w:i w:val="0"/>
          <w:color w:val="000000"/>
          <w:sz w:val="22"/>
        </w:rPr>
        <w:t>[3] S. Ghosh, S. S. Roy, and B. K. Bhattacharyya, "A Physics-Informed Context-Aware Approach for Anomaly Detection in Tele-Driving Operations Under False Data Injection Attacks," IEEE Transactions on Intelligent Transportation Systems, vol. 24, no. 6, pp. 6214-6226, 2023, doi: 10.1109/TITS.2023.3248981.</w:t>
      </w:r>
    </w:p>
    <w:p>
      <w:pPr>
        <w:spacing w:line="276" w:lineRule="auto" w:after="80" w:before="0"/>
        <w:ind w:left="432" w:hanging="432"/>
        <w:jc w:val="both"/>
      </w:pPr>
      <w:r>
        <w:rPr>
          <w:rFonts w:ascii="Times New Roman" w:hAnsi="Times New Roman"/>
          <w:b w:val="0"/>
          <w:i w:val="0"/>
          <w:color w:val="000000"/>
          <w:sz w:val="22"/>
        </w:rPr>
        <w:t>[4] H. Huang, C. Zhang, and Q. Yan, "AegisGuard: A Context-Aware Framework for Semantic Vulnerability Detection and Risk Stratification," in Proc. IEEE International Conference on Computer Communications (INFOCOM), pp. 1120-1129, 2022, doi: 10.1109/INFOCOM48880.2022.9796944.</w:t>
      </w:r>
    </w:p>
    <w:p>
      <w:pPr>
        <w:spacing w:line="276" w:lineRule="auto" w:after="80" w:before="0"/>
        <w:ind w:left="432" w:hanging="432"/>
        <w:jc w:val="both"/>
      </w:pPr>
      <w:r>
        <w:rPr>
          <w:rFonts w:ascii="Times New Roman" w:hAnsi="Times New Roman"/>
          <w:b w:val="0"/>
          <w:i w:val="0"/>
          <w:color w:val="000000"/>
          <w:sz w:val="22"/>
        </w:rPr>
        <w:t>[5] T. Shawly, A. El-Alfy, and S. M. Sait, "Architectures for Detecting Interleaved Multi-Stage Network Attacks Using Hidden Markov Models," IEEE Access, vol. 8, pp. 143215-143231, 2020, doi: 10.1109/ACCESS.2020.3014289.</w:t>
      </w:r>
    </w:p>
    <w:p>
      <w:pPr>
        <w:spacing w:line="276" w:lineRule="auto" w:after="80" w:before="0"/>
        <w:ind w:left="432" w:hanging="432"/>
        <w:jc w:val="both"/>
      </w:pPr>
      <w:r>
        <w:rPr>
          <w:rFonts w:ascii="Times New Roman" w:hAnsi="Times New Roman"/>
          <w:b w:val="0"/>
          <w:i w:val="0"/>
          <w:color w:val="000000"/>
          <w:sz w:val="22"/>
        </w:rPr>
        <w:t>[6] M. U. S. Bertoli, J. D. A. Junior, C. Santos, and O. E. Rodrigues, "An End-to-End Framework for Machine Learning-Based Network Intrusion Detection System," IEEE Transactions on Network and Service Management, vol. 18, no. 4, pp. 4505-4519, 2021, doi: 10.1109/TNSM.2021.3075503.</w:t>
      </w:r>
    </w:p>
    <w:p>
      <w:pPr>
        <w:spacing w:line="276" w:lineRule="auto" w:after="80" w:before="0"/>
        <w:ind w:left="432" w:hanging="432"/>
        <w:jc w:val="both"/>
      </w:pPr>
      <w:r>
        <w:rPr>
          <w:rFonts w:ascii="Times New Roman" w:hAnsi="Times New Roman"/>
          <w:b w:val="0"/>
          <w:i w:val="0"/>
          <w:color w:val="000000"/>
          <w:sz w:val="22"/>
        </w:rPr>
        <w:t>[7] X. Yue, S. Wang, and H. Lv, "An Ensemble Intrusion Detection Method for Train Ethernet Consist Network Based on CNN and RNN," IEEE Transactions on Vehicular Technology, vol. 70, no. 12, pp. 13195-13206, 2021, doi: 10.1109/TVT.2021.3117865.</w:t>
      </w:r>
    </w:p>
    <w:p>
      <w:pPr>
        <w:spacing w:line="276" w:lineRule="auto" w:after="80" w:before="0"/>
        <w:ind w:left="432" w:hanging="432"/>
        <w:jc w:val="both"/>
      </w:pPr>
      <w:r>
        <w:rPr>
          <w:rFonts w:ascii="Times New Roman" w:hAnsi="Times New Roman"/>
          <w:b w:val="0"/>
          <w:i w:val="0"/>
          <w:color w:val="000000"/>
          <w:sz w:val="22"/>
        </w:rPr>
        <w:t>[8] Z. Dou, K. Xu, and Y. Shen, "Anomaly Detection in Event-Triggered Traffic Time Series via Similarity Learning," IEEE Transactions on Information Forensics and Security, vol. 16, pp. 4880-4893, 2021, doi: 10.1109/TIFS.2021.3113795.</w:t>
      </w:r>
    </w:p>
    <w:p>
      <w:pPr>
        <w:spacing w:line="276" w:lineRule="auto" w:after="80" w:before="0"/>
        <w:ind w:left="432" w:hanging="432"/>
        <w:jc w:val="both"/>
      </w:pPr>
      <w:r>
        <w:rPr>
          <w:rFonts w:ascii="Times New Roman" w:hAnsi="Times New Roman"/>
          <w:b w:val="0"/>
          <w:i w:val="0"/>
          <w:color w:val="000000"/>
          <w:sz w:val="22"/>
        </w:rPr>
        <w:t>[9] A. S. K. Pathan, "Agent-Based Self-Adaptable Context-Aware Network Vulnerability Assessment," Journal of Network and Computer Applications, vol. 35, no. 1, pp. 245-256, 2012, doi: 10.1016/j.jnca.2011.08.006.</w:t>
      </w:r>
    </w:p>
    <w:p>
      <w:pPr>
        <w:spacing w:line="276" w:lineRule="auto" w:after="80" w:before="0"/>
        <w:ind w:left="432" w:hanging="432"/>
        <w:jc w:val="both"/>
      </w:pPr>
      <w:r>
        <w:rPr>
          <w:rFonts w:ascii="Times New Roman" w:hAnsi="Times New Roman"/>
          <w:b w:val="0"/>
          <w:i w:val="0"/>
          <w:color w:val="000000"/>
          <w:sz w:val="22"/>
        </w:rPr>
        <w:t>[10] M. A. Rahman and C. Assi, "Third Eye: Context-Aware Detection for Hidden Terminal Emulation Attacks in Cognitive Radio-Enabled IoT Networks," IEEE Transactions on Mobile Computing, vol. 19, no. 7, pp. 1687-1701, 2020, doi: 10.1109/TMC.2019.2914841.</w:t>
      </w:r>
    </w:p>
    <w:p>
      <w:pPr>
        <w:spacing w:line="276" w:lineRule="auto" w:after="80" w:before="0"/>
        <w:ind w:left="432" w:hanging="432"/>
        <w:jc w:val="both"/>
      </w:pPr>
      <w:r>
        <w:rPr>
          <w:rFonts w:ascii="Times New Roman" w:hAnsi="Times New Roman"/>
          <w:b w:val="0"/>
          <w:i w:val="0"/>
          <w:color w:val="000000"/>
          <w:sz w:val="22"/>
        </w:rPr>
        <w:t>[11] N. Chaabouni, M. Mosbah, A. Zemmari, C. Sauvignac, and P. Faruki, "Machine and Deep Learning Solutions for Intrusion Detection and Prevention in IoTs: A Survey," IEEE Communications Surveys &amp; Tutorials, vol. 21, no. 3, pp. 2669-2708, 2019, doi: 10.1109/COMST.2019.2908204.</w:t>
      </w:r>
    </w:p>
    <w:p>
      <w:pPr>
        <w:spacing w:line="276" w:lineRule="auto" w:after="80" w:before="0"/>
        <w:ind w:left="432" w:hanging="432"/>
        <w:jc w:val="both"/>
      </w:pPr>
      <w:r>
        <w:rPr>
          <w:rFonts w:ascii="Times New Roman" w:hAnsi="Times New Roman"/>
          <w:b w:val="0"/>
          <w:i w:val="0"/>
          <w:color w:val="000000"/>
          <w:sz w:val="22"/>
        </w:rPr>
        <w:t>[12] P. Radoglou-Grammatikis, P. Sarigiannidis, T. Lagkas, and I. Moscholios, "Detection of Low-Frequency and Multi-Stage Attacks in Industrial Internet of Things," IEEE Transactions on Industrial Informatics, vol. 17, no. 5, pp. 3647-3657, 2021, doi: 10.1109/TII.2020.3015699.</w:t>
      </w:r>
    </w:p>
    <w:p>
      <w:pPr>
        <w:spacing w:line="276" w:lineRule="auto" w:after="80" w:before="0"/>
        <w:ind w:left="432" w:hanging="432"/>
        <w:jc w:val="both"/>
      </w:pPr>
      <w:r>
        <w:rPr>
          <w:rFonts w:ascii="Times New Roman" w:hAnsi="Times New Roman"/>
          <w:b w:val="0"/>
          <w:i w:val="0"/>
          <w:color w:val="000000"/>
          <w:sz w:val="22"/>
        </w:rPr>
        <w:t>[13] S. G. Yoon and H. S. Kang, "Latent Dirichlet Allocation for the Detection of Multi-Stage Attacks," IEEE Access, vol. 8, pp. 182390-182402, 2020, doi: 10.1109/ACCESS.2020.3028886.</w:t>
      </w:r>
    </w:p>
    <w:p>
      <w:pPr>
        <w:spacing w:line="276" w:lineRule="auto" w:after="80" w:before="0"/>
        <w:ind w:left="432" w:hanging="432"/>
        <w:jc w:val="both"/>
      </w:pPr>
      <w:r>
        <w:rPr>
          <w:rFonts w:ascii="Times New Roman" w:hAnsi="Times New Roman"/>
          <w:b w:val="0"/>
          <w:i w:val="0"/>
          <w:color w:val="000000"/>
          <w:sz w:val="22"/>
        </w:rPr>
        <w:t>[14] L. Fernandez Maimo, A. L. Perales Gomez, F. J. Garcia Clemente, M. Gil Perez, and G. Martinez Perez, "Pattern Extraction for Behaviours of Multi-Stage Threats via Unsupervised Learning," IEEE Access, vol. 7, pp. 38550-38563, 2019, doi: 10.1109/ACCESS.2019.2906802.</w:t>
      </w:r>
    </w:p>
    <w:p>
      <w:pPr>
        <w:spacing w:line="276" w:lineRule="auto" w:after="80" w:before="0"/>
        <w:ind w:left="432" w:hanging="432"/>
        <w:jc w:val="both"/>
      </w:pPr>
      <w:r>
        <w:rPr>
          <w:rFonts w:ascii="Times New Roman" w:hAnsi="Times New Roman"/>
          <w:b w:val="0"/>
          <w:i w:val="0"/>
          <w:color w:val="000000"/>
          <w:sz w:val="22"/>
        </w:rPr>
        <w:t>[15] W. Liang, Y. Xie, and J. Long, "Design of Intrusion Detection and Response Mechanism for Power Grid SCADA Based on Improved LSTM and FNN," IEEE Transactions on Smart Grid, vol. 12, no. 4, pp. 3310-3321, 2021, doi: 10.1109/TSG.2021.3060617.</w:t>
      </w:r>
    </w:p>
    <w:p>
      <w:pPr>
        <w:spacing w:line="276" w:lineRule="auto" w:after="80" w:before="0"/>
        <w:ind w:left="432" w:hanging="432"/>
        <w:jc w:val="both"/>
      </w:pPr>
      <w:r>
        <w:rPr>
          <w:rFonts w:ascii="Times New Roman" w:hAnsi="Times New Roman"/>
          <w:b w:val="0"/>
          <w:i w:val="0"/>
          <w:color w:val="000000"/>
          <w:sz w:val="22"/>
        </w:rPr>
        <w:t>[16] M. R. Habibi, H. R. Baghaee, T. Dragicevic, and F. Blaabjerg, "IEEE 1815.1-Based Power System Security with Bidirectional RNN-Based Network Anomalous Attack Detection for Cyber-Physical System," IEEE Transactions on Industrial Informatics, vol. 18, no. 1, pp. 427-438, 2022, doi: 10.1109/TII.2021.3075727.</w:t>
      </w:r>
    </w:p>
    <w:p>
      <w:pPr>
        <w:spacing w:line="276" w:lineRule="auto" w:after="80" w:before="0"/>
        <w:ind w:left="432" w:hanging="432"/>
        <w:jc w:val="both"/>
      </w:pPr>
      <w:r>
        <w:rPr>
          <w:rFonts w:ascii="Times New Roman" w:hAnsi="Times New Roman"/>
          <w:b w:val="0"/>
          <w:i w:val="0"/>
          <w:color w:val="000000"/>
          <w:sz w:val="22"/>
        </w:rPr>
        <w:t>[17] Y. He, G. J. Mendis, and J. Wei, "KFRNN: An Effective False Data Injection Attack Detection in Smart Grid Based on Kalman Filter and Recurrent Neural Network," IEEE Transactions on Industrial Informatics, vol. 16, no. 10, pp. 6420-6430, 2020, doi: 10.1109/TII.2020.2987158.</w:t>
      </w:r>
    </w:p>
    <w:p>
      <w:pPr>
        <w:spacing w:line="276" w:lineRule="auto" w:after="80" w:before="0"/>
        <w:ind w:left="432" w:hanging="432"/>
        <w:jc w:val="both"/>
      </w:pPr>
      <w:r>
        <w:rPr>
          <w:rFonts w:ascii="Times New Roman" w:hAnsi="Times New Roman"/>
          <w:b w:val="0"/>
          <w:i w:val="0"/>
          <w:color w:val="000000"/>
          <w:sz w:val="22"/>
        </w:rPr>
        <w:t>[18] S. A. Al-Sultan and A. H. Al-Bayatti, "LSTM-Based Intrusion Detection System for VANETs: A Time Series Classification Approach to False Message Detection," IEEE Transactions on Intelligent Transportation Systems, vol. 23, no. 8, pp. 12450-12461, 2022, doi: 10.1109/TITS.2021.3106316.</w:t>
      </w:r>
    </w:p>
    <w:p>
      <w:pPr>
        <w:spacing w:line="276" w:lineRule="auto" w:after="80" w:before="0"/>
        <w:ind w:left="432" w:hanging="432"/>
        <w:jc w:val="both"/>
      </w:pPr>
      <w:r>
        <w:rPr>
          <w:rFonts w:ascii="Times New Roman" w:hAnsi="Times New Roman"/>
          <w:b w:val="0"/>
          <w:i w:val="0"/>
          <w:color w:val="000000"/>
          <w:sz w:val="22"/>
        </w:rPr>
        <w:t>[19] B. Cao, C. Zhang, and X. Dong, "Sequential Attack Detection in Recommender Systems," IEEE Transactions on Knowledge and Data Engineering, vol. 34, no. 7, pp. 3200-3213, 2022, doi: 10.1109/TKDE.2020.3024822.</w:t>
      </w:r>
    </w:p>
    <w:p>
      <w:pPr>
        <w:spacing w:line="276" w:lineRule="auto" w:after="80" w:before="0"/>
        <w:ind w:left="432" w:hanging="432"/>
        <w:jc w:val="both"/>
      </w:pPr>
      <w:r>
        <w:rPr>
          <w:rFonts w:ascii="Times New Roman" w:hAnsi="Times New Roman"/>
          <w:b w:val="0"/>
          <w:i w:val="0"/>
          <w:color w:val="000000"/>
          <w:sz w:val="22"/>
        </w:rPr>
        <w:t>[20] V. Jagat, A. K. Sharma, and P. K. Singh, "Detecting Web Attacks from HTTP Weblogs Using Variational LSTM Autoencoder Deviation Network," IEEE Transactions on Dependable and Secure Computing, vol. 20, no. 4, pp. 3120-3134, 2023, doi: 10.1109/TDSC.2022.3195232.</w:t>
      </w:r>
    </w:p>
    <w:p>
      <w:pPr>
        <w:spacing w:line="276" w:lineRule="auto" w:after="80" w:before="0"/>
        <w:ind w:left="432" w:hanging="432"/>
        <w:jc w:val="both"/>
      </w:pPr>
      <w:r>
        <w:rPr>
          <w:rFonts w:ascii="Times New Roman" w:hAnsi="Times New Roman"/>
          <w:b w:val="0"/>
          <w:i w:val="0"/>
          <w:color w:val="000000"/>
          <w:sz w:val="22"/>
        </w:rPr>
        <w:t>[21] Z. K. Maseer, R. Yusof, N. Bahaman, S. A. Mostafa, and C. F. Foozy, "Benchmarking of Machine Learning for Anomaly Based Intrusion Detection Systems in the CICIDS2017 Dataset," IEEE Access, vol. 9, pp. 22351-22366, 2021, doi: 10.1109/ACCESS.2021.3056614.</w:t>
      </w:r>
    </w:p>
    <w:p>
      <w:pPr>
        <w:spacing w:line="276" w:lineRule="auto" w:after="80" w:before="0"/>
        <w:ind w:left="432" w:hanging="432"/>
        <w:jc w:val="both"/>
      </w:pPr>
      <w:r>
        <w:rPr>
          <w:rFonts w:ascii="Times New Roman" w:hAnsi="Times New Roman"/>
          <w:b w:val="0"/>
          <w:i w:val="0"/>
          <w:color w:val="000000"/>
          <w:sz w:val="22"/>
        </w:rPr>
        <w:t>[22] T. Chadza, K. G. Kyriakopoulos, and S. Lambotharan, "Learning to Learn Sequential Network Attacks Using Hidden Markov Models," IEEE Access, vol. 8, pp. 115724-115736, 2020, doi: 10.1109/ACCESS.2020.3004079.</w:t>
      </w:r>
    </w:p>
    <w:p>
      <w:pPr>
        <w:spacing w:line="276" w:lineRule="auto" w:after="80" w:before="0"/>
        <w:ind w:left="432" w:hanging="432"/>
        <w:jc w:val="both"/>
      </w:pPr>
      <w:r>
        <w:rPr>
          <w:rFonts w:ascii="Times New Roman" w:hAnsi="Times New Roman"/>
          <w:b w:val="0"/>
          <w:i w:val="0"/>
          <w:color w:val="000000"/>
          <w:sz w:val="22"/>
        </w:rPr>
        <w:t>[23] Y. Tang, Y. Shen, and J. Zhang, "LSTM-Based SQL Injection Detection Method for Intelligent Transportation System," IEEE Transactions on Intelligent Transportation Systems, vol. 23, no. 9, pp. 16180-16190, 2022, doi: 10.1109/TITS.2022.3142277.</w:t>
      </w:r>
    </w:p>
    <w:p>
      <w:pPr>
        <w:spacing w:line="276" w:lineRule="auto" w:after="80" w:before="0"/>
        <w:ind w:left="432" w:hanging="432"/>
        <w:jc w:val="both"/>
      </w:pPr>
      <w:r>
        <w:rPr>
          <w:rFonts w:ascii="Times New Roman" w:hAnsi="Times New Roman"/>
          <w:b w:val="0"/>
          <w:i w:val="0"/>
          <w:color w:val="000000"/>
          <w:sz w:val="22"/>
        </w:rPr>
        <w:t>[24] R. Panigrahi and S. Borah, "CICIDS-2017 Dataset Feature Analysis with Information Gain for Anomaly Detection," IEEE Access, vol. 8, pp. 85890-85901, 2020, doi: 10.1109/ACCESS.2020.2992982.</w:t>
      </w:r>
    </w:p>
    <w:p>
      <w:pPr>
        <w:spacing w:line="276" w:lineRule="auto" w:after="80" w:before="0"/>
        <w:ind w:left="432" w:hanging="432"/>
        <w:jc w:val="both"/>
      </w:pPr>
      <w:r>
        <w:rPr>
          <w:rFonts w:ascii="Times New Roman" w:hAnsi="Times New Roman"/>
          <w:b w:val="0"/>
          <w:i w:val="0"/>
          <w:color w:val="000000"/>
          <w:sz w:val="22"/>
        </w:rPr>
        <w:t>[25] X. Li, Y. Chen, and M. Zhang, "ModSec-AdvLearn: Countering Adversarial SQL Injections with Robust Machine Learning," IEEE Transactions on Information Forensics and Security, vol. 17, pp. 2540-2553, 2022, doi: 10.1109/TIFS.2022.3188568.</w:t>
      </w:r>
    </w:p>
    <w:p>
      <w:pPr>
        <w:spacing w:line="276" w:lineRule="auto" w:after="80" w:before="0"/>
        <w:ind w:left="432" w:hanging="432"/>
        <w:jc w:val="both"/>
      </w:pPr>
      <w:r>
        <w:rPr>
          <w:rFonts w:ascii="Times New Roman" w:hAnsi="Times New Roman"/>
          <w:b w:val="0"/>
          <w:i w:val="0"/>
          <w:color w:val="000000"/>
          <w:sz w:val="22"/>
        </w:rPr>
        <w:t>[26] A. Lakhina, M. Crovella, and C. Diot, "Network Anomaly Detection Through IP Traffic Analysis with Variable Granularity," IEEE/ACM Transactions on Networking, vol. 13, no. 6, pp. 1156-1169, 2005, doi: 10.1109/TNET.2005.860094.</w:t>
      </w:r>
    </w:p>
    <w:p>
      <w:pPr>
        <w:spacing w:line="276" w:lineRule="auto" w:after="80" w:before="0"/>
        <w:ind w:left="432" w:hanging="432"/>
        <w:jc w:val="both"/>
      </w:pPr>
      <w:r>
        <w:rPr>
          <w:rFonts w:ascii="Times New Roman" w:hAnsi="Times New Roman"/>
          <w:b w:val="0"/>
          <w:i w:val="0"/>
          <w:color w:val="000000"/>
          <w:sz w:val="22"/>
        </w:rPr>
        <w:t>[27] M. Sarhan, S. Layeghy, and M. Portmann, "Robust Network Intrusion Detection Through Explainable Artificial Intelligence (XAI)," IEEE Transactions on Network and Service Management, vol. 19, no. 4, pp. 4085-4096, 2022, doi: 10.1109/TNSM.2022.3180424.</w:t>
      </w:r>
    </w:p>
    <w:p>
      <w:pPr>
        <w:spacing w:line="276" w:lineRule="auto" w:after="80" w:before="0"/>
        <w:ind w:left="432" w:hanging="432"/>
        <w:jc w:val="both"/>
      </w:pPr>
      <w:r>
        <w:rPr>
          <w:rFonts w:ascii="Times New Roman" w:hAnsi="Times New Roman"/>
          <w:b w:val="0"/>
          <w:i w:val="0"/>
          <w:color w:val="000000"/>
          <w:sz w:val="22"/>
        </w:rPr>
        <w:t>[28] G. Karatas, O. Demir, and O. K. Sahingoz, "The Cross-Evaluation of Machine Learning-Based Network Intrusion Detection Systems," IEEE Access, vol. 8, pp. 16508-16521, 2020, doi: 10.1109/ACCESS.2020.2965901.</w:t>
      </w:r>
    </w:p>
    <w:p>
      <w:pPr>
        <w:spacing w:line="276" w:lineRule="auto" w:after="80" w:before="0"/>
        <w:ind w:left="432" w:hanging="432"/>
        <w:jc w:val="both"/>
      </w:pPr>
      <w:r>
        <w:rPr>
          <w:rFonts w:ascii="Times New Roman" w:hAnsi="Times New Roman"/>
          <w:b w:val="0"/>
          <w:i w:val="0"/>
          <w:color w:val="000000"/>
          <w:sz w:val="22"/>
        </w:rPr>
        <w:t>[29] S. Bharadwaj and G. S. Khekare, "SQL Injection in LLM-Generated Queries: Systematic Analysis of Detection Gaps and Security Risks," in Proc. IEEE International Conference on Cyber Security and Information Protection, pp. 104-111, 2024, doi: 10.1109/ICCSP60870.2024.10543940.</w:t>
      </w:r>
    </w:p>
    <w:p>
      <w:pPr>
        <w:spacing w:line="276" w:lineRule="auto" w:after="80" w:before="0"/>
        <w:ind w:left="432" w:hanging="432"/>
        <w:jc w:val="both"/>
      </w:pPr>
      <w:r>
        <w:rPr>
          <w:rFonts w:ascii="Times New Roman" w:hAnsi="Times New Roman"/>
          <w:b w:val="0"/>
          <w:i w:val="0"/>
          <w:color w:val="000000"/>
          <w:sz w:val="22"/>
        </w:rPr>
        <w:t>[30] A. Salih, S. T. Zeebaree, S. Ameen, A. Alkhyyat, and H. M. Shukur, "A survey on the role of artificial intelligence, machine learning and deep learning for cybersecurity attack detection," in Proc. 2021 7th International Engineering Conference Research &amp; Innovation amid Global Pandemic (IEC), pp. 61-66, IEEE, 2021, doi: 10.1109/IEC52205.2021.9476132.</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2ACA5" w14:textId="77777777" w:rsidR="00280307" w:rsidRDefault="00280307">
      <w:r>
        <w:separator/>
      </w:r>
    </w:p>
  </w:endnote>
  <w:endnote w:type="continuationSeparator" w:id="0">
    <w:p w14:paraId="19677A7C" w14:textId="77777777" w:rsidR="00280307" w:rsidRDefault="002803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16872F1-BE75-48D9-A474-5E09DDC78DD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embedRegular r:id="rId2" w:fontKey="{AD96828F-F89B-4C34-A7A8-756C19AA0403}"/>
  </w:font>
  <w:font w:name="Georgia">
    <w:panose1 w:val="02040502050405020303"/>
    <w:charset w:val="00"/>
    <w:family w:val="roman"/>
    <w:pitch w:val="variable"/>
    <w:sig w:usb0="00000287" w:usb1="00000000" w:usb2="00000000" w:usb3="00000000" w:csb0="0000009F" w:csb1="00000000"/>
    <w:embedItalic r:id="rId3" w:fontKey="{8DC17053-9548-4CDF-8F41-69848AB190F2}"/>
  </w:font>
  <w:font w:name="Calibri Light">
    <w:panose1 w:val="020F0302020204030204"/>
    <w:charset w:val="00"/>
    <w:family w:val="swiss"/>
    <w:pitch w:val="variable"/>
    <w:sig w:usb0="E4002EFF" w:usb1="C200247B" w:usb2="00000009" w:usb3="00000000" w:csb0="000001FF" w:csb1="00000000"/>
    <w:embedRegular r:id="rId4" w:fontKey="{AD34131D-8E7E-43E8-A9DF-8233D221DABF}"/>
  </w:font>
  <w:font w:name="Calibri">
    <w:panose1 w:val="020F0502020204030204"/>
    <w:charset w:val="00"/>
    <w:family w:val="swiss"/>
    <w:pitch w:val="variable"/>
    <w:sig w:usb0="E4002EFF" w:usb1="C200247B" w:usb2="00000009" w:usb3="00000000" w:csb0="000001FF" w:csb1="00000000"/>
    <w:embedRegular r:id="rId5" w:fontKey="{2FF96177-0F3A-4DAF-99B8-7DF3025491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2EF4" w14:textId="10648EF4" w:rsidR="00D111AF" w:rsidRDefault="00F257BB">
    <w:pPr>
      <w:pBdr>
        <w:top w:val="nil"/>
        <w:left w:val="nil"/>
        <w:bottom w:val="nil"/>
        <w:right w:val="nil"/>
        <w:between w:val="nil"/>
      </w:pBdr>
      <w:tabs>
        <w:tab w:val="center" w:pos="4513"/>
        <w:tab w:val="right" w:pos="9026"/>
      </w:tabs>
      <w:jc w:val="center"/>
      <w:rPr>
        <w:color w:val="000000"/>
      </w:rPr>
    </w:pPr>
    <w:r>
      <w:rPr>
        <w:rFonts w:ascii="Times New Roman" w:hAnsi="Times New Roman"/>
        <w:color w:val="000000"/>
      </w:rPr>
      <w:fldChar w:fldCharType="begin"/>
    </w:r>
    <w:r>
      <w:rPr>
        <w:rFonts w:ascii="Times New Roman" w:hAnsi="Times New Roman"/>
        <w:color w:val="000000"/>
      </w:rPr>
      <w:instrText>PAGE</w:instrText>
    </w:r>
    <w:r>
      <w:rPr>
        <w:rFonts w:ascii="Times New Roman" w:hAnsi="Times New Roman"/>
        <w:color w:val="000000"/>
      </w:rPr>
      <w:fldChar w:fldCharType="separate"/>
    </w:r>
    <w:r w:rsidR="007568C5">
      <w:rPr>
        <w:rFonts w:ascii="Times New Roman" w:hAnsi="Times New Roman"/>
        <w:noProof/>
        <w:color w:val="000000"/>
      </w:rPr>
      <w:t>1</w:t>
    </w:r>
    <w:r>
      <w:rPr>
        <w:rFonts w:ascii="Times New Roman" w:hAnsi="Times New Roman"/>
        <w:color w:val="000000"/>
      </w:rPr>
      <w:fldChar w:fldCharType="end"/>
    </w:r>
  </w:p>
  <w:p w14:paraId="4DD90A9A" w14:textId="77777777" w:rsidR="00D111AF" w:rsidRDefault="00D111AF">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C760E" w14:textId="77777777" w:rsidR="00280307" w:rsidRDefault="00280307">
      <w:r>
        <w:separator/>
      </w:r>
    </w:p>
  </w:footnote>
  <w:footnote w:type="continuationSeparator" w:id="0">
    <w:p w14:paraId="125D6EDD" w14:textId="77777777" w:rsidR="00280307" w:rsidRDefault="0028030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0FB9"/>
    <w:multiLevelType w:val="multilevel"/>
    <w:tmpl w:val="AEB4A81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33D3643"/>
    <w:multiLevelType w:val="multilevel"/>
    <w:tmpl w:val="D214F6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4BA1E54"/>
    <w:multiLevelType w:val="multilevel"/>
    <w:tmpl w:val="43DE21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C81062C"/>
    <w:multiLevelType w:val="multilevel"/>
    <w:tmpl w:val="ECCCF82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4280D96"/>
    <w:multiLevelType w:val="multilevel"/>
    <w:tmpl w:val="B748F79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AC67DB3"/>
    <w:multiLevelType w:val="multilevel"/>
    <w:tmpl w:val="3856B64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E11627A"/>
    <w:multiLevelType w:val="multilevel"/>
    <w:tmpl w:val="69A079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E9A5FF7"/>
    <w:multiLevelType w:val="multilevel"/>
    <w:tmpl w:val="889C2DA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67BA2326"/>
    <w:multiLevelType w:val="multilevel"/>
    <w:tmpl w:val="596A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CC5D50"/>
    <w:multiLevelType w:val="multilevel"/>
    <w:tmpl w:val="06BCA59E"/>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0" w15:restartNumberingAfterBreak="0">
    <w:nsid w:val="6DA05D67"/>
    <w:multiLevelType w:val="multilevel"/>
    <w:tmpl w:val="10EC6946"/>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736A7707"/>
    <w:multiLevelType w:val="multilevel"/>
    <w:tmpl w:val="4F004B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9423A7F"/>
    <w:multiLevelType w:val="multilevel"/>
    <w:tmpl w:val="BDEA52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B1D4AEE"/>
    <w:multiLevelType w:val="multilevel"/>
    <w:tmpl w:val="8B30111A"/>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1669508">
    <w:abstractNumId w:val="1"/>
  </w:num>
  <w:num w:numId="2" w16cid:durableId="143476955">
    <w:abstractNumId w:val="4"/>
  </w:num>
  <w:num w:numId="3" w16cid:durableId="341905593">
    <w:abstractNumId w:val="3"/>
  </w:num>
  <w:num w:numId="4" w16cid:durableId="645741267">
    <w:abstractNumId w:val="7"/>
  </w:num>
  <w:num w:numId="5" w16cid:durableId="845557178">
    <w:abstractNumId w:val="0"/>
  </w:num>
  <w:num w:numId="6" w16cid:durableId="1614048445">
    <w:abstractNumId w:val="13"/>
  </w:num>
  <w:num w:numId="7" w16cid:durableId="192118342">
    <w:abstractNumId w:val="11"/>
  </w:num>
  <w:num w:numId="8" w16cid:durableId="268045343">
    <w:abstractNumId w:val="9"/>
  </w:num>
  <w:num w:numId="9" w16cid:durableId="750003983">
    <w:abstractNumId w:val="12"/>
  </w:num>
  <w:num w:numId="10" w16cid:durableId="1051536430">
    <w:abstractNumId w:val="6"/>
  </w:num>
  <w:num w:numId="11" w16cid:durableId="1434521626">
    <w:abstractNumId w:val="2"/>
  </w:num>
  <w:num w:numId="12" w16cid:durableId="79495702">
    <w:abstractNumId w:val="10"/>
  </w:num>
  <w:num w:numId="13" w16cid:durableId="701173343">
    <w:abstractNumId w:val="8"/>
  </w:num>
  <w:num w:numId="14" w16cid:durableId="16019856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F"/>
    <w:rsid w:val="00003CC0"/>
    <w:rsid w:val="000053DE"/>
    <w:rsid w:val="00026891"/>
    <w:rsid w:val="00037DB7"/>
    <w:rsid w:val="0007401E"/>
    <w:rsid w:val="00075BD0"/>
    <w:rsid w:val="00092FA4"/>
    <w:rsid w:val="000B10D7"/>
    <w:rsid w:val="000C49D7"/>
    <w:rsid w:val="000F7E00"/>
    <w:rsid w:val="00106A46"/>
    <w:rsid w:val="001172D7"/>
    <w:rsid w:val="001208E1"/>
    <w:rsid w:val="00122D6E"/>
    <w:rsid w:val="00130436"/>
    <w:rsid w:val="00131012"/>
    <w:rsid w:val="00171CF6"/>
    <w:rsid w:val="00181A2D"/>
    <w:rsid w:val="00191733"/>
    <w:rsid w:val="00194034"/>
    <w:rsid w:val="001D2044"/>
    <w:rsid w:val="001E0C65"/>
    <w:rsid w:val="001E6FCF"/>
    <w:rsid w:val="00227EFC"/>
    <w:rsid w:val="00242CD5"/>
    <w:rsid w:val="002607BF"/>
    <w:rsid w:val="00267AF0"/>
    <w:rsid w:val="00280307"/>
    <w:rsid w:val="00292F73"/>
    <w:rsid w:val="002A47A4"/>
    <w:rsid w:val="002A52DB"/>
    <w:rsid w:val="002B72DB"/>
    <w:rsid w:val="002C2127"/>
    <w:rsid w:val="002E3A44"/>
    <w:rsid w:val="002F0D93"/>
    <w:rsid w:val="002F292A"/>
    <w:rsid w:val="0030520D"/>
    <w:rsid w:val="00313410"/>
    <w:rsid w:val="00330AD7"/>
    <w:rsid w:val="003338C7"/>
    <w:rsid w:val="00335916"/>
    <w:rsid w:val="00385A6F"/>
    <w:rsid w:val="003A3FDB"/>
    <w:rsid w:val="003B1F56"/>
    <w:rsid w:val="003C4268"/>
    <w:rsid w:val="003D7899"/>
    <w:rsid w:val="003E55E3"/>
    <w:rsid w:val="003E6D8E"/>
    <w:rsid w:val="003E756E"/>
    <w:rsid w:val="0040036A"/>
    <w:rsid w:val="0040303B"/>
    <w:rsid w:val="004037AB"/>
    <w:rsid w:val="00421288"/>
    <w:rsid w:val="004225E2"/>
    <w:rsid w:val="00423DEC"/>
    <w:rsid w:val="00433707"/>
    <w:rsid w:val="00450320"/>
    <w:rsid w:val="004704ED"/>
    <w:rsid w:val="00475383"/>
    <w:rsid w:val="00484C3E"/>
    <w:rsid w:val="004868D6"/>
    <w:rsid w:val="004A5B6F"/>
    <w:rsid w:val="004C233E"/>
    <w:rsid w:val="004C74F9"/>
    <w:rsid w:val="004E0865"/>
    <w:rsid w:val="004E6E37"/>
    <w:rsid w:val="00510CFD"/>
    <w:rsid w:val="00522A9D"/>
    <w:rsid w:val="0053282E"/>
    <w:rsid w:val="005340E7"/>
    <w:rsid w:val="00544F13"/>
    <w:rsid w:val="005611BE"/>
    <w:rsid w:val="005821D5"/>
    <w:rsid w:val="00583F79"/>
    <w:rsid w:val="00596941"/>
    <w:rsid w:val="005B2963"/>
    <w:rsid w:val="005D1646"/>
    <w:rsid w:val="006061A7"/>
    <w:rsid w:val="006179A5"/>
    <w:rsid w:val="0064514A"/>
    <w:rsid w:val="00651EB0"/>
    <w:rsid w:val="00655780"/>
    <w:rsid w:val="0066798A"/>
    <w:rsid w:val="006923D1"/>
    <w:rsid w:val="006A136E"/>
    <w:rsid w:val="006B0A5D"/>
    <w:rsid w:val="006B6CF1"/>
    <w:rsid w:val="006C46C5"/>
    <w:rsid w:val="006E4599"/>
    <w:rsid w:val="006E49ED"/>
    <w:rsid w:val="006E7C9A"/>
    <w:rsid w:val="006F01F6"/>
    <w:rsid w:val="00700195"/>
    <w:rsid w:val="00725D64"/>
    <w:rsid w:val="00727D51"/>
    <w:rsid w:val="00737F10"/>
    <w:rsid w:val="00753884"/>
    <w:rsid w:val="007568C5"/>
    <w:rsid w:val="00757145"/>
    <w:rsid w:val="00772915"/>
    <w:rsid w:val="007847E1"/>
    <w:rsid w:val="007878F0"/>
    <w:rsid w:val="00794BCE"/>
    <w:rsid w:val="00795C76"/>
    <w:rsid w:val="007A3F5B"/>
    <w:rsid w:val="007A68F2"/>
    <w:rsid w:val="007B1296"/>
    <w:rsid w:val="007E1DBE"/>
    <w:rsid w:val="007F3266"/>
    <w:rsid w:val="007F60E8"/>
    <w:rsid w:val="00835E50"/>
    <w:rsid w:val="008566B9"/>
    <w:rsid w:val="008634F3"/>
    <w:rsid w:val="008676C7"/>
    <w:rsid w:val="008710C0"/>
    <w:rsid w:val="008822F0"/>
    <w:rsid w:val="008914D5"/>
    <w:rsid w:val="00893CF1"/>
    <w:rsid w:val="008B7EAC"/>
    <w:rsid w:val="008C01EF"/>
    <w:rsid w:val="008E338E"/>
    <w:rsid w:val="008F0705"/>
    <w:rsid w:val="00911D09"/>
    <w:rsid w:val="009335AD"/>
    <w:rsid w:val="00937E3A"/>
    <w:rsid w:val="00953A89"/>
    <w:rsid w:val="009541FF"/>
    <w:rsid w:val="009601CD"/>
    <w:rsid w:val="00980DF8"/>
    <w:rsid w:val="00990C66"/>
    <w:rsid w:val="00991F68"/>
    <w:rsid w:val="009948DE"/>
    <w:rsid w:val="00995D2A"/>
    <w:rsid w:val="009B2CB3"/>
    <w:rsid w:val="009C5770"/>
    <w:rsid w:val="009D3634"/>
    <w:rsid w:val="009F7B06"/>
    <w:rsid w:val="00A16D18"/>
    <w:rsid w:val="00A269C1"/>
    <w:rsid w:val="00A32C32"/>
    <w:rsid w:val="00A51DAD"/>
    <w:rsid w:val="00A62F21"/>
    <w:rsid w:val="00A665DB"/>
    <w:rsid w:val="00A73F94"/>
    <w:rsid w:val="00A8337F"/>
    <w:rsid w:val="00AB538B"/>
    <w:rsid w:val="00AC22C9"/>
    <w:rsid w:val="00AC5167"/>
    <w:rsid w:val="00AD181C"/>
    <w:rsid w:val="00AD264A"/>
    <w:rsid w:val="00AF104A"/>
    <w:rsid w:val="00B155A2"/>
    <w:rsid w:val="00B32CF5"/>
    <w:rsid w:val="00B34D78"/>
    <w:rsid w:val="00B4067A"/>
    <w:rsid w:val="00B474BC"/>
    <w:rsid w:val="00B51F05"/>
    <w:rsid w:val="00B53E71"/>
    <w:rsid w:val="00B84D58"/>
    <w:rsid w:val="00BD17FB"/>
    <w:rsid w:val="00BE2528"/>
    <w:rsid w:val="00BE3D48"/>
    <w:rsid w:val="00BE53F2"/>
    <w:rsid w:val="00BE5CE4"/>
    <w:rsid w:val="00C03316"/>
    <w:rsid w:val="00C22D13"/>
    <w:rsid w:val="00C23068"/>
    <w:rsid w:val="00C7059C"/>
    <w:rsid w:val="00C70C76"/>
    <w:rsid w:val="00C72DE8"/>
    <w:rsid w:val="00C85734"/>
    <w:rsid w:val="00C8747E"/>
    <w:rsid w:val="00C878BD"/>
    <w:rsid w:val="00C90727"/>
    <w:rsid w:val="00C90B02"/>
    <w:rsid w:val="00CA7B70"/>
    <w:rsid w:val="00CD5CEA"/>
    <w:rsid w:val="00CD63E0"/>
    <w:rsid w:val="00CE1430"/>
    <w:rsid w:val="00CE35A5"/>
    <w:rsid w:val="00D02A30"/>
    <w:rsid w:val="00D03923"/>
    <w:rsid w:val="00D06665"/>
    <w:rsid w:val="00D111AF"/>
    <w:rsid w:val="00D17D60"/>
    <w:rsid w:val="00D20355"/>
    <w:rsid w:val="00D20367"/>
    <w:rsid w:val="00D33753"/>
    <w:rsid w:val="00D4031F"/>
    <w:rsid w:val="00D51C37"/>
    <w:rsid w:val="00D55883"/>
    <w:rsid w:val="00D6539F"/>
    <w:rsid w:val="00D709D1"/>
    <w:rsid w:val="00D8150D"/>
    <w:rsid w:val="00D96BDA"/>
    <w:rsid w:val="00DD0166"/>
    <w:rsid w:val="00DE0C77"/>
    <w:rsid w:val="00DE6271"/>
    <w:rsid w:val="00DE70F7"/>
    <w:rsid w:val="00DF2784"/>
    <w:rsid w:val="00DF42CD"/>
    <w:rsid w:val="00E13269"/>
    <w:rsid w:val="00E14537"/>
    <w:rsid w:val="00E216F2"/>
    <w:rsid w:val="00E27BC4"/>
    <w:rsid w:val="00E547E9"/>
    <w:rsid w:val="00E5666F"/>
    <w:rsid w:val="00E628AC"/>
    <w:rsid w:val="00E74649"/>
    <w:rsid w:val="00E80410"/>
    <w:rsid w:val="00E807C5"/>
    <w:rsid w:val="00E83930"/>
    <w:rsid w:val="00EA610C"/>
    <w:rsid w:val="00EB0909"/>
    <w:rsid w:val="00EC3192"/>
    <w:rsid w:val="00ED1773"/>
    <w:rsid w:val="00F04898"/>
    <w:rsid w:val="00F14FD6"/>
    <w:rsid w:val="00F16C42"/>
    <w:rsid w:val="00F2445A"/>
    <w:rsid w:val="00F257BB"/>
    <w:rsid w:val="00F42932"/>
    <w:rsid w:val="00F51FBD"/>
    <w:rsid w:val="00F54BDE"/>
    <w:rsid w:val="00F61652"/>
    <w:rsid w:val="00F87A61"/>
    <w:rsid w:val="00FF0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A6F728"/>
  <w15:docId w15:val="{2757165D-7F7F-4003-96E6-28D5AC60E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59"/>
    <w:rsid w:val="00152AB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2ABB"/>
    <w:pPr>
      <w:tabs>
        <w:tab w:val="center" w:pos="4513"/>
        <w:tab w:val="right" w:pos="9026"/>
      </w:tabs>
    </w:pPr>
  </w:style>
  <w:style w:type="character" w:customStyle="1" w:styleId="HeaderChar">
    <w:name w:val="Header Char"/>
    <w:basedOn w:val="DefaultParagraphFont"/>
    <w:link w:val="Header"/>
    <w:uiPriority w:val="99"/>
    <w:rsid w:val="00152ABB"/>
    <w:rPr>
      <w:rFonts w:ascii="Times New Roman" w:eastAsia="Batang" w:hAnsi="Times New Roman" w:cs="Times New Roman"/>
      <w:sz w:val="24"/>
      <w:szCs w:val="24"/>
      <w:lang w:val="en-US" w:eastAsia="ko-KR"/>
    </w:rPr>
  </w:style>
  <w:style w:type="paragraph" w:styleId="Footer">
    <w:name w:val="footer"/>
    <w:basedOn w:val="Normal"/>
    <w:link w:val="FooterChar"/>
    <w:uiPriority w:val="99"/>
    <w:unhideWhenUsed/>
    <w:rsid w:val="00152ABB"/>
    <w:pPr>
      <w:tabs>
        <w:tab w:val="center" w:pos="4513"/>
        <w:tab w:val="right" w:pos="9026"/>
      </w:tabs>
    </w:pPr>
  </w:style>
  <w:style w:type="character" w:customStyle="1" w:styleId="FooterChar">
    <w:name w:val="Footer Char"/>
    <w:basedOn w:val="DefaultParagraphFont"/>
    <w:link w:val="Footer"/>
    <w:uiPriority w:val="99"/>
    <w:rsid w:val="00152ABB"/>
    <w:rPr>
      <w:rFonts w:ascii="Times New Roman" w:eastAsia="Batang" w:hAnsi="Times New Roman" w:cs="Times New Roman"/>
      <w:sz w:val="24"/>
      <w:szCs w:val="24"/>
      <w:lang w:val="en-US" w:eastAsia="ko-KR"/>
    </w:rPr>
  </w:style>
  <w:style w:type="paragraph" w:styleId="ListParagraph">
    <w:name w:val="List Paragraph"/>
    <w:basedOn w:val="Normal"/>
    <w:uiPriority w:val="34"/>
    <w:qFormat/>
    <w:rsid w:val="00F543E3"/>
    <w:pPr>
      <w:ind w:left="720"/>
      <w:contextualSpacing/>
    </w:pPr>
  </w:style>
  <w:style w:type="character" w:styleId="CommentReference">
    <w:name w:val="annotation reference"/>
    <w:basedOn w:val="DefaultParagraphFont"/>
    <w:uiPriority w:val="99"/>
    <w:semiHidden/>
    <w:unhideWhenUsed/>
    <w:rsid w:val="00601901"/>
    <w:rPr>
      <w:sz w:val="16"/>
      <w:szCs w:val="16"/>
    </w:rPr>
  </w:style>
  <w:style w:type="paragraph" w:styleId="CommentText">
    <w:name w:val="annotation text"/>
    <w:basedOn w:val="Normal"/>
    <w:link w:val="CommentTextChar"/>
    <w:uiPriority w:val="99"/>
    <w:unhideWhenUsed/>
    <w:rsid w:val="00601901"/>
    <w:rPr>
      <w:sz w:val="20"/>
      <w:szCs w:val="20"/>
    </w:rPr>
  </w:style>
  <w:style w:type="character" w:customStyle="1" w:styleId="CommentTextChar">
    <w:name w:val="Comment Text Char"/>
    <w:basedOn w:val="DefaultParagraphFont"/>
    <w:link w:val="CommentText"/>
    <w:uiPriority w:val="99"/>
    <w:rsid w:val="00601901"/>
    <w:rPr>
      <w:rFonts w:ascii="Times New Roman" w:eastAsia="Batang" w:hAnsi="Times New Roman" w:cs="Times New Roman"/>
      <w:sz w:val="20"/>
      <w:szCs w:val="20"/>
      <w:lang w:val="en-US" w:eastAsia="ko-KR"/>
    </w:rPr>
  </w:style>
  <w:style w:type="paragraph" w:styleId="CommentSubject">
    <w:name w:val="annotation subject"/>
    <w:basedOn w:val="CommentText"/>
    <w:next w:val="CommentText"/>
    <w:link w:val="CommentSubjectChar"/>
    <w:uiPriority w:val="99"/>
    <w:semiHidden/>
    <w:unhideWhenUsed/>
    <w:rsid w:val="00601901"/>
    <w:rPr>
      <w:b/>
      <w:bCs/>
    </w:rPr>
  </w:style>
  <w:style w:type="character" w:customStyle="1" w:styleId="CommentSubjectChar">
    <w:name w:val="Comment Subject Char"/>
    <w:basedOn w:val="CommentTextChar"/>
    <w:link w:val="CommentSubject"/>
    <w:uiPriority w:val="99"/>
    <w:semiHidden/>
    <w:rsid w:val="00601901"/>
    <w:rPr>
      <w:rFonts w:ascii="Times New Roman" w:eastAsia="Batang" w:hAnsi="Times New Roman" w:cs="Times New Roman"/>
      <w:b/>
      <w:bCs/>
      <w:sz w:val="20"/>
      <w:szCs w:val="20"/>
      <w:lang w:val="en-US" w:eastAsia="ko-KR"/>
    </w:rPr>
  </w:style>
  <w:style w:type="paragraph" w:styleId="Revision">
    <w:name w:val="Revision"/>
    <w:hidden/>
    <w:uiPriority w:val="99"/>
    <w:semiHidden/>
    <w:rsid w:val="00601901"/>
    <w:rPr>
      <w:rFonts w:eastAsia="Batang"/>
      <w:lang w:val="en-US" w:eastAsia="ko-KR"/>
    </w:rPr>
  </w:style>
  <w:style w:type="paragraph" w:styleId="BalloonText">
    <w:name w:val="Balloon Text"/>
    <w:basedOn w:val="Normal"/>
    <w:link w:val="BalloonTextChar"/>
    <w:uiPriority w:val="99"/>
    <w:semiHidden/>
    <w:unhideWhenUsed/>
    <w:rsid w:val="001A57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57F2"/>
    <w:rPr>
      <w:rFonts w:ascii="Segoe UI" w:eastAsia="Batang" w:hAnsi="Segoe UI" w:cs="Segoe UI"/>
      <w:sz w:val="18"/>
      <w:szCs w:val="18"/>
      <w:lang w:val="en-US" w:eastAsia="ko-KR"/>
    </w:rPr>
  </w:style>
  <w:style w:type="paragraph" w:styleId="BodyText">
    <w:name w:val="Body Text"/>
    <w:basedOn w:val="Normal"/>
    <w:link w:val="BodyTextChar"/>
    <w:uiPriority w:val="1"/>
    <w:qFormat/>
    <w:rsid w:val="00E846AA"/>
    <w:pPr>
      <w:widowControl w:val="0"/>
      <w:autoSpaceDE w:val="0"/>
      <w:autoSpaceDN w:val="0"/>
    </w:pPr>
    <w:rPr>
      <w:lang w:eastAsia="en-US"/>
    </w:rPr>
  </w:style>
  <w:style w:type="character" w:customStyle="1" w:styleId="BodyTextChar">
    <w:name w:val="Body Text Char"/>
    <w:basedOn w:val="DefaultParagraphFont"/>
    <w:link w:val="BodyText"/>
    <w:uiPriority w:val="1"/>
    <w:rsid w:val="00E846AA"/>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8E45F7"/>
    <w:pPr>
      <w:spacing w:before="100" w:beforeAutospacing="1" w:after="100" w:afterAutospacing="1"/>
    </w:pPr>
  </w:style>
  <w:style w:type="character" w:styleId="Strong">
    <w:name w:val="Strong"/>
    <w:basedOn w:val="DefaultParagraphFont"/>
    <w:uiPriority w:val="22"/>
    <w:qFormat/>
    <w:rsid w:val="00442BA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AlQh3DMH50b9E8GDrbriuD8yRA==">CgMxLjAyDmguZDR5czA0b216ZmpuOAByITFNX1lHTHNYUUF2Tkg1bmkxMnNaaG9NeXRQVFdOWXZOZQ==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Pages>
  <Words>5143</Words>
  <Characters>29320</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Mohan</dc:creator>
  <cp:lastModifiedBy>Srikar Bharadwaj</cp:lastModifiedBy>
  <cp:revision>419</cp:revision>
  <dcterms:created xsi:type="dcterms:W3CDTF">2024-09-03T09:32:00Z</dcterms:created>
  <dcterms:modified xsi:type="dcterms:W3CDTF">2026-09-08T17:14:00Z</dcterms:modified>
</cp:coreProperties>
</file>