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C997" w14:textId="77777777" w:rsidR="00DC7240" w:rsidRPr="00D848FA" w:rsidRDefault="005C503D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b/>
          <w:bCs/>
        </w:rPr>
        <w:t xml:space="preserve">1. </w:t>
      </w:r>
      <w:r w:rsidR="00DC7240" w:rsidRPr="00D848FA">
        <w:rPr>
          <w:rFonts w:ascii="Arial" w:hAnsi="Arial" w:cs="Arial"/>
          <w:color w:val="00B0F0"/>
        </w:rPr>
        <w:t xml:space="preserve">Opção </w:t>
      </w:r>
      <w:r w:rsidR="00DC7240" w:rsidRPr="00D848FA">
        <w:rPr>
          <w:rFonts w:ascii="Arial" w:hAnsi="Arial" w:cs="Arial"/>
          <w:b/>
          <w:bCs/>
          <w:color w:val="00B0F0"/>
        </w:rPr>
        <w:t>B</w:t>
      </w:r>
      <w:r w:rsidR="00DC7240" w:rsidRPr="00D848FA">
        <w:rPr>
          <w:rFonts w:ascii="Arial" w:hAnsi="Arial" w:cs="Arial"/>
          <w:color w:val="00B0F0"/>
        </w:rPr>
        <w:t xml:space="preserve">. </w:t>
      </w:r>
    </w:p>
    <w:p w14:paraId="0B057101" w14:textId="16D62309" w:rsidR="00DC7240" w:rsidRPr="00D848FA" w:rsidRDefault="00DC7240" w:rsidP="00D848FA">
      <w:pPr>
        <w:spacing w:after="0" w:line="360" w:lineRule="auto"/>
        <w:jc w:val="both"/>
        <w:rPr>
          <w:rFonts w:ascii="Arial" w:hAnsi="Arial" w:cs="Arial"/>
          <w:b/>
          <w:bCs/>
          <w:color w:val="00B0F0"/>
        </w:rPr>
      </w:pPr>
      <w:r w:rsidRPr="00D848FA">
        <w:rPr>
          <w:rFonts w:ascii="Arial" w:hAnsi="Arial" w:cs="Arial"/>
          <w:color w:val="00B0F0"/>
        </w:rPr>
        <w:t>Três pontos definem um plano se esses pontos não forem colineares, ou seja, se não pertencerem à mesma reta.</w:t>
      </w:r>
    </w:p>
    <w:p w14:paraId="0FDABFFC" w14:textId="77777777" w:rsidR="00EF7F7E" w:rsidRPr="00D848FA" w:rsidRDefault="00EF7F7E" w:rsidP="00D848FA">
      <w:pPr>
        <w:spacing w:after="0" w:line="360" w:lineRule="auto"/>
        <w:rPr>
          <w:rFonts w:ascii="Arial" w:hAnsi="Arial" w:cs="Arial"/>
        </w:rPr>
      </w:pPr>
    </w:p>
    <w:p w14:paraId="50C95849" w14:textId="60CA26D6" w:rsidR="00582E16" w:rsidRPr="00D848FA" w:rsidRDefault="00DC7240" w:rsidP="00D848FA">
      <w:pPr>
        <w:spacing w:after="0" w:line="360" w:lineRule="auto"/>
        <w:jc w:val="both"/>
        <w:rPr>
          <w:rFonts w:ascii="Arial" w:hAnsi="Arial" w:cs="Arial"/>
        </w:rPr>
      </w:pPr>
      <w:r w:rsidRPr="00D848FA">
        <w:rPr>
          <w:rFonts w:ascii="Arial" w:hAnsi="Arial" w:cs="Arial"/>
          <w:b/>
          <w:bCs/>
        </w:rPr>
        <w:t>2.</w:t>
      </w:r>
    </w:p>
    <w:p w14:paraId="499062DF" w14:textId="33FA0671" w:rsidR="007A6C77" w:rsidRPr="00D848FA" w:rsidRDefault="00DC7240" w:rsidP="00D848F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848FA">
        <w:rPr>
          <w:rFonts w:ascii="Arial" w:hAnsi="Arial" w:cs="Arial"/>
          <w:b/>
          <w:bCs/>
        </w:rPr>
        <w:t>2</w:t>
      </w:r>
      <w:r w:rsidR="00146E63" w:rsidRPr="00D848FA">
        <w:rPr>
          <w:rFonts w:ascii="Arial" w:hAnsi="Arial" w:cs="Arial"/>
          <w:b/>
          <w:bCs/>
        </w:rPr>
        <w:t>.</w:t>
      </w:r>
      <w:r w:rsidRPr="00D848FA">
        <w:rPr>
          <w:rFonts w:ascii="Arial" w:hAnsi="Arial" w:cs="Arial"/>
          <w:b/>
          <w:bCs/>
        </w:rPr>
        <w:t>1</w:t>
      </w:r>
      <w:r w:rsidR="00146E63" w:rsidRPr="00D848FA">
        <w:rPr>
          <w:rFonts w:ascii="Arial" w:hAnsi="Arial" w:cs="Arial"/>
          <w:b/>
          <w:bCs/>
        </w:rPr>
        <w:t>.</w:t>
      </w:r>
      <w:r w:rsidR="00C26DD5" w:rsidRPr="00D848FA">
        <w:rPr>
          <w:rFonts w:ascii="Arial" w:hAnsi="Arial" w:cs="Arial"/>
          <w:b/>
          <w:bCs/>
        </w:rPr>
        <w:t xml:space="preserve"> </w:t>
      </w:r>
      <w:r w:rsidR="00F63E66" w:rsidRPr="00D848FA">
        <w:rPr>
          <w:rFonts w:ascii="Arial" w:hAnsi="Arial" w:cs="Arial"/>
          <w:color w:val="00B0F0"/>
        </w:rPr>
        <w:t>Opção</w:t>
      </w:r>
      <w:r w:rsidR="00020193" w:rsidRPr="00D848FA">
        <w:rPr>
          <w:rFonts w:ascii="Arial" w:hAnsi="Arial" w:cs="Arial"/>
          <w:color w:val="00B0F0"/>
        </w:rPr>
        <w:t xml:space="preserve"> </w:t>
      </w:r>
      <w:r w:rsidRPr="00D848FA">
        <w:rPr>
          <w:rFonts w:ascii="Arial" w:hAnsi="Arial" w:cs="Arial"/>
          <w:b/>
          <w:bCs/>
          <w:color w:val="00B0F0"/>
        </w:rPr>
        <w:t>B</w:t>
      </w:r>
      <w:r w:rsidR="00020193" w:rsidRPr="00D848FA">
        <w:rPr>
          <w:rFonts w:ascii="Arial" w:hAnsi="Arial" w:cs="Arial"/>
          <w:color w:val="00B0F0"/>
        </w:rPr>
        <w:t>.</w:t>
      </w:r>
    </w:p>
    <w:p w14:paraId="7B7ABB52" w14:textId="58AFDDB2" w:rsidR="00FD7FD2" w:rsidRPr="00D848FA" w:rsidRDefault="0041673A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41673A">
        <w:rPr>
          <w:position w:val="-22"/>
        </w:rPr>
        <w:object w:dxaOrig="5020" w:dyaOrig="580" w14:anchorId="1E1AA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3pt;height:29.1pt" o:ole="">
            <v:imagedata r:id="rId8" o:title=""/>
          </v:shape>
          <o:OLEObject Type="Embed" ProgID="Equation.DSMT4" ShapeID="_x0000_i1025" DrawAspect="Content" ObjectID="_1761137952" r:id="rId9"/>
        </w:object>
      </w:r>
    </w:p>
    <w:p w14:paraId="26794075" w14:textId="3B7BC313" w:rsidR="00DC7240" w:rsidRPr="00D848FA" w:rsidRDefault="00E9013B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color w:val="00B0F0"/>
        </w:rPr>
        <w:t xml:space="preserve">Volume do sólido, em centímetros cúbicos: </w:t>
      </w:r>
      <w:r w:rsidR="0041673A" w:rsidRPr="0041673A">
        <w:rPr>
          <w:position w:val="-22"/>
        </w:rPr>
        <w:object w:dxaOrig="4120" w:dyaOrig="580" w14:anchorId="7750A414">
          <v:shape id="_x0000_i1026" type="#_x0000_t75" style="width:206.3pt;height:29.1pt" o:ole="">
            <v:imagedata r:id="rId10" o:title=""/>
          </v:shape>
          <o:OLEObject Type="Embed" ProgID="Equation.DSMT4" ShapeID="_x0000_i1026" DrawAspect="Content" ObjectID="_1761137953" r:id="rId11"/>
        </w:object>
      </w:r>
    </w:p>
    <w:p w14:paraId="23F30640" w14:textId="55EB91E3" w:rsidR="004A7CE8" w:rsidRPr="00D848FA" w:rsidRDefault="00DC7240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b/>
          <w:bCs/>
        </w:rPr>
        <w:t>2.2.</w:t>
      </w:r>
      <w:r w:rsidR="00EE1593" w:rsidRPr="00D848FA">
        <w:rPr>
          <w:rFonts w:ascii="Arial" w:hAnsi="Arial" w:cs="Arial"/>
          <w:color w:val="00B0F0"/>
        </w:rPr>
        <w:t xml:space="preserve"> </w:t>
      </w:r>
      <w:r w:rsidR="0041673A" w:rsidRPr="0041673A">
        <w:rPr>
          <w:position w:val="-22"/>
        </w:rPr>
        <w:object w:dxaOrig="3120" w:dyaOrig="580" w14:anchorId="3D3ADE4E">
          <v:shape id="_x0000_i1027" type="#_x0000_t75" style="width:155.75pt;height:29.1pt" o:ole="">
            <v:imagedata r:id="rId12" o:title=""/>
          </v:shape>
          <o:OLEObject Type="Embed" ProgID="Equation.DSMT4" ShapeID="_x0000_i1027" DrawAspect="Content" ObjectID="_1761137954" r:id="rId13"/>
        </w:object>
      </w:r>
      <w:r w:rsidR="004A7CE8" w:rsidRPr="00D848FA">
        <w:rPr>
          <w:rFonts w:ascii="Arial" w:hAnsi="Arial" w:cs="Arial"/>
          <w:color w:val="00B0F0"/>
        </w:rPr>
        <w:t xml:space="preserve">, sendo </w:t>
      </w:r>
      <w:r w:rsidR="004A7CE8" w:rsidRPr="00D848FA">
        <w:rPr>
          <w:rFonts w:ascii="Arial" w:hAnsi="Arial" w:cs="Arial"/>
          <w:i/>
          <w:iCs/>
          <w:color w:val="00B0F0"/>
        </w:rPr>
        <w:t>r</w:t>
      </w:r>
      <w:r w:rsidR="004A7CE8" w:rsidRPr="00D848FA">
        <w:rPr>
          <w:rFonts w:ascii="Arial" w:hAnsi="Arial" w:cs="Arial"/>
          <w:color w:val="00B0F0"/>
        </w:rPr>
        <w:t xml:space="preserve"> a medida do raio da base do cilindro.</w:t>
      </w:r>
      <w:r w:rsidR="0041673A" w:rsidRPr="0041673A">
        <w:rPr>
          <w:position w:val="-52"/>
        </w:rPr>
        <w:object w:dxaOrig="5460" w:dyaOrig="920" w14:anchorId="65FA3B01">
          <v:shape id="_x0000_i1028" type="#_x0000_t75" style="width:272.75pt;height:45.7pt" o:ole="">
            <v:imagedata r:id="rId14" o:title=""/>
          </v:shape>
          <o:OLEObject Type="Embed" ProgID="Equation.DSMT4" ShapeID="_x0000_i1028" DrawAspect="Content" ObjectID="_1761137955" r:id="rId15"/>
        </w:object>
      </w:r>
    </w:p>
    <w:p w14:paraId="3B64063D" w14:textId="177BDAD4" w:rsidR="00AB0DC7" w:rsidRPr="00D848FA" w:rsidRDefault="0041673A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41673A">
        <w:rPr>
          <w:position w:val="-8"/>
        </w:rPr>
        <w:object w:dxaOrig="720" w:dyaOrig="279" w14:anchorId="746C024D">
          <v:shape id="_x0000_i1029" type="#_x0000_t75" style="width:36pt;height:14.55pt" o:ole="">
            <v:imagedata r:id="rId16" o:title=""/>
          </v:shape>
          <o:OLEObject Type="Embed" ProgID="Equation.DSMT4" ShapeID="_x0000_i1029" DrawAspect="Content" ObjectID="_1761137956" r:id="rId17"/>
        </w:object>
      </w:r>
    </w:p>
    <w:p w14:paraId="1D0A0E36" w14:textId="33D7A018" w:rsidR="00BE59EB" w:rsidRPr="00D848FA" w:rsidRDefault="00BE59EB" w:rsidP="00D848F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848FA">
        <w:rPr>
          <w:rFonts w:ascii="Arial" w:hAnsi="Arial" w:cs="Arial"/>
          <w:color w:val="00B0F0"/>
        </w:rPr>
        <w:t>Logo, a medida do raio da base do cilindro é</w:t>
      </w:r>
      <w:r w:rsidR="00AB0DC7" w:rsidRPr="00D848FA">
        <w:rPr>
          <w:rFonts w:ascii="Arial" w:hAnsi="Arial" w:cs="Arial"/>
          <w:color w:val="00B0F0"/>
        </w:rPr>
        <w:t>, aproximadamente,</w:t>
      </w:r>
      <w:r w:rsidRPr="00D848FA">
        <w:rPr>
          <w:rFonts w:ascii="Arial" w:hAnsi="Arial" w:cs="Arial"/>
          <w:color w:val="00B0F0"/>
        </w:rPr>
        <w:t xml:space="preserve"> 2,7 cm.</w:t>
      </w:r>
    </w:p>
    <w:p w14:paraId="6C51A418" w14:textId="21A5724A" w:rsidR="00EF7F7E" w:rsidRPr="00D848FA" w:rsidRDefault="00EF7F7E" w:rsidP="00D848FA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6C06DE63" w14:textId="77777777" w:rsidR="00BE59EB" w:rsidRPr="00D848FA" w:rsidRDefault="00BE59EB" w:rsidP="00D848F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848FA">
        <w:rPr>
          <w:rFonts w:ascii="Arial" w:hAnsi="Arial" w:cs="Arial"/>
          <w:b/>
          <w:bCs/>
        </w:rPr>
        <w:t>3</w:t>
      </w:r>
      <w:r w:rsidR="008A1570" w:rsidRPr="00D848FA">
        <w:rPr>
          <w:rFonts w:ascii="Arial" w:hAnsi="Arial" w:cs="Arial"/>
          <w:b/>
          <w:bCs/>
        </w:rPr>
        <w:t>.</w:t>
      </w:r>
    </w:p>
    <w:p w14:paraId="26286E6B" w14:textId="631616E1" w:rsidR="00BE59EB" w:rsidRPr="00D848FA" w:rsidRDefault="00BE59EB" w:rsidP="00D848F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848FA">
        <w:rPr>
          <w:rFonts w:ascii="Arial" w:hAnsi="Arial" w:cs="Arial"/>
          <w:b/>
          <w:bCs/>
        </w:rPr>
        <w:t>3.1.</w:t>
      </w:r>
      <w:r w:rsidR="00FE40EA" w:rsidRPr="00D848FA">
        <w:rPr>
          <w:rFonts w:ascii="Arial" w:hAnsi="Arial" w:cs="Arial"/>
          <w:color w:val="00B0F0"/>
        </w:rPr>
        <w:t>Por exemplo:</w:t>
      </w:r>
    </w:p>
    <w:p w14:paraId="0DA2A3AA" w14:textId="7DC481EA" w:rsidR="005A08B0" w:rsidRPr="00D848FA" w:rsidRDefault="005A08B0" w:rsidP="00D848F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848FA">
        <w:rPr>
          <w:rFonts w:ascii="Arial" w:hAnsi="Arial" w:cs="Arial"/>
          <w:b/>
          <w:bCs/>
        </w:rPr>
        <w:t xml:space="preserve">a) </w:t>
      </w:r>
      <w:r w:rsidRPr="00D848FA">
        <w:rPr>
          <w:rFonts w:ascii="Arial" w:hAnsi="Arial" w:cs="Arial"/>
          <w:i/>
          <w:iCs/>
          <w:color w:val="00B0F0"/>
        </w:rPr>
        <w:t>AB</w:t>
      </w:r>
      <w:r w:rsidRPr="00D848FA">
        <w:rPr>
          <w:rFonts w:ascii="Arial" w:hAnsi="Arial" w:cs="Arial"/>
          <w:color w:val="00B0F0"/>
        </w:rPr>
        <w:t xml:space="preserve"> e </w:t>
      </w:r>
      <w:r w:rsidRPr="00D848FA">
        <w:rPr>
          <w:rFonts w:ascii="Arial" w:hAnsi="Arial" w:cs="Arial"/>
          <w:i/>
          <w:iCs/>
          <w:color w:val="00B0F0"/>
        </w:rPr>
        <w:t>FG</w:t>
      </w:r>
      <w:r w:rsidR="00D848FA" w:rsidRPr="00D848FA">
        <w:rPr>
          <w:rFonts w:ascii="Arial" w:hAnsi="Arial" w:cs="Arial"/>
          <w:i/>
          <w:iCs/>
          <w:color w:val="00B0F0"/>
        </w:rPr>
        <w:tab/>
      </w:r>
      <w:r w:rsidR="00D848FA" w:rsidRPr="00D848FA">
        <w:rPr>
          <w:rFonts w:ascii="Arial" w:hAnsi="Arial" w:cs="Arial"/>
          <w:i/>
          <w:iCs/>
          <w:color w:val="00B0F0"/>
        </w:rPr>
        <w:tab/>
      </w:r>
      <w:r w:rsidR="00D848FA" w:rsidRPr="00D848FA">
        <w:rPr>
          <w:rFonts w:ascii="Arial" w:hAnsi="Arial" w:cs="Arial"/>
          <w:i/>
          <w:iCs/>
          <w:color w:val="00B0F0"/>
        </w:rPr>
        <w:tab/>
      </w:r>
      <w:r w:rsidR="00D848FA" w:rsidRPr="00D848FA">
        <w:rPr>
          <w:rFonts w:ascii="Arial" w:hAnsi="Arial" w:cs="Arial"/>
          <w:i/>
          <w:iCs/>
          <w:color w:val="00B0F0"/>
        </w:rPr>
        <w:tab/>
      </w:r>
      <w:r w:rsidR="00D848FA" w:rsidRPr="00D848FA">
        <w:rPr>
          <w:rFonts w:ascii="Arial" w:hAnsi="Arial" w:cs="Arial"/>
          <w:i/>
          <w:iCs/>
          <w:color w:val="00B0F0"/>
        </w:rPr>
        <w:tab/>
      </w:r>
      <w:r w:rsidRPr="00D848FA">
        <w:rPr>
          <w:rFonts w:ascii="Arial" w:hAnsi="Arial" w:cs="Arial"/>
          <w:b/>
          <w:bCs/>
        </w:rPr>
        <w:t xml:space="preserve">b) </w:t>
      </w:r>
      <w:r w:rsidRPr="00D848FA">
        <w:rPr>
          <w:rFonts w:ascii="Arial" w:hAnsi="Arial" w:cs="Arial"/>
          <w:i/>
          <w:iCs/>
          <w:color w:val="00B0F0"/>
        </w:rPr>
        <w:t>AB</w:t>
      </w:r>
      <w:r w:rsidRPr="00D848FA">
        <w:rPr>
          <w:rFonts w:ascii="Arial" w:hAnsi="Arial" w:cs="Arial"/>
          <w:color w:val="00B0F0"/>
        </w:rPr>
        <w:t xml:space="preserve"> e </w:t>
      </w:r>
      <w:r w:rsidRPr="00D848FA">
        <w:rPr>
          <w:rFonts w:ascii="Arial" w:hAnsi="Arial" w:cs="Arial"/>
          <w:i/>
          <w:iCs/>
          <w:color w:val="00B0F0"/>
        </w:rPr>
        <w:t>BCH</w:t>
      </w:r>
    </w:p>
    <w:p w14:paraId="6FB6D33E" w14:textId="60CF9CAE" w:rsidR="005A08B0" w:rsidRPr="00D848FA" w:rsidRDefault="005A08B0" w:rsidP="00D848F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848FA">
        <w:rPr>
          <w:rFonts w:ascii="Arial" w:hAnsi="Arial" w:cs="Arial"/>
          <w:b/>
          <w:bCs/>
        </w:rPr>
        <w:t xml:space="preserve">c) </w:t>
      </w:r>
      <w:r w:rsidRPr="00D848FA">
        <w:rPr>
          <w:rFonts w:ascii="Arial" w:hAnsi="Arial" w:cs="Arial"/>
          <w:i/>
          <w:iCs/>
          <w:color w:val="00B0F0"/>
        </w:rPr>
        <w:t>ABC</w:t>
      </w:r>
      <w:r w:rsidRPr="00D848FA">
        <w:rPr>
          <w:rFonts w:ascii="Arial" w:hAnsi="Arial" w:cs="Arial"/>
          <w:color w:val="00B0F0"/>
        </w:rPr>
        <w:t xml:space="preserve"> e </w:t>
      </w:r>
      <w:r w:rsidRPr="00D848FA">
        <w:rPr>
          <w:rFonts w:ascii="Arial" w:hAnsi="Arial" w:cs="Arial"/>
          <w:i/>
          <w:iCs/>
          <w:color w:val="00B0F0"/>
        </w:rPr>
        <w:t>ADH</w:t>
      </w:r>
      <w:r w:rsidR="00D848FA" w:rsidRPr="00D848FA">
        <w:rPr>
          <w:rFonts w:ascii="Arial" w:hAnsi="Arial" w:cs="Arial"/>
          <w:i/>
          <w:iCs/>
          <w:color w:val="00B0F0"/>
        </w:rPr>
        <w:tab/>
      </w:r>
      <w:r w:rsidR="00D848FA" w:rsidRPr="00D848FA">
        <w:rPr>
          <w:rFonts w:ascii="Arial" w:hAnsi="Arial" w:cs="Arial"/>
          <w:i/>
          <w:iCs/>
          <w:color w:val="00B0F0"/>
        </w:rPr>
        <w:tab/>
      </w:r>
      <w:r w:rsidR="00D848FA" w:rsidRPr="00D848FA">
        <w:rPr>
          <w:rFonts w:ascii="Arial" w:hAnsi="Arial" w:cs="Arial"/>
          <w:i/>
          <w:iCs/>
          <w:color w:val="00B0F0"/>
        </w:rPr>
        <w:tab/>
      </w:r>
      <w:r w:rsidR="00D848FA" w:rsidRPr="00D848FA">
        <w:rPr>
          <w:rFonts w:ascii="Arial" w:hAnsi="Arial" w:cs="Arial"/>
          <w:i/>
          <w:iCs/>
          <w:color w:val="00B0F0"/>
        </w:rPr>
        <w:tab/>
      </w:r>
      <w:r w:rsidRPr="00D848FA">
        <w:rPr>
          <w:rFonts w:ascii="Arial" w:hAnsi="Arial" w:cs="Arial"/>
          <w:b/>
          <w:bCs/>
        </w:rPr>
        <w:t xml:space="preserve">d) </w:t>
      </w:r>
      <w:r w:rsidRPr="00D848FA">
        <w:rPr>
          <w:rFonts w:ascii="Arial" w:hAnsi="Arial" w:cs="Arial"/>
          <w:color w:val="00B0F0"/>
        </w:rPr>
        <w:t>[</w:t>
      </w:r>
      <w:r w:rsidRPr="00D848FA">
        <w:rPr>
          <w:rFonts w:ascii="Arial" w:hAnsi="Arial" w:cs="Arial"/>
          <w:i/>
          <w:iCs/>
          <w:color w:val="00B0F0"/>
        </w:rPr>
        <w:t>BG</w:t>
      </w:r>
      <w:r w:rsidRPr="00D848FA">
        <w:rPr>
          <w:rFonts w:ascii="Arial" w:hAnsi="Arial" w:cs="Arial"/>
          <w:color w:val="00B0F0"/>
        </w:rPr>
        <w:t>] e [</w:t>
      </w:r>
      <w:r w:rsidRPr="00D848FA">
        <w:rPr>
          <w:rFonts w:ascii="Arial" w:hAnsi="Arial" w:cs="Arial"/>
          <w:i/>
          <w:iCs/>
          <w:color w:val="00B0F0"/>
        </w:rPr>
        <w:t>BC</w:t>
      </w:r>
      <w:r w:rsidRPr="00D848FA">
        <w:rPr>
          <w:rFonts w:ascii="Arial" w:hAnsi="Arial" w:cs="Arial"/>
          <w:color w:val="00B0F0"/>
        </w:rPr>
        <w:t>]</w:t>
      </w:r>
    </w:p>
    <w:p w14:paraId="23343C1A" w14:textId="77777777" w:rsidR="005A08B0" w:rsidRPr="00D848FA" w:rsidRDefault="005A08B0" w:rsidP="00D848FA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729C254A" w14:textId="2593691D" w:rsidR="008346A8" w:rsidRPr="00D848FA" w:rsidRDefault="005A08B0" w:rsidP="00D848F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848FA">
        <w:rPr>
          <w:rFonts w:ascii="Arial" w:hAnsi="Arial" w:cs="Arial"/>
          <w:b/>
          <w:bCs/>
        </w:rPr>
        <w:t>3.2.</w:t>
      </w:r>
    </w:p>
    <w:p w14:paraId="064C5867" w14:textId="63444963" w:rsidR="005A08B0" w:rsidRPr="00D848FA" w:rsidRDefault="005A08B0" w:rsidP="00D848FA">
      <w:pPr>
        <w:spacing w:after="0" w:line="360" w:lineRule="auto"/>
        <w:jc w:val="both"/>
        <w:rPr>
          <w:rFonts w:ascii="Arial" w:hAnsi="Arial" w:cs="Arial"/>
        </w:rPr>
      </w:pPr>
      <w:r w:rsidRPr="00D848FA">
        <w:rPr>
          <w:rFonts w:ascii="Arial" w:hAnsi="Arial" w:cs="Arial"/>
          <w:b/>
          <w:bCs/>
        </w:rPr>
        <w:t xml:space="preserve">a) </w:t>
      </w:r>
      <w:r w:rsidR="005F100D" w:rsidRPr="00D848FA">
        <w:rPr>
          <w:rFonts w:ascii="Arial" w:hAnsi="Arial" w:cs="Arial"/>
          <w:color w:val="00B0F0"/>
        </w:rPr>
        <w:t>não complanares</w:t>
      </w:r>
      <w:r w:rsidR="00D848FA" w:rsidRPr="00D848FA">
        <w:rPr>
          <w:rFonts w:ascii="Arial" w:hAnsi="Arial" w:cs="Arial"/>
          <w:color w:val="00B0F0"/>
        </w:rPr>
        <w:tab/>
      </w:r>
      <w:r w:rsidR="00D848FA" w:rsidRPr="00D848FA">
        <w:rPr>
          <w:rFonts w:ascii="Arial" w:hAnsi="Arial" w:cs="Arial"/>
          <w:color w:val="00B0F0"/>
        </w:rPr>
        <w:tab/>
      </w:r>
      <w:r w:rsidR="00D848FA" w:rsidRPr="00D848FA">
        <w:rPr>
          <w:rFonts w:ascii="Arial" w:hAnsi="Arial" w:cs="Arial"/>
          <w:color w:val="00B0F0"/>
        </w:rPr>
        <w:tab/>
      </w:r>
      <w:r w:rsidR="00D848FA" w:rsidRPr="00D848FA">
        <w:rPr>
          <w:rFonts w:ascii="Arial" w:hAnsi="Arial" w:cs="Arial"/>
          <w:color w:val="00B0F0"/>
        </w:rPr>
        <w:tab/>
      </w:r>
      <w:r w:rsidRPr="00D848FA">
        <w:rPr>
          <w:rFonts w:ascii="Arial" w:hAnsi="Arial" w:cs="Arial"/>
          <w:b/>
          <w:bCs/>
        </w:rPr>
        <w:t>b)</w:t>
      </w:r>
      <w:r w:rsidR="005F100D" w:rsidRPr="00D848FA">
        <w:rPr>
          <w:rFonts w:ascii="Arial" w:hAnsi="Arial" w:cs="Arial"/>
          <w:b/>
          <w:bCs/>
        </w:rPr>
        <w:t xml:space="preserve"> </w:t>
      </w:r>
      <w:r w:rsidR="005F100D" w:rsidRPr="00D848FA">
        <w:rPr>
          <w:rFonts w:ascii="Arial" w:hAnsi="Arial" w:cs="Arial"/>
          <w:color w:val="00B0F0"/>
        </w:rPr>
        <w:t>concorrentes oblíquos</w:t>
      </w:r>
    </w:p>
    <w:p w14:paraId="16A26909" w14:textId="155A8386" w:rsidR="005A08B0" w:rsidRPr="00D848FA" w:rsidRDefault="005A08B0" w:rsidP="00D848F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848FA">
        <w:rPr>
          <w:rFonts w:ascii="Arial" w:hAnsi="Arial" w:cs="Arial"/>
          <w:b/>
          <w:bCs/>
        </w:rPr>
        <w:t>c)</w:t>
      </w:r>
      <w:r w:rsidR="005F100D" w:rsidRPr="00D848FA">
        <w:rPr>
          <w:rFonts w:ascii="Arial" w:hAnsi="Arial" w:cs="Arial"/>
          <w:b/>
          <w:bCs/>
        </w:rPr>
        <w:t xml:space="preserve"> </w:t>
      </w:r>
      <w:r w:rsidR="00FE40EA" w:rsidRPr="00D848FA">
        <w:rPr>
          <w:rFonts w:ascii="Arial" w:hAnsi="Arial" w:cs="Arial"/>
          <w:color w:val="00B0F0"/>
        </w:rPr>
        <w:t xml:space="preserve">Por exemplo: </w:t>
      </w:r>
      <w:r w:rsidR="005F100D" w:rsidRPr="00D848FA">
        <w:rPr>
          <w:rFonts w:ascii="Arial" w:hAnsi="Arial" w:cs="Arial"/>
          <w:color w:val="00B0F0"/>
        </w:rPr>
        <w:t>[</w:t>
      </w:r>
      <w:r w:rsidR="005F100D" w:rsidRPr="00D848FA">
        <w:rPr>
          <w:rFonts w:ascii="Arial" w:hAnsi="Arial" w:cs="Arial"/>
          <w:i/>
          <w:iCs/>
          <w:color w:val="00B0F0"/>
        </w:rPr>
        <w:t>EG</w:t>
      </w:r>
      <w:r w:rsidR="005F100D" w:rsidRPr="00D848FA">
        <w:rPr>
          <w:rFonts w:ascii="Arial" w:hAnsi="Arial" w:cs="Arial"/>
          <w:color w:val="00B0F0"/>
        </w:rPr>
        <w:t>]</w:t>
      </w:r>
      <w:r w:rsidR="00D848FA" w:rsidRPr="00D848FA">
        <w:rPr>
          <w:rFonts w:ascii="Arial" w:hAnsi="Arial" w:cs="Arial"/>
          <w:color w:val="00B0F0"/>
        </w:rPr>
        <w:tab/>
      </w:r>
      <w:r w:rsidR="00D848FA" w:rsidRPr="00D848FA">
        <w:rPr>
          <w:rFonts w:ascii="Arial" w:hAnsi="Arial" w:cs="Arial"/>
          <w:color w:val="00B0F0"/>
        </w:rPr>
        <w:tab/>
      </w:r>
      <w:r w:rsidR="00D848FA" w:rsidRPr="00D848FA">
        <w:rPr>
          <w:rFonts w:ascii="Arial" w:hAnsi="Arial" w:cs="Arial"/>
          <w:color w:val="00B0F0"/>
        </w:rPr>
        <w:tab/>
      </w:r>
      <w:r w:rsidR="00D848FA" w:rsidRPr="00D848FA">
        <w:rPr>
          <w:rFonts w:ascii="Arial" w:hAnsi="Arial" w:cs="Arial"/>
          <w:color w:val="00B0F0"/>
        </w:rPr>
        <w:tab/>
      </w:r>
      <w:r w:rsidRPr="00D848FA">
        <w:rPr>
          <w:rFonts w:ascii="Arial" w:hAnsi="Arial" w:cs="Arial"/>
          <w:b/>
          <w:bCs/>
        </w:rPr>
        <w:t>d)</w:t>
      </w:r>
      <w:r w:rsidR="005F100D" w:rsidRPr="00D848FA">
        <w:rPr>
          <w:rFonts w:ascii="Arial" w:hAnsi="Arial" w:cs="Arial"/>
          <w:b/>
          <w:bCs/>
        </w:rPr>
        <w:t xml:space="preserve"> </w:t>
      </w:r>
      <w:r w:rsidR="00FE40EA" w:rsidRPr="00D848FA">
        <w:rPr>
          <w:rFonts w:ascii="Arial" w:hAnsi="Arial" w:cs="Arial"/>
          <w:color w:val="00B0F0"/>
        </w:rPr>
        <w:t xml:space="preserve">Por exemplo: </w:t>
      </w:r>
      <w:r w:rsidR="005F100D" w:rsidRPr="00D848FA">
        <w:rPr>
          <w:rFonts w:ascii="Arial" w:hAnsi="Arial" w:cs="Arial"/>
          <w:i/>
          <w:iCs/>
          <w:color w:val="00B0F0"/>
        </w:rPr>
        <w:t>FM</w:t>
      </w:r>
      <w:r w:rsidR="00FE40EA" w:rsidRPr="00D848FA">
        <w:rPr>
          <w:rFonts w:ascii="Arial" w:hAnsi="Arial" w:cs="Arial"/>
          <w:color w:val="00B0F0"/>
        </w:rPr>
        <w:t xml:space="preserve">; </w:t>
      </w:r>
      <w:r w:rsidR="005F100D" w:rsidRPr="00D848FA">
        <w:rPr>
          <w:rFonts w:ascii="Arial" w:hAnsi="Arial" w:cs="Arial"/>
          <w:i/>
          <w:iCs/>
          <w:color w:val="00B0F0"/>
        </w:rPr>
        <w:t>ABC</w:t>
      </w:r>
    </w:p>
    <w:p w14:paraId="72071F35" w14:textId="77777777" w:rsidR="00401942" w:rsidRPr="00D848FA" w:rsidRDefault="00401942" w:rsidP="00D848FA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3D63243D" w14:textId="66EFE5C4" w:rsidR="005A08B0" w:rsidRPr="00D848FA" w:rsidRDefault="005A08B0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b/>
          <w:bCs/>
        </w:rPr>
        <w:t>3.3.</w:t>
      </w:r>
      <w:r w:rsidR="00FE40EA" w:rsidRPr="00D848FA">
        <w:rPr>
          <w:rFonts w:ascii="Arial" w:hAnsi="Arial" w:cs="Arial"/>
          <w:b/>
          <w:bCs/>
        </w:rPr>
        <w:t xml:space="preserve"> </w:t>
      </w:r>
      <w:r w:rsidR="00461C7B" w:rsidRPr="00D848FA">
        <w:rPr>
          <w:rFonts w:ascii="Arial" w:hAnsi="Arial" w:cs="Arial"/>
          <w:color w:val="00B0F0"/>
        </w:rPr>
        <w:t xml:space="preserve">O lugar geométrico dos pontos que pertencem simultaneamente aos planos </w:t>
      </w:r>
      <w:r w:rsidR="00461C7B" w:rsidRPr="00D848FA">
        <w:rPr>
          <w:rFonts w:ascii="Arial" w:hAnsi="Arial" w:cs="Arial"/>
          <w:i/>
          <w:iCs/>
          <w:color w:val="00B0F0"/>
        </w:rPr>
        <w:t>FME</w:t>
      </w:r>
      <w:r w:rsidR="00461C7B" w:rsidRPr="00D848FA">
        <w:rPr>
          <w:rFonts w:ascii="Arial" w:hAnsi="Arial" w:cs="Arial"/>
          <w:color w:val="00B0F0"/>
        </w:rPr>
        <w:t xml:space="preserve"> e </w:t>
      </w:r>
      <w:r w:rsidR="00461C7B" w:rsidRPr="002D5709">
        <w:rPr>
          <w:rFonts w:ascii="Arial" w:hAnsi="Arial" w:cs="Arial"/>
          <w:i/>
          <w:iCs/>
          <w:color w:val="00B0F0"/>
        </w:rPr>
        <w:t>GHE</w:t>
      </w:r>
      <w:r w:rsidR="00461C7B" w:rsidRPr="002D5709">
        <w:rPr>
          <w:rFonts w:ascii="Arial" w:hAnsi="Arial" w:cs="Arial"/>
          <w:color w:val="00B0F0"/>
        </w:rPr>
        <w:t xml:space="preserve"> corresponde </w:t>
      </w:r>
      <w:r w:rsidR="00360887" w:rsidRPr="002D5709">
        <w:rPr>
          <w:rFonts w:ascii="Arial" w:hAnsi="Arial" w:cs="Arial"/>
          <w:color w:val="00B0F0"/>
        </w:rPr>
        <w:t>à</w:t>
      </w:r>
      <w:r w:rsidR="00461C7B" w:rsidRPr="002D5709">
        <w:rPr>
          <w:rFonts w:ascii="Arial" w:hAnsi="Arial" w:cs="Arial"/>
          <w:color w:val="00B0F0"/>
        </w:rPr>
        <w:t xml:space="preserve"> interseção dos dois planos</w:t>
      </w:r>
      <w:r w:rsidR="00360887" w:rsidRPr="002D5709">
        <w:rPr>
          <w:rFonts w:ascii="Arial" w:hAnsi="Arial" w:cs="Arial"/>
          <w:color w:val="00B0F0"/>
        </w:rPr>
        <w:t>, ou seja,</w:t>
      </w:r>
      <w:r w:rsidR="00461C7B" w:rsidRPr="002D5709">
        <w:rPr>
          <w:rFonts w:ascii="Arial" w:hAnsi="Arial" w:cs="Arial"/>
          <w:color w:val="00B0F0"/>
        </w:rPr>
        <w:t xml:space="preserve"> é a reta </w:t>
      </w:r>
      <w:r w:rsidR="00461C7B" w:rsidRPr="002D5709">
        <w:rPr>
          <w:rFonts w:ascii="Arial" w:hAnsi="Arial" w:cs="Arial"/>
          <w:i/>
          <w:iCs/>
          <w:color w:val="00B0F0"/>
        </w:rPr>
        <w:t>FE</w:t>
      </w:r>
      <w:r w:rsidR="00461C7B" w:rsidRPr="002D5709">
        <w:rPr>
          <w:rFonts w:ascii="Arial" w:hAnsi="Arial" w:cs="Arial"/>
          <w:color w:val="00B0F0"/>
        </w:rPr>
        <w:t>.</w:t>
      </w:r>
    </w:p>
    <w:p w14:paraId="2542E42E" w14:textId="77777777" w:rsidR="00EE1593" w:rsidRPr="00D848FA" w:rsidRDefault="00EE1593" w:rsidP="00D848FA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70BE0CAC" w14:textId="625DDC85" w:rsidR="005A08B0" w:rsidRPr="00D848FA" w:rsidRDefault="005A08B0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b/>
          <w:bCs/>
        </w:rPr>
        <w:t>3.</w:t>
      </w:r>
      <w:r w:rsidR="00EE1593" w:rsidRPr="00D848FA">
        <w:rPr>
          <w:rFonts w:ascii="Arial" w:hAnsi="Arial" w:cs="Arial"/>
          <w:b/>
          <w:bCs/>
        </w:rPr>
        <w:t>4</w:t>
      </w:r>
      <w:r w:rsidRPr="00D848FA">
        <w:rPr>
          <w:rFonts w:ascii="Arial" w:hAnsi="Arial" w:cs="Arial"/>
          <w:b/>
          <w:bCs/>
        </w:rPr>
        <w:t>.</w:t>
      </w:r>
      <w:r w:rsidR="00F4052A" w:rsidRPr="00D848FA">
        <w:rPr>
          <w:rFonts w:ascii="Arial" w:hAnsi="Arial" w:cs="Arial"/>
          <w:b/>
          <w:bCs/>
        </w:rPr>
        <w:t xml:space="preserve"> </w:t>
      </w:r>
      <w:r w:rsidR="00F4052A" w:rsidRPr="00D848FA">
        <w:rPr>
          <w:rFonts w:ascii="Arial" w:hAnsi="Arial" w:cs="Arial"/>
          <w:color w:val="00B0F0"/>
        </w:rPr>
        <w:t xml:space="preserve">Opção </w:t>
      </w:r>
      <w:r w:rsidR="00F4052A" w:rsidRPr="00D848FA">
        <w:rPr>
          <w:rFonts w:ascii="Arial" w:hAnsi="Arial" w:cs="Arial"/>
          <w:b/>
          <w:bCs/>
          <w:color w:val="00B0F0"/>
        </w:rPr>
        <w:t>A</w:t>
      </w:r>
      <w:r w:rsidR="00F4052A" w:rsidRPr="00D848FA">
        <w:rPr>
          <w:rFonts w:ascii="Arial" w:hAnsi="Arial" w:cs="Arial"/>
          <w:color w:val="00B0F0"/>
        </w:rPr>
        <w:t>.</w:t>
      </w:r>
    </w:p>
    <w:p w14:paraId="6A8EE9B3" w14:textId="3590E84E" w:rsidR="00B97BDB" w:rsidRPr="00D848FA" w:rsidRDefault="0041673A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41673A">
        <w:rPr>
          <w:position w:val="-12"/>
        </w:rPr>
        <w:object w:dxaOrig="1040" w:dyaOrig="340" w14:anchorId="587E44EB">
          <v:shape id="_x0000_i1030" type="#_x0000_t75" style="width:51.9pt;height:17.3pt" o:ole="">
            <v:imagedata r:id="rId18" o:title=""/>
          </v:shape>
          <o:OLEObject Type="Embed" ProgID="Equation.DSMT4" ShapeID="_x0000_i1030" DrawAspect="Content" ObjectID="_1761137957" r:id="rId19"/>
        </w:object>
      </w:r>
      <w:r w:rsidR="00F4052A" w:rsidRPr="00D848FA">
        <w:rPr>
          <w:rFonts w:ascii="Arial" w:hAnsi="Arial" w:cs="Arial"/>
          <w:color w:val="00B0F0"/>
        </w:rPr>
        <w:t xml:space="preserve"> e </w:t>
      </w:r>
      <w:r w:rsidRPr="0041673A">
        <w:rPr>
          <w:position w:val="-22"/>
        </w:rPr>
        <w:object w:dxaOrig="1420" w:dyaOrig="580" w14:anchorId="2D0B2908">
          <v:shape id="_x0000_i1031" type="#_x0000_t75" style="width:71.3pt;height:29.1pt" o:ole="">
            <v:imagedata r:id="rId20" o:title=""/>
          </v:shape>
          <o:OLEObject Type="Embed" ProgID="Equation.DSMT4" ShapeID="_x0000_i1031" DrawAspect="Content" ObjectID="_1761137958" r:id="rId21"/>
        </w:object>
      </w:r>
      <w:r w:rsidR="00F4052A" w:rsidRPr="00D848FA">
        <w:rPr>
          <w:rFonts w:ascii="Arial" w:hAnsi="Arial" w:cs="Arial"/>
          <w:color w:val="00B0F0"/>
        </w:rPr>
        <w:t xml:space="preserve">, ou seja, </w:t>
      </w:r>
      <w:r w:rsidRPr="0041673A">
        <w:rPr>
          <w:position w:val="-22"/>
        </w:rPr>
        <w:object w:dxaOrig="1020" w:dyaOrig="580" w14:anchorId="11D87F9C">
          <v:shape id="_x0000_i1032" type="#_x0000_t75" style="width:51.25pt;height:29.1pt" o:ole="">
            <v:imagedata r:id="rId22" o:title=""/>
          </v:shape>
          <o:OLEObject Type="Embed" ProgID="Equation.DSMT4" ShapeID="_x0000_i1032" DrawAspect="Content" ObjectID="_1761137959" r:id="rId23"/>
        </w:object>
      </w:r>
      <w:r w:rsidR="00F4052A" w:rsidRPr="00D848FA">
        <w:rPr>
          <w:rFonts w:ascii="Arial" w:hAnsi="Arial" w:cs="Arial"/>
          <w:color w:val="00B0F0"/>
        </w:rPr>
        <w:t xml:space="preserve">. </w:t>
      </w:r>
    </w:p>
    <w:p w14:paraId="2D24B712" w14:textId="1C1D1136" w:rsidR="00F4052A" w:rsidRDefault="00F4052A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color w:val="00B0F0"/>
        </w:rPr>
        <w:t xml:space="preserve">Deste modo, o volume da parte do cubo não ocupada pela pirâmide é dado por </w:t>
      </w:r>
      <w:bookmarkStart w:id="0" w:name="MTBlankEqn"/>
      <w:r w:rsidR="0041673A" w:rsidRPr="0041673A">
        <w:rPr>
          <w:position w:val="-22"/>
        </w:rPr>
        <w:object w:dxaOrig="2400" w:dyaOrig="580" w14:anchorId="33E764DF">
          <v:shape id="_x0000_i1033" type="#_x0000_t75" style="width:119.75pt;height:29.1pt" o:ole="">
            <v:imagedata r:id="rId24" o:title=""/>
          </v:shape>
          <o:OLEObject Type="Embed" ProgID="Equation.DSMT4" ShapeID="_x0000_i1033" DrawAspect="Content" ObjectID="_1761137960" r:id="rId25"/>
        </w:object>
      </w:r>
      <w:bookmarkEnd w:id="0"/>
      <w:r w:rsidR="00B97BDB" w:rsidRPr="00D848FA">
        <w:rPr>
          <w:rFonts w:ascii="Arial" w:hAnsi="Arial" w:cs="Arial"/>
          <w:color w:val="00B0F0"/>
        </w:rPr>
        <w:t>.</w:t>
      </w:r>
    </w:p>
    <w:p w14:paraId="666CFB79" w14:textId="77777777" w:rsidR="002D5709" w:rsidRPr="00D848FA" w:rsidRDefault="002D5709" w:rsidP="00D848FA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4266D6AA" w14:textId="77777777" w:rsidR="00504410" w:rsidRPr="00D848FA" w:rsidRDefault="005A08B0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b/>
          <w:bCs/>
        </w:rPr>
        <w:lastRenderedPageBreak/>
        <w:t>3.</w:t>
      </w:r>
      <w:r w:rsidR="00EE1593" w:rsidRPr="00D848FA">
        <w:rPr>
          <w:rFonts w:ascii="Arial" w:hAnsi="Arial" w:cs="Arial"/>
          <w:b/>
          <w:bCs/>
        </w:rPr>
        <w:t>5</w:t>
      </w:r>
      <w:r w:rsidRPr="00D848FA">
        <w:rPr>
          <w:rFonts w:ascii="Arial" w:hAnsi="Arial" w:cs="Arial"/>
          <w:b/>
          <w:bCs/>
        </w:rPr>
        <w:t>.</w:t>
      </w:r>
      <w:r w:rsidR="002B02C0" w:rsidRPr="00D848FA">
        <w:rPr>
          <w:rFonts w:ascii="Arial" w:hAnsi="Arial" w:cs="Arial"/>
          <w:b/>
          <w:bCs/>
        </w:rPr>
        <w:t xml:space="preserve"> </w:t>
      </w:r>
      <w:r w:rsidR="00F4052A" w:rsidRPr="00D848FA">
        <w:rPr>
          <w:rFonts w:ascii="Arial" w:hAnsi="Arial" w:cs="Arial"/>
          <w:color w:val="00B0F0"/>
          <w:spacing w:val="-4"/>
        </w:rPr>
        <w:t xml:space="preserve">A distância do ponto </w:t>
      </w:r>
      <w:r w:rsidR="00F4052A" w:rsidRPr="00D848FA">
        <w:rPr>
          <w:rFonts w:ascii="Arial" w:hAnsi="Arial" w:cs="Arial"/>
          <w:i/>
          <w:iCs/>
          <w:color w:val="00B0F0"/>
          <w:spacing w:val="-4"/>
        </w:rPr>
        <w:t>A</w:t>
      </w:r>
      <w:r w:rsidR="00F4052A" w:rsidRPr="00D848FA">
        <w:rPr>
          <w:rFonts w:ascii="Arial" w:hAnsi="Arial" w:cs="Arial"/>
          <w:color w:val="00B0F0"/>
          <w:spacing w:val="-4"/>
        </w:rPr>
        <w:t xml:space="preserve"> ao plano </w:t>
      </w:r>
      <w:r w:rsidR="00F4052A" w:rsidRPr="00D848FA">
        <w:rPr>
          <w:rFonts w:ascii="Arial" w:hAnsi="Arial" w:cs="Arial"/>
          <w:i/>
          <w:iCs/>
          <w:color w:val="00B0F0"/>
          <w:spacing w:val="-4"/>
        </w:rPr>
        <w:t>DEG</w:t>
      </w:r>
      <w:r w:rsidR="00F4052A" w:rsidRPr="00D848FA">
        <w:rPr>
          <w:rFonts w:ascii="Arial" w:hAnsi="Arial" w:cs="Arial"/>
          <w:color w:val="00B0F0"/>
          <w:spacing w:val="-4"/>
        </w:rPr>
        <w:t xml:space="preserve"> corresponde à distância do ponto </w:t>
      </w:r>
      <w:r w:rsidR="00F4052A" w:rsidRPr="00D848FA">
        <w:rPr>
          <w:rFonts w:ascii="Arial" w:hAnsi="Arial" w:cs="Arial"/>
          <w:i/>
          <w:iCs/>
          <w:color w:val="00B0F0"/>
          <w:spacing w:val="-4"/>
        </w:rPr>
        <w:t>A</w:t>
      </w:r>
      <w:r w:rsidR="00F4052A" w:rsidRPr="00D848FA">
        <w:rPr>
          <w:rFonts w:ascii="Arial" w:hAnsi="Arial" w:cs="Arial"/>
          <w:color w:val="00B0F0"/>
          <w:spacing w:val="-4"/>
        </w:rPr>
        <w:t xml:space="preserve"> </w:t>
      </w:r>
      <w:r w:rsidR="00504410" w:rsidRPr="00D848FA">
        <w:rPr>
          <w:rFonts w:ascii="Arial" w:hAnsi="Arial" w:cs="Arial"/>
          <w:color w:val="00B0F0"/>
          <w:spacing w:val="-4"/>
        </w:rPr>
        <w:t>ao</w:t>
      </w:r>
      <w:r w:rsidR="00F4052A" w:rsidRPr="00D848FA">
        <w:rPr>
          <w:rFonts w:ascii="Arial" w:hAnsi="Arial" w:cs="Arial"/>
          <w:color w:val="00B0F0"/>
          <w:spacing w:val="-4"/>
        </w:rPr>
        <w:t xml:space="preserve"> ponto </w:t>
      </w:r>
      <w:r w:rsidR="00F4052A" w:rsidRPr="00D848FA">
        <w:rPr>
          <w:rFonts w:ascii="Arial" w:hAnsi="Arial" w:cs="Arial"/>
          <w:i/>
          <w:iCs/>
          <w:color w:val="00B0F0"/>
          <w:spacing w:val="-4"/>
        </w:rPr>
        <w:t>M</w:t>
      </w:r>
      <w:r w:rsidR="00F4052A" w:rsidRPr="00D848FA">
        <w:rPr>
          <w:rFonts w:ascii="Arial" w:hAnsi="Arial" w:cs="Arial"/>
          <w:color w:val="00B0F0"/>
          <w:spacing w:val="-4"/>
        </w:rPr>
        <w:t xml:space="preserve">. </w:t>
      </w:r>
    </w:p>
    <w:p w14:paraId="45DF1CA2" w14:textId="403BF43D" w:rsidR="00853EF4" w:rsidRPr="00D848FA" w:rsidRDefault="00853EF4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color w:val="00B0F0"/>
        </w:rPr>
        <w:t>Medida de</w:t>
      </w:r>
      <w:r w:rsidR="00F4052A" w:rsidRPr="00D848FA">
        <w:rPr>
          <w:rFonts w:ascii="Arial" w:hAnsi="Arial" w:cs="Arial"/>
          <w:color w:val="00B0F0"/>
        </w:rPr>
        <w:t xml:space="preserve"> comprimento da </w:t>
      </w:r>
      <w:r w:rsidRPr="00D848FA">
        <w:rPr>
          <w:rFonts w:ascii="Arial" w:hAnsi="Arial" w:cs="Arial"/>
          <w:color w:val="00B0F0"/>
        </w:rPr>
        <w:t>a</w:t>
      </w:r>
      <w:r w:rsidR="00F4052A" w:rsidRPr="00D848FA">
        <w:rPr>
          <w:rFonts w:ascii="Arial" w:hAnsi="Arial" w:cs="Arial"/>
          <w:color w:val="00B0F0"/>
        </w:rPr>
        <w:t>resta</w:t>
      </w:r>
      <w:r w:rsidRPr="00D848FA">
        <w:rPr>
          <w:rFonts w:ascii="Arial" w:hAnsi="Arial" w:cs="Arial"/>
          <w:color w:val="00B0F0"/>
        </w:rPr>
        <w:t xml:space="preserve"> do cubo:</w:t>
      </w:r>
      <w:r w:rsidR="00F4052A" w:rsidRPr="00D848FA">
        <w:rPr>
          <w:rFonts w:ascii="Arial" w:hAnsi="Arial" w:cs="Arial"/>
          <w:color w:val="00B0F0"/>
        </w:rPr>
        <w:t xml:space="preserve"> </w:t>
      </w:r>
      <w:r w:rsidR="0041673A" w:rsidRPr="0041673A">
        <w:rPr>
          <w:position w:val="-8"/>
        </w:rPr>
        <w:object w:dxaOrig="840" w:dyaOrig="340" w14:anchorId="0AD424DC">
          <v:shape id="_x0000_i1034" type="#_x0000_t75" style="width:42.25pt;height:17.3pt" o:ole="">
            <v:imagedata r:id="rId26" o:title=""/>
          </v:shape>
          <o:OLEObject Type="Embed" ProgID="Equation.DSMT4" ShapeID="_x0000_i1034" DrawAspect="Content" ObjectID="_1761137961" r:id="rId27"/>
        </w:object>
      </w:r>
    </w:p>
    <w:p w14:paraId="3847975C" w14:textId="7938CE89" w:rsidR="00BF6231" w:rsidRPr="00D848FA" w:rsidRDefault="00F4052A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color w:val="00B0F0"/>
        </w:rPr>
        <w:t xml:space="preserve">Sendo </w:t>
      </w:r>
      <w:proofErr w:type="gramStart"/>
      <w:r w:rsidRPr="00D848FA">
        <w:rPr>
          <w:rFonts w:ascii="Arial" w:hAnsi="Arial" w:cs="Arial"/>
          <w:i/>
          <w:iCs/>
          <w:color w:val="00B0F0"/>
        </w:rPr>
        <w:t>d</w:t>
      </w:r>
      <w:r w:rsidRPr="00D848FA">
        <w:rPr>
          <w:rFonts w:ascii="Arial" w:hAnsi="Arial" w:cs="Arial"/>
          <w:color w:val="00B0F0"/>
        </w:rPr>
        <w:t xml:space="preserve"> o</w:t>
      </w:r>
      <w:proofErr w:type="gramEnd"/>
      <w:r w:rsidRPr="00D848FA">
        <w:rPr>
          <w:rFonts w:ascii="Arial" w:hAnsi="Arial" w:cs="Arial"/>
          <w:color w:val="00B0F0"/>
        </w:rPr>
        <w:t xml:space="preserve"> comprimento da diagonal de uma face do cubo, então, pelo </w:t>
      </w:r>
      <w:r w:rsidR="00504410" w:rsidRPr="00D848FA">
        <w:rPr>
          <w:rFonts w:ascii="Arial" w:hAnsi="Arial" w:cs="Arial"/>
          <w:color w:val="00B0F0"/>
        </w:rPr>
        <w:t>T</w:t>
      </w:r>
      <w:r w:rsidRPr="00D848FA">
        <w:rPr>
          <w:rFonts w:ascii="Arial" w:hAnsi="Arial" w:cs="Arial"/>
          <w:color w:val="00B0F0"/>
        </w:rPr>
        <w:t>eorema de Pitágoras</w:t>
      </w:r>
      <w:r w:rsidR="00BF6231" w:rsidRPr="00D848FA">
        <w:rPr>
          <w:rFonts w:ascii="Arial" w:hAnsi="Arial" w:cs="Arial"/>
          <w:color w:val="00B0F0"/>
        </w:rPr>
        <w:t>,</w:t>
      </w:r>
      <w:r w:rsidRPr="00D848FA">
        <w:rPr>
          <w:rFonts w:ascii="Arial" w:hAnsi="Arial" w:cs="Arial"/>
          <w:color w:val="00B0F0"/>
        </w:rPr>
        <w:t xml:space="preserve"> </w:t>
      </w:r>
      <w:r w:rsidR="0041673A" w:rsidRPr="0041673A">
        <w:rPr>
          <w:position w:val="-18"/>
        </w:rPr>
        <w:object w:dxaOrig="3720" w:dyaOrig="440" w14:anchorId="76BB05FE">
          <v:shape id="_x0000_i1035" type="#_x0000_t75" style="width:186.25pt;height:21.45pt" o:ole="">
            <v:imagedata r:id="rId28" o:title=""/>
          </v:shape>
          <o:OLEObject Type="Embed" ProgID="Equation.DSMT4" ShapeID="_x0000_i1035" DrawAspect="Content" ObjectID="_1761137962" r:id="rId29"/>
        </w:object>
      </w:r>
      <w:r w:rsidRPr="00D848FA">
        <w:rPr>
          <w:rFonts w:ascii="Arial" w:hAnsi="Arial" w:cs="Arial"/>
          <w:color w:val="00B0F0"/>
        </w:rPr>
        <w:t xml:space="preserve">. </w:t>
      </w:r>
    </w:p>
    <w:p w14:paraId="2119FE63" w14:textId="4F7BD5DC" w:rsidR="005A08B0" w:rsidRPr="00D848FA" w:rsidRDefault="00F4052A" w:rsidP="0041673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D848FA">
        <w:rPr>
          <w:rFonts w:ascii="Arial" w:hAnsi="Arial" w:cs="Arial"/>
          <w:color w:val="00B0F0"/>
        </w:rPr>
        <w:t xml:space="preserve">Assim, </w:t>
      </w:r>
      <w:r w:rsidR="0041673A" w:rsidRPr="0041673A">
        <w:rPr>
          <w:position w:val="-22"/>
        </w:rPr>
        <w:object w:dxaOrig="1760" w:dyaOrig="620" w14:anchorId="0BF35A2F">
          <v:shape id="_x0000_i1036" type="#_x0000_t75" style="width:87.9pt;height:30.45pt" o:ole="">
            <v:imagedata r:id="rId30" o:title=""/>
          </v:shape>
          <o:OLEObject Type="Embed" ProgID="Equation.DSMT4" ShapeID="_x0000_i1036" DrawAspect="Content" ObjectID="_1761137963" r:id="rId31"/>
        </w:object>
      </w:r>
      <w:r w:rsidR="00BF6231" w:rsidRPr="00D848FA">
        <w:rPr>
          <w:rFonts w:ascii="Arial" w:hAnsi="Arial" w:cs="Arial"/>
          <w:color w:val="00B0F0"/>
        </w:rPr>
        <w:t>.</w:t>
      </w:r>
    </w:p>
    <w:p w14:paraId="3BB064B9" w14:textId="77777777" w:rsidR="005A08B0" w:rsidRPr="00D848FA" w:rsidRDefault="005A08B0" w:rsidP="005F3403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14:paraId="4140E7D4" w14:textId="0451A50D" w:rsidR="00232AF1" w:rsidRPr="00D848FA" w:rsidRDefault="008976C8" w:rsidP="00D848FA">
      <w:pPr>
        <w:spacing w:after="0" w:line="360" w:lineRule="auto"/>
        <w:jc w:val="both"/>
        <w:rPr>
          <w:rFonts w:ascii="Arial" w:hAnsi="Arial" w:cs="Arial"/>
        </w:rPr>
      </w:pPr>
      <w:r w:rsidRPr="00D848FA">
        <w:rPr>
          <w:rFonts w:ascii="Arial" w:hAnsi="Arial" w:cs="Arial"/>
          <w:b/>
          <w:bCs/>
        </w:rPr>
        <w:t>4</w:t>
      </w:r>
      <w:r w:rsidR="00266899" w:rsidRPr="00D848FA">
        <w:rPr>
          <w:rFonts w:ascii="Arial" w:hAnsi="Arial" w:cs="Arial"/>
          <w:b/>
          <w:bCs/>
        </w:rPr>
        <w:t>.</w:t>
      </w:r>
      <w:r w:rsidR="00266899" w:rsidRPr="00D848FA">
        <w:rPr>
          <w:rFonts w:ascii="Arial" w:hAnsi="Arial" w:cs="Arial"/>
        </w:rPr>
        <w:t xml:space="preserve"> </w:t>
      </w:r>
      <w:r w:rsidRPr="00D848FA">
        <w:rPr>
          <w:rFonts w:ascii="Arial" w:hAnsi="Arial" w:cs="Arial"/>
          <w:color w:val="00B0F0"/>
        </w:rPr>
        <w:t xml:space="preserve">Opção </w:t>
      </w:r>
      <w:r w:rsidRPr="00D848FA">
        <w:rPr>
          <w:rFonts w:ascii="Arial" w:hAnsi="Arial" w:cs="Arial"/>
          <w:b/>
          <w:bCs/>
          <w:color w:val="00B0F0"/>
        </w:rPr>
        <w:t>D</w:t>
      </w:r>
      <w:r w:rsidRPr="00D848FA">
        <w:rPr>
          <w:rFonts w:ascii="Arial" w:hAnsi="Arial" w:cs="Arial"/>
          <w:color w:val="00B0F0"/>
        </w:rPr>
        <w:t>.</w:t>
      </w:r>
    </w:p>
    <w:p w14:paraId="46728C93" w14:textId="24BC1FE4" w:rsidR="007D1B21" w:rsidRPr="00D848FA" w:rsidRDefault="00BF6231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color w:val="00B0F0"/>
        </w:rPr>
        <w:t>O</w:t>
      </w:r>
      <w:r w:rsidR="00401942" w:rsidRPr="00D848FA">
        <w:rPr>
          <w:rFonts w:ascii="Arial" w:hAnsi="Arial" w:cs="Arial"/>
          <w:color w:val="00B0F0"/>
        </w:rPr>
        <w:t xml:space="preserve"> volume de uma esfera de raio </w:t>
      </w:r>
      <w:r w:rsidR="00401942" w:rsidRPr="00D848FA">
        <w:rPr>
          <w:rFonts w:ascii="Arial" w:hAnsi="Arial" w:cs="Arial"/>
          <w:i/>
          <w:iCs/>
          <w:color w:val="00B0F0"/>
        </w:rPr>
        <w:t>r</w:t>
      </w:r>
      <w:r w:rsidR="00401942" w:rsidRPr="00D848FA">
        <w:rPr>
          <w:rFonts w:ascii="Arial" w:hAnsi="Arial" w:cs="Arial"/>
          <w:color w:val="00B0F0"/>
        </w:rPr>
        <w:t xml:space="preserve"> é dado por </w:t>
      </w:r>
      <w:r w:rsidR="0041673A" w:rsidRPr="0041673A">
        <w:rPr>
          <w:position w:val="-22"/>
        </w:rPr>
        <w:object w:dxaOrig="920" w:dyaOrig="580" w14:anchorId="013886A0">
          <v:shape id="_x0000_i1037" type="#_x0000_t75" style="width:45.7pt;height:29.1pt" o:ole="">
            <v:imagedata r:id="rId32" o:title=""/>
          </v:shape>
          <o:OLEObject Type="Embed" ProgID="Equation.DSMT4" ShapeID="_x0000_i1037" DrawAspect="Content" ObjectID="_1761137964" r:id="rId33"/>
        </w:object>
      </w:r>
    </w:p>
    <w:p w14:paraId="78C18298" w14:textId="77901E0A" w:rsidR="00401942" w:rsidRPr="00D848FA" w:rsidRDefault="0041673A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41673A">
        <w:rPr>
          <w:position w:val="-52"/>
        </w:rPr>
        <w:object w:dxaOrig="4180" w:dyaOrig="920" w14:anchorId="1C6D1CAD">
          <v:shape id="_x0000_i1038" type="#_x0000_t75" style="width:209.1pt;height:45.7pt" o:ole="">
            <v:imagedata r:id="rId34" o:title=""/>
          </v:shape>
          <o:OLEObject Type="Embed" ProgID="Equation.DSMT4" ShapeID="_x0000_i1038" DrawAspect="Content" ObjectID="_1761137965" r:id="rId35"/>
        </w:object>
      </w:r>
    </w:p>
    <w:p w14:paraId="67594CAD" w14:textId="5D5C0943" w:rsidR="00902B0D" w:rsidRPr="00D848FA" w:rsidRDefault="0041673A" w:rsidP="00D848F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41673A">
        <w:rPr>
          <w:position w:val="-8"/>
        </w:rPr>
        <w:object w:dxaOrig="840" w:dyaOrig="279" w14:anchorId="4819DB17">
          <v:shape id="_x0000_i1039" type="#_x0000_t75" style="width:42.25pt;height:14.55pt" o:ole="">
            <v:imagedata r:id="rId36" o:title=""/>
          </v:shape>
          <o:OLEObject Type="Embed" ProgID="Equation.DSMT4" ShapeID="_x0000_i1039" DrawAspect="Content" ObjectID="_1761137966" r:id="rId37"/>
        </w:object>
      </w:r>
    </w:p>
    <w:p w14:paraId="37ED412B" w14:textId="4D5A30D1" w:rsidR="00A82806" w:rsidRPr="00D848FA" w:rsidRDefault="00CA2EB6" w:rsidP="005F3403">
      <w:pPr>
        <w:spacing w:after="0" w:line="276" w:lineRule="auto"/>
        <w:rPr>
          <w:rFonts w:ascii="Arial" w:hAnsi="Arial" w:cs="Arial"/>
          <w:b/>
          <w:bCs/>
        </w:rPr>
      </w:pPr>
      <w:r w:rsidRPr="00D848FA">
        <w:rPr>
          <w:rFonts w:ascii="Arial" w:hAnsi="Arial" w:cs="Arial"/>
          <w:noProof/>
          <w:color w:val="00B0F0"/>
        </w:rPr>
        <w:drawing>
          <wp:anchor distT="0" distB="0" distL="114300" distR="114300" simplePos="0" relativeHeight="251658240" behindDoc="1" locked="0" layoutInCell="1" allowOverlap="1" wp14:anchorId="5A60D9FD" wp14:editId="25CDBB85">
            <wp:simplePos x="0" y="0"/>
            <wp:positionH relativeFrom="margin">
              <wp:posOffset>4362060</wp:posOffset>
            </wp:positionH>
            <wp:positionV relativeFrom="paragraph">
              <wp:posOffset>87777</wp:posOffset>
            </wp:positionV>
            <wp:extent cx="1525905" cy="3164205"/>
            <wp:effectExtent l="0" t="0" r="0" b="0"/>
            <wp:wrapTight wrapText="bothSides">
              <wp:wrapPolygon edited="0">
                <wp:start x="15101" y="0"/>
                <wp:lineTo x="4854" y="910"/>
                <wp:lineTo x="3506" y="1170"/>
                <wp:lineTo x="3775" y="6242"/>
                <wp:lineTo x="270" y="8323"/>
                <wp:lineTo x="270" y="8583"/>
                <wp:lineTo x="3236" y="10403"/>
                <wp:lineTo x="3775" y="16645"/>
                <wp:lineTo x="0" y="17686"/>
                <wp:lineTo x="0" y="18466"/>
                <wp:lineTo x="3775" y="18726"/>
                <wp:lineTo x="3506" y="20157"/>
                <wp:lineTo x="4315" y="20807"/>
                <wp:lineTo x="6472" y="20937"/>
                <wp:lineTo x="8360" y="21457"/>
                <wp:lineTo x="8899" y="21457"/>
                <wp:lineTo x="15101" y="21457"/>
                <wp:lineTo x="15640" y="21457"/>
                <wp:lineTo x="17528" y="20937"/>
                <wp:lineTo x="17528" y="20807"/>
                <wp:lineTo x="21303" y="19636"/>
                <wp:lineTo x="21303" y="17816"/>
                <wp:lineTo x="20764" y="10403"/>
                <wp:lineTo x="18876" y="8323"/>
                <wp:lineTo x="16719" y="0"/>
                <wp:lineTo x="15101" y="0"/>
              </wp:wrapPolygon>
            </wp:wrapTight>
            <wp:docPr id="13249760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76078" name="Imagem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61E59" w14:textId="1D57D384" w:rsidR="003E4570" w:rsidRPr="00D848FA" w:rsidRDefault="00401942" w:rsidP="00CA2EB6">
      <w:pPr>
        <w:spacing w:after="0" w:line="360" w:lineRule="auto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b/>
          <w:bCs/>
        </w:rPr>
        <w:t>5</w:t>
      </w:r>
      <w:r w:rsidR="00A82806" w:rsidRPr="00D848FA">
        <w:rPr>
          <w:rFonts w:ascii="Arial" w:hAnsi="Arial" w:cs="Arial"/>
          <w:b/>
          <w:bCs/>
        </w:rPr>
        <w:t xml:space="preserve">. </w:t>
      </w:r>
      <w:r w:rsidR="003E4570" w:rsidRPr="00D848FA">
        <w:rPr>
          <w:rFonts w:ascii="Arial" w:hAnsi="Arial" w:cs="Arial"/>
          <w:color w:val="00B0F0"/>
        </w:rPr>
        <w:t>Utilizemos o esquema da figura para ajudar nos cálculos a efetuar.</w:t>
      </w:r>
      <w:r w:rsidR="0041400A" w:rsidRPr="00D848FA">
        <w:rPr>
          <w:rFonts w:ascii="Arial" w:hAnsi="Arial" w:cs="Arial"/>
          <w:color w:val="00B0F0"/>
        </w:rPr>
        <w:t xml:space="preserve"> </w:t>
      </w:r>
    </w:p>
    <w:p w14:paraId="3B890CF5" w14:textId="3EBFD17F" w:rsidR="00A84D03" w:rsidRPr="00D848FA" w:rsidRDefault="003E4570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color w:val="00B0F0"/>
        </w:rPr>
        <w:t>Usando semelhança de triângulos</w:t>
      </w:r>
      <w:r w:rsidR="00A84D03" w:rsidRPr="00D848FA">
        <w:rPr>
          <w:rFonts w:ascii="Arial" w:hAnsi="Arial" w:cs="Arial"/>
          <w:color w:val="00B0F0"/>
        </w:rPr>
        <w:t>:</w:t>
      </w:r>
    </w:p>
    <w:p w14:paraId="7B7EC42A" w14:textId="6965CEF7" w:rsidR="003E4570" w:rsidRPr="00D848FA" w:rsidRDefault="0041673A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41673A">
        <w:rPr>
          <w:position w:val="-22"/>
        </w:rPr>
        <w:object w:dxaOrig="3660" w:dyaOrig="580" w14:anchorId="51C8207F">
          <v:shape id="_x0000_i1040" type="#_x0000_t75" style="width:182.75pt;height:29.1pt" o:ole="">
            <v:imagedata r:id="rId39" o:title=""/>
          </v:shape>
          <o:OLEObject Type="Embed" ProgID="Equation.DSMT4" ShapeID="_x0000_i1040" DrawAspect="Content" ObjectID="_1761137967" r:id="rId40"/>
        </w:object>
      </w:r>
      <w:r w:rsidRPr="0041673A">
        <w:rPr>
          <w:position w:val="-6"/>
        </w:rPr>
        <w:object w:dxaOrig="4180" w:dyaOrig="260" w14:anchorId="017F565F">
          <v:shape id="_x0000_i1041" type="#_x0000_t75" style="width:209.1pt;height:12.45pt" o:ole="">
            <v:imagedata r:id="rId41" o:title=""/>
          </v:shape>
          <o:OLEObject Type="Embed" ProgID="Equation.DSMT4" ShapeID="_x0000_i1041" DrawAspect="Content" ObjectID="_1761137968" r:id="rId42"/>
        </w:object>
      </w:r>
      <w:r w:rsidR="003E4570" w:rsidRPr="00D848FA">
        <w:rPr>
          <w:rFonts w:ascii="Arial" w:hAnsi="Arial" w:cs="Arial"/>
          <w:color w:val="00B0F0"/>
        </w:rPr>
        <w:t xml:space="preserve"> </w:t>
      </w:r>
    </w:p>
    <w:p w14:paraId="01A3B85D" w14:textId="1D0D920D" w:rsidR="002474E5" w:rsidRPr="00D848FA" w:rsidRDefault="0041673A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41673A">
        <w:rPr>
          <w:position w:val="-6"/>
        </w:rPr>
        <w:object w:dxaOrig="2299" w:dyaOrig="260" w14:anchorId="20512977">
          <v:shape id="_x0000_i1042" type="#_x0000_t75" style="width:114.9pt;height:12.45pt" o:ole="">
            <v:imagedata r:id="rId43" o:title=""/>
          </v:shape>
          <o:OLEObject Type="Embed" ProgID="Equation.DSMT4" ShapeID="_x0000_i1042" DrawAspect="Content" ObjectID="_1761137969" r:id="rId44"/>
        </w:object>
      </w:r>
    </w:p>
    <w:p w14:paraId="409F1F4D" w14:textId="77777777" w:rsidR="00CA654C" w:rsidRPr="00D848FA" w:rsidRDefault="003E4570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color w:val="00B0F0"/>
        </w:rPr>
        <w:t xml:space="preserve">O cone maior tem, portanto, </w:t>
      </w:r>
      <w:r w:rsidR="002474E5" w:rsidRPr="00D848FA">
        <w:rPr>
          <w:rFonts w:ascii="Arial" w:hAnsi="Arial" w:cs="Arial"/>
          <w:color w:val="00B0F0"/>
        </w:rPr>
        <w:t xml:space="preserve">160 </w:t>
      </w:r>
      <w:r w:rsidRPr="00D848FA">
        <w:rPr>
          <w:rFonts w:ascii="Arial" w:hAnsi="Arial" w:cs="Arial"/>
          <w:color w:val="00B0F0"/>
        </w:rPr>
        <w:t xml:space="preserve">cm de altura. </w:t>
      </w:r>
    </w:p>
    <w:p w14:paraId="5BF376F5" w14:textId="762852DB" w:rsidR="00CA654C" w:rsidRPr="00D848FA" w:rsidRDefault="003E4570" w:rsidP="00CA2EB6">
      <w:pPr>
        <w:spacing w:after="0" w:line="360" w:lineRule="auto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color w:val="00B0F0"/>
        </w:rPr>
        <w:t xml:space="preserve">Para calcular </w:t>
      </w:r>
      <w:r w:rsidR="00CE056D" w:rsidRPr="00D848FA">
        <w:rPr>
          <w:rFonts w:ascii="Arial" w:hAnsi="Arial" w:cs="Arial"/>
          <w:color w:val="00B0F0"/>
        </w:rPr>
        <w:t>a</w:t>
      </w:r>
      <w:r w:rsidRPr="00D848FA">
        <w:rPr>
          <w:rFonts w:ascii="Arial" w:hAnsi="Arial" w:cs="Arial"/>
          <w:color w:val="00B0F0"/>
        </w:rPr>
        <w:t xml:space="preserve"> área lateral do cone</w:t>
      </w:r>
      <w:r w:rsidR="00793651" w:rsidRPr="00D848FA">
        <w:rPr>
          <w:rFonts w:ascii="Arial" w:hAnsi="Arial" w:cs="Arial"/>
          <w:color w:val="00B0F0"/>
        </w:rPr>
        <w:t xml:space="preserve"> maior</w:t>
      </w:r>
      <w:r w:rsidR="00CA654C" w:rsidRPr="00D848FA">
        <w:rPr>
          <w:rFonts w:ascii="Arial" w:hAnsi="Arial" w:cs="Arial"/>
          <w:color w:val="00B0F0"/>
        </w:rPr>
        <w:t>,</w:t>
      </w:r>
      <w:r w:rsidRPr="00D848FA">
        <w:rPr>
          <w:rFonts w:ascii="Arial" w:hAnsi="Arial" w:cs="Arial"/>
          <w:color w:val="00B0F0"/>
        </w:rPr>
        <w:t xml:space="preserve"> é necessário determinar </w:t>
      </w:r>
      <w:r w:rsidR="00CA654C" w:rsidRPr="00D848FA">
        <w:rPr>
          <w:rFonts w:ascii="Arial" w:hAnsi="Arial" w:cs="Arial"/>
          <w:color w:val="00B0F0"/>
        </w:rPr>
        <w:t>a medida</w:t>
      </w:r>
      <w:r w:rsidRPr="00D848FA">
        <w:rPr>
          <w:rFonts w:ascii="Arial" w:hAnsi="Arial" w:cs="Arial"/>
          <w:color w:val="00B0F0"/>
        </w:rPr>
        <w:t xml:space="preserve"> da geratriz do cone</w:t>
      </w:r>
      <w:r w:rsidR="00793651" w:rsidRPr="00D848FA">
        <w:rPr>
          <w:rFonts w:ascii="Arial" w:hAnsi="Arial" w:cs="Arial"/>
          <w:color w:val="00B0F0"/>
        </w:rPr>
        <w:t xml:space="preserve"> maior</w:t>
      </w:r>
      <w:r w:rsidRPr="00D848FA">
        <w:rPr>
          <w:rFonts w:ascii="Arial" w:hAnsi="Arial" w:cs="Arial"/>
          <w:color w:val="00B0F0"/>
        </w:rPr>
        <w:t xml:space="preserve">, </w:t>
      </w:r>
      <w:r w:rsidR="00793651" w:rsidRPr="00D848FA">
        <w:rPr>
          <w:rFonts w:ascii="Arial" w:hAnsi="Arial" w:cs="Arial"/>
          <w:i/>
          <w:iCs/>
          <w:color w:val="00B0F0"/>
        </w:rPr>
        <w:t>G</w:t>
      </w:r>
      <w:r w:rsidRPr="00D848FA">
        <w:rPr>
          <w:rFonts w:ascii="Arial" w:hAnsi="Arial" w:cs="Arial"/>
          <w:color w:val="00B0F0"/>
        </w:rPr>
        <w:t xml:space="preserve">. </w:t>
      </w:r>
    </w:p>
    <w:p w14:paraId="4C697C82" w14:textId="34628C70" w:rsidR="00CA654C" w:rsidRPr="00CA2EB6" w:rsidRDefault="003E4570" w:rsidP="00D848FA">
      <w:pPr>
        <w:spacing w:after="0" w:line="360" w:lineRule="auto"/>
        <w:jc w:val="both"/>
        <w:rPr>
          <w:rFonts w:ascii="Arial" w:hAnsi="Arial" w:cs="Arial"/>
          <w:color w:val="00B0F0"/>
          <w:spacing w:val="-4"/>
        </w:rPr>
      </w:pPr>
      <w:r w:rsidRPr="00CA2EB6">
        <w:rPr>
          <w:rFonts w:ascii="Arial" w:hAnsi="Arial" w:cs="Arial"/>
          <w:color w:val="00B0F0"/>
          <w:spacing w:val="-4"/>
        </w:rPr>
        <w:t xml:space="preserve">Pelo </w:t>
      </w:r>
      <w:r w:rsidR="00C11D78" w:rsidRPr="00CA2EB6">
        <w:rPr>
          <w:rFonts w:ascii="Arial" w:hAnsi="Arial" w:cs="Arial"/>
          <w:color w:val="00B0F0"/>
          <w:spacing w:val="-4"/>
        </w:rPr>
        <w:t>T</w:t>
      </w:r>
      <w:r w:rsidRPr="00CA2EB6">
        <w:rPr>
          <w:rFonts w:ascii="Arial" w:hAnsi="Arial" w:cs="Arial"/>
          <w:color w:val="00B0F0"/>
          <w:spacing w:val="-4"/>
        </w:rPr>
        <w:t>eorema de Pit</w:t>
      </w:r>
      <w:r w:rsidR="00793651" w:rsidRPr="00CA2EB6">
        <w:rPr>
          <w:rFonts w:ascii="Arial" w:hAnsi="Arial" w:cs="Arial"/>
          <w:color w:val="00B0F0"/>
          <w:spacing w:val="-4"/>
        </w:rPr>
        <w:t>á</w:t>
      </w:r>
      <w:r w:rsidRPr="00CA2EB6">
        <w:rPr>
          <w:rFonts w:ascii="Arial" w:hAnsi="Arial" w:cs="Arial"/>
          <w:color w:val="00B0F0"/>
          <w:spacing w:val="-4"/>
        </w:rPr>
        <w:t>g</w:t>
      </w:r>
      <w:r w:rsidR="00793651" w:rsidRPr="00CA2EB6">
        <w:rPr>
          <w:rFonts w:ascii="Arial" w:hAnsi="Arial" w:cs="Arial"/>
          <w:color w:val="00B0F0"/>
          <w:spacing w:val="-4"/>
        </w:rPr>
        <w:t>o</w:t>
      </w:r>
      <w:r w:rsidRPr="00CA2EB6">
        <w:rPr>
          <w:rFonts w:ascii="Arial" w:hAnsi="Arial" w:cs="Arial"/>
          <w:color w:val="00B0F0"/>
          <w:spacing w:val="-4"/>
        </w:rPr>
        <w:t>ras</w:t>
      </w:r>
      <w:r w:rsidR="00D143F3" w:rsidRPr="00CA2EB6">
        <w:rPr>
          <w:rFonts w:ascii="Arial" w:hAnsi="Arial" w:cs="Arial"/>
          <w:color w:val="00B0F0"/>
          <w:spacing w:val="-4"/>
        </w:rPr>
        <w:t>,</w:t>
      </w:r>
      <w:r w:rsidRPr="00CA2EB6">
        <w:rPr>
          <w:rFonts w:ascii="Arial" w:hAnsi="Arial" w:cs="Arial"/>
          <w:color w:val="00B0F0"/>
          <w:spacing w:val="-4"/>
        </w:rPr>
        <w:t xml:space="preserve"> </w:t>
      </w:r>
      <w:r w:rsidR="0041673A" w:rsidRPr="00CA2EB6">
        <w:rPr>
          <w:rFonts w:ascii="Arial" w:hAnsi="Arial" w:cs="Arial"/>
          <w:color w:val="00B0F0"/>
          <w:spacing w:val="-4"/>
          <w:position w:val="-18"/>
        </w:rPr>
        <w:object w:dxaOrig="3140" w:dyaOrig="440" w14:anchorId="329A39E5">
          <v:shape id="_x0000_i1043" type="#_x0000_t75" style="width:156.45pt;height:21.45pt" o:ole="">
            <v:imagedata r:id="rId45" o:title=""/>
          </v:shape>
          <o:OLEObject Type="Embed" ProgID="Equation.DSMT4" ShapeID="_x0000_i1043" DrawAspect="Content" ObjectID="_1761137970" r:id="rId46"/>
        </w:object>
      </w:r>
      <w:r w:rsidR="00D143F3" w:rsidRPr="00CA2EB6">
        <w:rPr>
          <w:rFonts w:ascii="Arial" w:hAnsi="Arial" w:cs="Arial"/>
          <w:color w:val="00B0F0"/>
          <w:spacing w:val="-4"/>
        </w:rPr>
        <w:t>.</w:t>
      </w:r>
    </w:p>
    <w:p w14:paraId="4E6DE1E7" w14:textId="1203A1F8" w:rsidR="003E4570" w:rsidRPr="00801723" w:rsidRDefault="00793651" w:rsidP="00CA2EB6">
      <w:pPr>
        <w:spacing w:after="0" w:line="360" w:lineRule="auto"/>
        <w:rPr>
          <w:rFonts w:ascii="Arial" w:hAnsi="Arial" w:cs="Arial"/>
          <w:color w:val="00B0F0"/>
        </w:rPr>
      </w:pPr>
      <w:r w:rsidRPr="00801723">
        <w:rPr>
          <w:rFonts w:ascii="Arial" w:hAnsi="Arial" w:cs="Arial"/>
          <w:color w:val="00B0F0"/>
        </w:rPr>
        <w:t xml:space="preserve">Assim, </w:t>
      </w:r>
      <w:r w:rsidR="00774442" w:rsidRPr="00801723">
        <w:rPr>
          <w:rFonts w:ascii="Arial" w:hAnsi="Arial" w:cs="Arial"/>
          <w:color w:val="00B0F0"/>
          <w:position w:val="-14"/>
        </w:rPr>
        <w:object w:dxaOrig="3340" w:dyaOrig="400" w14:anchorId="6AF68E93">
          <v:shape id="_x0000_i1044" type="#_x0000_t75" style="width:166.85pt;height:20.1pt" o:ole="">
            <v:imagedata r:id="rId47" o:title=""/>
          </v:shape>
          <o:OLEObject Type="Embed" ProgID="Equation.DSMT4" ShapeID="_x0000_i1044" DrawAspect="Content" ObjectID="_1761137971" r:id="rId48"/>
        </w:object>
      </w:r>
      <w:r w:rsidR="00462B83" w:rsidRPr="00801723">
        <w:rPr>
          <w:rFonts w:ascii="Arial" w:hAnsi="Arial" w:cs="Arial"/>
          <w:color w:val="00B0F0"/>
        </w:rPr>
        <w:t xml:space="preserve">, ou seja, </w:t>
      </w:r>
      <w:r w:rsidR="00774442" w:rsidRPr="00774442">
        <w:rPr>
          <w:rFonts w:ascii="Arial" w:hAnsi="Arial" w:cs="Arial"/>
          <w:color w:val="00B0F0"/>
          <w:position w:val="-12"/>
        </w:rPr>
        <w:object w:dxaOrig="1740" w:dyaOrig="380" w14:anchorId="3EADBF74">
          <v:shape id="_x0000_i1045" type="#_x0000_t75" style="width:87.25pt;height:18.7pt" o:ole="">
            <v:imagedata r:id="rId49" o:title=""/>
          </v:shape>
          <o:OLEObject Type="Embed" ProgID="Equation.DSMT4" ShapeID="_x0000_i1045" DrawAspect="Content" ObjectID="_1761137972" r:id="rId50"/>
        </w:object>
      </w:r>
      <w:r w:rsidR="00801723" w:rsidRPr="00801723">
        <w:rPr>
          <w:rFonts w:ascii="Arial" w:hAnsi="Arial" w:cs="Arial"/>
          <w:color w:val="00B0F0"/>
        </w:rPr>
        <w:t>.</w:t>
      </w:r>
    </w:p>
    <w:p w14:paraId="336EFB7F" w14:textId="77777777" w:rsidR="00CE056D" w:rsidRPr="00D848FA" w:rsidRDefault="00793651" w:rsidP="00CA2EB6">
      <w:pPr>
        <w:spacing w:after="0" w:line="360" w:lineRule="auto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color w:val="00B0F0"/>
        </w:rPr>
        <w:t xml:space="preserve">Para calcular </w:t>
      </w:r>
      <w:r w:rsidR="00CE056D" w:rsidRPr="00D848FA">
        <w:rPr>
          <w:rFonts w:ascii="Arial" w:hAnsi="Arial" w:cs="Arial"/>
          <w:color w:val="00B0F0"/>
        </w:rPr>
        <w:t>a</w:t>
      </w:r>
      <w:r w:rsidRPr="00D848FA">
        <w:rPr>
          <w:rFonts w:ascii="Arial" w:hAnsi="Arial" w:cs="Arial"/>
          <w:color w:val="00B0F0"/>
        </w:rPr>
        <w:t xml:space="preserve"> área lateral do cone menor</w:t>
      </w:r>
      <w:r w:rsidR="00CE056D" w:rsidRPr="00D848FA">
        <w:rPr>
          <w:rFonts w:ascii="Arial" w:hAnsi="Arial" w:cs="Arial"/>
          <w:color w:val="00B0F0"/>
        </w:rPr>
        <w:t>,</w:t>
      </w:r>
      <w:r w:rsidRPr="00D848FA">
        <w:rPr>
          <w:rFonts w:ascii="Arial" w:hAnsi="Arial" w:cs="Arial"/>
          <w:color w:val="00B0F0"/>
        </w:rPr>
        <w:t xml:space="preserve"> é necessário determinar </w:t>
      </w:r>
      <w:r w:rsidR="00CE056D" w:rsidRPr="00D848FA">
        <w:rPr>
          <w:rFonts w:ascii="Arial" w:hAnsi="Arial" w:cs="Arial"/>
          <w:color w:val="00B0F0"/>
        </w:rPr>
        <w:t>a medida</w:t>
      </w:r>
      <w:r w:rsidRPr="00D848FA">
        <w:rPr>
          <w:rFonts w:ascii="Arial" w:hAnsi="Arial" w:cs="Arial"/>
          <w:color w:val="00B0F0"/>
        </w:rPr>
        <w:t xml:space="preserve"> da geratriz do cone menor, </w:t>
      </w:r>
      <w:r w:rsidRPr="00D848FA">
        <w:rPr>
          <w:rFonts w:ascii="Arial" w:hAnsi="Arial" w:cs="Arial"/>
          <w:i/>
          <w:iCs/>
          <w:color w:val="00B0F0"/>
        </w:rPr>
        <w:t>g</w:t>
      </w:r>
      <w:r w:rsidRPr="00D848FA">
        <w:rPr>
          <w:rFonts w:ascii="Arial" w:hAnsi="Arial" w:cs="Arial"/>
          <w:color w:val="00B0F0"/>
        </w:rPr>
        <w:t xml:space="preserve">. </w:t>
      </w:r>
    </w:p>
    <w:p w14:paraId="08885E02" w14:textId="0FCDA185" w:rsidR="00C11D78" w:rsidRPr="00D848FA" w:rsidRDefault="00793651" w:rsidP="00D848FA">
      <w:pPr>
        <w:spacing w:after="0" w:line="360" w:lineRule="auto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color w:val="00B0F0"/>
        </w:rPr>
        <w:t xml:space="preserve">Pelo </w:t>
      </w:r>
      <w:r w:rsidR="00C11D78" w:rsidRPr="00D848FA">
        <w:rPr>
          <w:rFonts w:ascii="Arial" w:hAnsi="Arial" w:cs="Arial"/>
          <w:color w:val="00B0F0"/>
        </w:rPr>
        <w:t>T</w:t>
      </w:r>
      <w:r w:rsidRPr="00D848FA">
        <w:rPr>
          <w:rFonts w:ascii="Arial" w:hAnsi="Arial" w:cs="Arial"/>
          <w:color w:val="00B0F0"/>
        </w:rPr>
        <w:t>eorema de Pitágoras</w:t>
      </w:r>
      <w:r w:rsidR="00D143F3">
        <w:rPr>
          <w:rFonts w:ascii="Arial" w:hAnsi="Arial" w:cs="Arial"/>
          <w:color w:val="00B0F0"/>
        </w:rPr>
        <w:t>,</w:t>
      </w:r>
      <w:r w:rsidRPr="00D848FA">
        <w:rPr>
          <w:rFonts w:ascii="Arial" w:hAnsi="Arial" w:cs="Arial"/>
          <w:color w:val="00B0F0"/>
        </w:rPr>
        <w:t xml:space="preserve"> </w:t>
      </w:r>
      <w:r w:rsidR="0041673A" w:rsidRPr="0041673A">
        <w:rPr>
          <w:position w:val="-20"/>
        </w:rPr>
        <w:object w:dxaOrig="3040" w:dyaOrig="460" w14:anchorId="458206FB">
          <v:shape id="_x0000_i1046" type="#_x0000_t75" style="width:152.3pt;height:23.55pt" o:ole="">
            <v:imagedata r:id="rId51" o:title=""/>
          </v:shape>
          <o:OLEObject Type="Embed" ProgID="Equation.DSMT4" ShapeID="_x0000_i1046" DrawAspect="Content" ObjectID="_1761137973" r:id="rId52"/>
        </w:object>
      </w:r>
      <w:r w:rsidR="00D143F3">
        <w:rPr>
          <w:rFonts w:ascii="Arial" w:hAnsi="Arial" w:cs="Arial"/>
          <w:color w:val="00B0F0"/>
        </w:rPr>
        <w:t>.</w:t>
      </w:r>
    </w:p>
    <w:p w14:paraId="6924B390" w14:textId="42E931E0" w:rsidR="00270CCC" w:rsidRPr="00D848FA" w:rsidRDefault="00793651" w:rsidP="00D848FA">
      <w:pPr>
        <w:spacing w:after="0" w:line="360" w:lineRule="auto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color w:val="00B0F0"/>
        </w:rPr>
        <w:t xml:space="preserve">Assim, </w:t>
      </w:r>
      <w:r w:rsidR="00F23880" w:rsidRPr="0041673A">
        <w:rPr>
          <w:position w:val="-14"/>
        </w:rPr>
        <w:object w:dxaOrig="3420" w:dyaOrig="400" w14:anchorId="0305FE95">
          <v:shape id="_x0000_i1047" type="#_x0000_t75" style="width:171pt;height:20.1pt" o:ole="">
            <v:imagedata r:id="rId53" o:title=""/>
          </v:shape>
          <o:OLEObject Type="Embed" ProgID="Equation.DSMT4" ShapeID="_x0000_i1047" DrawAspect="Content" ObjectID="_1761137974" r:id="rId54"/>
        </w:object>
      </w:r>
      <w:r w:rsidR="0091724B">
        <w:rPr>
          <w:rFonts w:ascii="Arial" w:hAnsi="Arial" w:cs="Arial"/>
          <w:color w:val="00B0F0"/>
        </w:rPr>
        <w:t xml:space="preserve">, ou seja, </w:t>
      </w:r>
      <w:r w:rsidR="00F23880" w:rsidRPr="00F23880">
        <w:rPr>
          <w:position w:val="-12"/>
        </w:rPr>
        <w:object w:dxaOrig="1680" w:dyaOrig="380" w14:anchorId="5FFCCF26">
          <v:shape id="_x0000_i1048" type="#_x0000_t75" style="width:83.75pt;height:18.7pt" o:ole="">
            <v:imagedata r:id="rId55" o:title=""/>
          </v:shape>
          <o:OLEObject Type="Embed" ProgID="Equation.DSMT4" ShapeID="_x0000_i1048" DrawAspect="Content" ObjectID="_1761137975" r:id="rId56"/>
        </w:object>
      </w:r>
      <w:r w:rsidR="00D848FA" w:rsidRPr="00D848FA">
        <w:rPr>
          <w:rFonts w:ascii="Arial" w:hAnsi="Arial" w:cs="Arial"/>
          <w:color w:val="00B0F0"/>
        </w:rPr>
        <w:t>.</w:t>
      </w:r>
    </w:p>
    <w:p w14:paraId="3712F86D" w14:textId="61F8C047" w:rsidR="00793651" w:rsidRPr="00D848FA" w:rsidRDefault="00D848FA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Então</w:t>
      </w:r>
      <w:r w:rsidR="00793651" w:rsidRPr="00D848FA">
        <w:rPr>
          <w:rFonts w:ascii="Arial" w:hAnsi="Arial" w:cs="Arial"/>
          <w:color w:val="00B0F0"/>
        </w:rPr>
        <w:t>, a área da superfície do tronco de cone é dada</w:t>
      </w:r>
      <w:r>
        <w:rPr>
          <w:rFonts w:ascii="Arial" w:hAnsi="Arial" w:cs="Arial"/>
          <w:color w:val="00B0F0"/>
        </w:rPr>
        <w:t>, em centímetros quadrados,</w:t>
      </w:r>
      <w:r w:rsidR="00793651" w:rsidRPr="00D848FA">
        <w:rPr>
          <w:rFonts w:ascii="Arial" w:hAnsi="Arial" w:cs="Arial"/>
          <w:color w:val="00B0F0"/>
        </w:rPr>
        <w:t xml:space="preserve"> por </w:t>
      </w:r>
      <w:r w:rsidR="00935331" w:rsidRPr="00F20DEC">
        <w:rPr>
          <w:position w:val="-12"/>
        </w:rPr>
        <w:object w:dxaOrig="4260" w:dyaOrig="380" w14:anchorId="4CBE4B01">
          <v:shape id="_x0000_i1049" type="#_x0000_t75" style="width:213.25pt;height:18.7pt" o:ole="">
            <v:imagedata r:id="rId57" o:title=""/>
          </v:shape>
          <o:OLEObject Type="Embed" ProgID="Equation.DSMT4" ShapeID="_x0000_i1049" DrawAspect="Content" ObjectID="_1761137976" r:id="rId58"/>
        </w:object>
      </w:r>
      <w:r w:rsidR="00245DF5" w:rsidRPr="00D848FA">
        <w:rPr>
          <w:rFonts w:ascii="Arial" w:hAnsi="Arial" w:cs="Arial"/>
          <w:color w:val="00B0F0"/>
        </w:rPr>
        <w:t xml:space="preserve">, pelo que os alunos vão preencher </w:t>
      </w:r>
      <w:r w:rsidR="0097131D" w:rsidRPr="00D848FA">
        <w:rPr>
          <w:rFonts w:ascii="Arial" w:hAnsi="Arial" w:cs="Arial"/>
          <w:color w:val="00B0F0"/>
        </w:rPr>
        <w:t xml:space="preserve">com tinta </w:t>
      </w:r>
      <w:r w:rsidR="00245DF5" w:rsidRPr="00D848FA">
        <w:rPr>
          <w:rFonts w:ascii="Arial" w:hAnsi="Arial" w:cs="Arial"/>
          <w:color w:val="00B0F0"/>
        </w:rPr>
        <w:t xml:space="preserve">uma área aproximada de </w:t>
      </w:r>
      <w:r w:rsidR="0041673A" w:rsidRPr="0041673A">
        <w:rPr>
          <w:position w:val="-10"/>
        </w:rPr>
        <w:object w:dxaOrig="1200" w:dyaOrig="340" w14:anchorId="156615AF">
          <v:shape id="_x0000_i1050" type="#_x0000_t75" style="width:60.25pt;height:17.3pt" o:ole="">
            <v:imagedata r:id="rId59" o:title=""/>
          </v:shape>
          <o:OLEObject Type="Embed" ProgID="Equation.DSMT4" ShapeID="_x0000_i1050" DrawAspect="Content" ObjectID="_1761137977" r:id="rId60"/>
        </w:object>
      </w:r>
      <w:r w:rsidR="00245DF5" w:rsidRPr="00D848FA">
        <w:rPr>
          <w:rFonts w:ascii="Arial" w:hAnsi="Arial" w:cs="Arial"/>
          <w:color w:val="00B0F0"/>
        </w:rPr>
        <w:t>.</w:t>
      </w:r>
    </w:p>
    <w:p w14:paraId="18AC6AC4" w14:textId="00F0D6AD" w:rsidR="00F531DA" w:rsidRPr="002D5709" w:rsidRDefault="0041400A" w:rsidP="00D848F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848FA">
        <w:rPr>
          <w:rFonts w:ascii="Arial" w:hAnsi="Arial" w:cs="Arial"/>
          <w:b/>
          <w:bCs/>
        </w:rPr>
        <w:lastRenderedPageBreak/>
        <w:t>6</w:t>
      </w:r>
      <w:r w:rsidR="00270CCC" w:rsidRPr="00D848FA">
        <w:rPr>
          <w:rFonts w:ascii="Arial" w:hAnsi="Arial" w:cs="Arial"/>
          <w:b/>
          <w:bCs/>
        </w:rPr>
        <w:t>.</w:t>
      </w:r>
      <w:r w:rsidR="002D5709">
        <w:rPr>
          <w:rFonts w:ascii="Arial" w:hAnsi="Arial" w:cs="Arial"/>
          <w:b/>
          <w:bCs/>
        </w:rPr>
        <w:t xml:space="preserve"> </w:t>
      </w:r>
      <w:r w:rsidR="00485C5F" w:rsidRPr="00D848FA">
        <w:rPr>
          <w:rFonts w:ascii="Arial" w:hAnsi="Arial" w:cs="Arial"/>
          <w:color w:val="00B0F0"/>
        </w:rPr>
        <w:t xml:space="preserve">Seja </w:t>
      </w:r>
      <w:r w:rsidR="00485C5F" w:rsidRPr="00D848FA">
        <w:rPr>
          <w:rFonts w:ascii="Arial" w:hAnsi="Arial" w:cs="Arial"/>
          <w:i/>
          <w:iCs/>
          <w:color w:val="00B0F0"/>
        </w:rPr>
        <w:t>A</w:t>
      </w:r>
      <w:r w:rsidR="00A55AD6" w:rsidRPr="00D848FA">
        <w:rPr>
          <w:rFonts w:ascii="Arial" w:hAnsi="Arial" w:cs="Arial"/>
          <w:color w:val="00B0F0"/>
        </w:rPr>
        <w:t xml:space="preserve"> a área da base da pirâmide</w:t>
      </w:r>
      <w:r w:rsidR="00485C5F" w:rsidRPr="00D848FA">
        <w:rPr>
          <w:rFonts w:ascii="Arial" w:hAnsi="Arial" w:cs="Arial"/>
          <w:color w:val="00B0F0"/>
        </w:rPr>
        <w:t xml:space="preserve"> </w:t>
      </w:r>
      <w:r w:rsidR="0041673A" w:rsidRPr="0041673A">
        <w:rPr>
          <w:position w:val="-14"/>
        </w:rPr>
        <w:object w:dxaOrig="840" w:dyaOrig="380" w14:anchorId="572896F8">
          <v:shape id="_x0000_i1051" type="#_x0000_t75" style="width:42.25pt;height:18.7pt" o:ole="">
            <v:imagedata r:id="rId61" o:title=""/>
          </v:shape>
          <o:OLEObject Type="Embed" ProgID="Equation.DSMT4" ShapeID="_x0000_i1051" DrawAspect="Content" ObjectID="_1761137978" r:id="rId62"/>
        </w:object>
      </w:r>
      <w:r w:rsidR="00A55AD6" w:rsidRPr="00D848FA">
        <w:rPr>
          <w:rFonts w:ascii="Arial" w:hAnsi="Arial" w:cs="Arial"/>
          <w:color w:val="00B0F0"/>
        </w:rPr>
        <w:t xml:space="preserve"> e </w:t>
      </w:r>
      <w:r w:rsidR="00F531DA" w:rsidRPr="00D848FA">
        <w:rPr>
          <w:rFonts w:ascii="Arial" w:hAnsi="Arial" w:cs="Arial"/>
          <w:i/>
          <w:iCs/>
          <w:color w:val="00B0F0"/>
        </w:rPr>
        <w:t xml:space="preserve">h </w:t>
      </w:r>
      <w:r w:rsidR="00A55AD6" w:rsidRPr="00D848FA">
        <w:rPr>
          <w:rFonts w:ascii="Arial" w:hAnsi="Arial" w:cs="Arial"/>
          <w:color w:val="00B0F0"/>
        </w:rPr>
        <w:t xml:space="preserve">a sua altura. </w:t>
      </w:r>
    </w:p>
    <w:p w14:paraId="470A666A" w14:textId="4E77B364" w:rsidR="00DF4BE9" w:rsidRPr="00D848FA" w:rsidRDefault="00CC2BA4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color w:val="00B0F0"/>
        </w:rPr>
        <w:t>O v</w:t>
      </w:r>
      <w:r w:rsidR="00A55AD6" w:rsidRPr="00D848FA">
        <w:rPr>
          <w:rFonts w:ascii="Arial" w:hAnsi="Arial" w:cs="Arial"/>
          <w:color w:val="00B0F0"/>
        </w:rPr>
        <w:t>olume da pirâmide</w:t>
      </w:r>
      <w:r w:rsidR="00DF4BE9" w:rsidRPr="00D848FA">
        <w:rPr>
          <w:rFonts w:ascii="Arial" w:hAnsi="Arial" w:cs="Arial"/>
          <w:color w:val="00B0F0"/>
        </w:rPr>
        <w:t xml:space="preserve"> </w:t>
      </w:r>
      <w:r w:rsidR="0041673A" w:rsidRPr="0041673A">
        <w:rPr>
          <w:position w:val="-14"/>
        </w:rPr>
        <w:object w:dxaOrig="840" w:dyaOrig="380" w14:anchorId="57D5B6B0">
          <v:shape id="_x0000_i1052" type="#_x0000_t75" style="width:42.25pt;height:18.7pt" o:ole="">
            <v:imagedata r:id="rId63" o:title=""/>
          </v:shape>
          <o:OLEObject Type="Embed" ProgID="Equation.DSMT4" ShapeID="_x0000_i1052" DrawAspect="Content" ObjectID="_1761137979" r:id="rId64"/>
        </w:object>
      </w:r>
      <w:r w:rsidRPr="00D848FA">
        <w:rPr>
          <w:rFonts w:ascii="Arial" w:hAnsi="Arial" w:cs="Arial"/>
          <w:color w:val="00B0F0"/>
        </w:rPr>
        <w:t xml:space="preserve"> é igual a</w:t>
      </w:r>
      <w:r w:rsidR="00A55AD6" w:rsidRPr="00D848FA">
        <w:rPr>
          <w:rFonts w:ascii="Arial" w:hAnsi="Arial" w:cs="Arial"/>
          <w:color w:val="00B0F0"/>
        </w:rPr>
        <w:t xml:space="preserve"> </w:t>
      </w:r>
      <w:r w:rsidR="0041673A" w:rsidRPr="0041673A">
        <w:rPr>
          <w:position w:val="-22"/>
        </w:rPr>
        <w:object w:dxaOrig="1280" w:dyaOrig="580" w14:anchorId="5AB64F2B">
          <v:shape id="_x0000_i1053" type="#_x0000_t75" style="width:63.7pt;height:29.1pt" o:ole="">
            <v:imagedata r:id="rId65" o:title=""/>
          </v:shape>
          <o:OLEObject Type="Embed" ProgID="Equation.DSMT4" ShapeID="_x0000_i1053" DrawAspect="Content" ObjectID="_1761137980" r:id="rId66"/>
        </w:object>
      </w:r>
      <w:r w:rsidRPr="00D848FA">
        <w:rPr>
          <w:rFonts w:ascii="Arial" w:hAnsi="Arial" w:cs="Arial"/>
        </w:rPr>
        <w:t>.</w:t>
      </w:r>
    </w:p>
    <w:p w14:paraId="70FBCB62" w14:textId="3EA6DEB4" w:rsidR="00CC2BA4" w:rsidRPr="00D848FA" w:rsidRDefault="00A55AD6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color w:val="00B0F0"/>
        </w:rPr>
        <w:t>A base da pirâmide</w:t>
      </w:r>
      <w:r w:rsidR="00DF4BE9" w:rsidRPr="00D848FA">
        <w:rPr>
          <w:rFonts w:ascii="Arial" w:hAnsi="Arial" w:cs="Arial"/>
          <w:color w:val="00B0F0"/>
        </w:rPr>
        <w:t xml:space="preserve"> </w:t>
      </w:r>
      <w:r w:rsidR="00E76D29" w:rsidRPr="0041673A">
        <w:rPr>
          <w:position w:val="-14"/>
        </w:rPr>
        <w:object w:dxaOrig="700" w:dyaOrig="380" w14:anchorId="5C63F812">
          <v:shape id="_x0000_i1054" type="#_x0000_t75" style="width:35.3pt;height:18.7pt" o:ole="">
            <v:imagedata r:id="rId67" o:title=""/>
          </v:shape>
          <o:OLEObject Type="Embed" ProgID="Equation.DSMT4" ShapeID="_x0000_i1054" DrawAspect="Content" ObjectID="_1761137981" r:id="rId68"/>
        </w:object>
      </w:r>
      <w:r w:rsidRPr="00D848FA">
        <w:rPr>
          <w:rFonts w:ascii="Arial" w:hAnsi="Arial" w:cs="Arial"/>
          <w:color w:val="00B0F0"/>
        </w:rPr>
        <w:t xml:space="preserve"> é o triângulo </w:t>
      </w:r>
      <w:r w:rsidR="0041673A" w:rsidRPr="0041673A">
        <w:rPr>
          <w:position w:val="-14"/>
        </w:rPr>
        <w:object w:dxaOrig="560" w:dyaOrig="380" w14:anchorId="4CFA849D">
          <v:shape id="_x0000_i1055" type="#_x0000_t75" style="width:27.7pt;height:18.7pt" o:ole="">
            <v:imagedata r:id="rId69" o:title=""/>
          </v:shape>
          <o:OLEObject Type="Embed" ProgID="Equation.DSMT4" ShapeID="_x0000_i1055" DrawAspect="Content" ObjectID="_1761137982" r:id="rId70"/>
        </w:object>
      </w:r>
      <w:r w:rsidRPr="00D848FA">
        <w:rPr>
          <w:rFonts w:ascii="Arial" w:hAnsi="Arial" w:cs="Arial"/>
          <w:color w:val="00B0F0"/>
        </w:rPr>
        <w:t xml:space="preserve">. </w:t>
      </w:r>
    </w:p>
    <w:p w14:paraId="1F86696E" w14:textId="67C79D3C" w:rsidR="00CC2BA4" w:rsidRPr="00D848FA" w:rsidRDefault="00A55AD6" w:rsidP="00D848FA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D848FA">
        <w:rPr>
          <w:rFonts w:ascii="Arial" w:hAnsi="Arial" w:cs="Arial"/>
          <w:color w:val="00B0F0"/>
        </w:rPr>
        <w:t xml:space="preserve">Como </w:t>
      </w:r>
      <w:r w:rsidRPr="00D848FA">
        <w:rPr>
          <w:rFonts w:ascii="Arial" w:hAnsi="Arial" w:cs="Arial"/>
          <w:i/>
          <w:iCs/>
          <w:color w:val="00B0F0"/>
        </w:rPr>
        <w:t>I</w:t>
      </w:r>
      <w:r w:rsidRPr="00D848FA">
        <w:rPr>
          <w:rFonts w:ascii="Arial" w:hAnsi="Arial" w:cs="Arial"/>
          <w:color w:val="00B0F0"/>
        </w:rPr>
        <w:t xml:space="preserve">, </w:t>
      </w:r>
      <w:r w:rsidRPr="00D848FA">
        <w:rPr>
          <w:rFonts w:ascii="Arial" w:hAnsi="Arial" w:cs="Arial"/>
          <w:i/>
          <w:iCs/>
          <w:color w:val="00B0F0"/>
        </w:rPr>
        <w:t>J</w:t>
      </w:r>
      <w:r w:rsidRPr="00D848FA">
        <w:rPr>
          <w:rFonts w:ascii="Arial" w:hAnsi="Arial" w:cs="Arial"/>
          <w:color w:val="00B0F0"/>
        </w:rPr>
        <w:t xml:space="preserve"> e </w:t>
      </w:r>
      <w:r w:rsidRPr="00D848FA">
        <w:rPr>
          <w:rFonts w:ascii="Arial" w:hAnsi="Arial" w:cs="Arial"/>
          <w:i/>
          <w:iCs/>
          <w:color w:val="00B0F0"/>
        </w:rPr>
        <w:t>K</w:t>
      </w:r>
      <w:r w:rsidRPr="00D848FA">
        <w:rPr>
          <w:rFonts w:ascii="Arial" w:hAnsi="Arial" w:cs="Arial"/>
          <w:color w:val="00B0F0"/>
        </w:rPr>
        <w:t xml:space="preserve"> são os pontos médios das arestas a que pertencem, </w:t>
      </w:r>
      <w:r w:rsidR="00454E4C" w:rsidRPr="00D848FA">
        <w:rPr>
          <w:rFonts w:ascii="Arial" w:hAnsi="Arial" w:cs="Arial"/>
          <w:color w:val="00B0F0"/>
        </w:rPr>
        <w:t>então</w:t>
      </w:r>
      <w:r w:rsidRPr="00D848FA">
        <w:rPr>
          <w:rFonts w:ascii="Arial" w:hAnsi="Arial" w:cs="Arial"/>
          <w:color w:val="00B0F0"/>
        </w:rPr>
        <w:t>, ao uni</w:t>
      </w:r>
      <w:r w:rsidR="00454E4C" w:rsidRPr="00D848FA">
        <w:rPr>
          <w:rFonts w:ascii="Arial" w:hAnsi="Arial" w:cs="Arial"/>
          <w:color w:val="00B0F0"/>
        </w:rPr>
        <w:t>r esses pontos</w:t>
      </w:r>
      <w:r w:rsidRPr="00D848FA">
        <w:rPr>
          <w:rFonts w:ascii="Arial" w:hAnsi="Arial" w:cs="Arial"/>
          <w:color w:val="00B0F0"/>
        </w:rPr>
        <w:t xml:space="preserve">, o triângulo </w:t>
      </w:r>
      <w:r w:rsidR="0041673A" w:rsidRPr="0041673A">
        <w:rPr>
          <w:position w:val="-14"/>
        </w:rPr>
        <w:object w:dxaOrig="700" w:dyaOrig="380" w14:anchorId="152C85E3">
          <v:shape id="_x0000_i1056" type="#_x0000_t75" style="width:35.3pt;height:18.7pt" o:ole="">
            <v:imagedata r:id="rId71" o:title=""/>
          </v:shape>
          <o:OLEObject Type="Embed" ProgID="Equation.DSMT4" ShapeID="_x0000_i1056" DrawAspect="Content" ObjectID="_1761137983" r:id="rId72"/>
        </w:object>
      </w:r>
      <w:r w:rsidR="00CC2BA4" w:rsidRPr="00D848FA">
        <w:rPr>
          <w:rFonts w:ascii="Arial" w:hAnsi="Arial" w:cs="Arial"/>
          <w:color w:val="00B0F0"/>
        </w:rPr>
        <w:t xml:space="preserve"> </w:t>
      </w:r>
      <w:r w:rsidRPr="00D848FA">
        <w:rPr>
          <w:rFonts w:ascii="Arial" w:hAnsi="Arial" w:cs="Arial"/>
          <w:color w:val="00B0F0"/>
        </w:rPr>
        <w:t xml:space="preserve">fica dividido em quatro triângulos equiláteros geometricamente iguais, sendo um deles a base da pirâmide </w:t>
      </w:r>
      <w:r w:rsidR="00D13F4F" w:rsidRPr="0041673A">
        <w:rPr>
          <w:position w:val="-14"/>
        </w:rPr>
        <w:object w:dxaOrig="700" w:dyaOrig="380" w14:anchorId="6FC6431B">
          <v:shape id="_x0000_i1057" type="#_x0000_t75" style="width:35.3pt;height:18.7pt" o:ole="">
            <v:imagedata r:id="rId73" o:title=""/>
          </v:shape>
          <o:OLEObject Type="Embed" ProgID="Equation.DSMT4" ShapeID="_x0000_i1057" DrawAspect="Content" ObjectID="_1761137984" r:id="rId74"/>
        </w:object>
      </w:r>
      <w:r w:rsidRPr="00D848FA">
        <w:rPr>
          <w:rFonts w:ascii="Arial" w:hAnsi="Arial" w:cs="Arial"/>
          <w:color w:val="00B0F0"/>
        </w:rPr>
        <w:t xml:space="preserve">. Além disso, a altura desta pirâmide coincide com a altura da pirâmide </w:t>
      </w:r>
      <w:r w:rsidR="0041673A" w:rsidRPr="0041673A">
        <w:rPr>
          <w:position w:val="-14"/>
        </w:rPr>
        <w:object w:dxaOrig="840" w:dyaOrig="380" w14:anchorId="1FC0A3CF">
          <v:shape id="_x0000_i1058" type="#_x0000_t75" style="width:42.25pt;height:18.7pt" o:ole="">
            <v:imagedata r:id="rId75" o:title=""/>
          </v:shape>
          <o:OLEObject Type="Embed" ProgID="Equation.DSMT4" ShapeID="_x0000_i1058" DrawAspect="Content" ObjectID="_1761137985" r:id="rId76"/>
        </w:object>
      </w:r>
      <w:r w:rsidRPr="00D848FA">
        <w:rPr>
          <w:rFonts w:ascii="Arial" w:hAnsi="Arial" w:cs="Arial"/>
          <w:color w:val="00B0F0"/>
        </w:rPr>
        <w:t xml:space="preserve">. </w:t>
      </w:r>
    </w:p>
    <w:p w14:paraId="31BA2F4F" w14:textId="2124A731" w:rsidR="00A55AD6" w:rsidRPr="00D13F4F" w:rsidRDefault="00A55AD6" w:rsidP="00D848FA">
      <w:pPr>
        <w:spacing w:after="0" w:line="360" w:lineRule="auto"/>
        <w:jc w:val="both"/>
        <w:rPr>
          <w:rFonts w:ascii="Arial" w:hAnsi="Arial" w:cs="Arial"/>
          <w:color w:val="00B0F0"/>
          <w:spacing w:val="-4"/>
        </w:rPr>
      </w:pPr>
      <w:r w:rsidRPr="00D13F4F">
        <w:rPr>
          <w:rFonts w:ascii="Arial" w:hAnsi="Arial" w:cs="Arial"/>
          <w:color w:val="00B0F0"/>
          <w:spacing w:val="-4"/>
        </w:rPr>
        <w:t xml:space="preserve">Assim, o volume da pirâmide </w:t>
      </w:r>
      <w:r w:rsidR="00D13F4F" w:rsidRPr="00D13F4F">
        <w:rPr>
          <w:spacing w:val="-4"/>
          <w:position w:val="-14"/>
        </w:rPr>
        <w:object w:dxaOrig="700" w:dyaOrig="380" w14:anchorId="02E8FF01">
          <v:shape id="_x0000_i1059" type="#_x0000_t75" style="width:35.3pt;height:18.7pt" o:ole="">
            <v:imagedata r:id="rId77" o:title=""/>
          </v:shape>
          <o:OLEObject Type="Embed" ProgID="Equation.DSMT4" ShapeID="_x0000_i1059" DrawAspect="Content" ObjectID="_1761137986" r:id="rId78"/>
        </w:object>
      </w:r>
      <w:r w:rsidRPr="00D13F4F">
        <w:rPr>
          <w:rFonts w:ascii="Arial" w:hAnsi="Arial" w:cs="Arial"/>
          <w:color w:val="00B0F0"/>
          <w:spacing w:val="-4"/>
        </w:rPr>
        <w:t xml:space="preserve"> é dado por </w:t>
      </w:r>
      <w:r w:rsidR="0041673A" w:rsidRPr="00D13F4F">
        <w:rPr>
          <w:spacing w:val="-4"/>
          <w:position w:val="-22"/>
        </w:rPr>
        <w:object w:dxaOrig="3820" w:dyaOrig="580" w14:anchorId="076356F6">
          <v:shape id="_x0000_i1060" type="#_x0000_t75" style="width:191.1pt;height:29.1pt" o:ole="">
            <v:imagedata r:id="rId79" o:title=""/>
          </v:shape>
          <o:OLEObject Type="Embed" ProgID="Equation.DSMT4" ShapeID="_x0000_i1060" DrawAspect="Content" ObjectID="_1761137987" r:id="rId80"/>
        </w:object>
      </w:r>
      <w:r w:rsidR="00DA7CAD" w:rsidRPr="00D13F4F">
        <w:rPr>
          <w:rFonts w:ascii="Arial" w:hAnsi="Arial" w:cs="Arial"/>
          <w:color w:val="00B0F0"/>
          <w:spacing w:val="-4"/>
        </w:rPr>
        <w:t>, ou seja, é igual a 25%</w:t>
      </w:r>
      <w:r w:rsidRPr="00D13F4F">
        <w:rPr>
          <w:rFonts w:ascii="Arial" w:hAnsi="Arial" w:cs="Arial"/>
          <w:color w:val="00B0F0"/>
          <w:spacing w:val="-4"/>
        </w:rPr>
        <w:t xml:space="preserve"> do volume da pirâmide</w:t>
      </w:r>
      <w:r w:rsidR="00DA7CAD" w:rsidRPr="00D13F4F">
        <w:rPr>
          <w:rFonts w:ascii="Arial" w:hAnsi="Arial" w:cs="Arial"/>
          <w:color w:val="00B0F0"/>
          <w:spacing w:val="-4"/>
        </w:rPr>
        <w:t xml:space="preserve"> </w:t>
      </w:r>
      <w:r w:rsidR="0041673A" w:rsidRPr="00D13F4F">
        <w:rPr>
          <w:spacing w:val="-4"/>
          <w:position w:val="-14"/>
        </w:rPr>
        <w:object w:dxaOrig="840" w:dyaOrig="380" w14:anchorId="5F1EF838">
          <v:shape id="_x0000_i1061" type="#_x0000_t75" style="width:42.25pt;height:18.7pt" o:ole="">
            <v:imagedata r:id="rId81" o:title=""/>
          </v:shape>
          <o:OLEObject Type="Embed" ProgID="Equation.DSMT4" ShapeID="_x0000_i1061" DrawAspect="Content" ObjectID="_1761137988" r:id="rId82"/>
        </w:object>
      </w:r>
      <w:r w:rsidRPr="00D13F4F">
        <w:rPr>
          <w:rFonts w:ascii="Arial" w:hAnsi="Arial" w:cs="Arial"/>
          <w:color w:val="00B0F0"/>
          <w:spacing w:val="-4"/>
        </w:rPr>
        <w:t>.</w:t>
      </w:r>
    </w:p>
    <w:p w14:paraId="508B283C" w14:textId="28C48E85" w:rsidR="007D1B21" w:rsidRPr="00D848FA" w:rsidRDefault="007D1B21" w:rsidP="00D848FA">
      <w:pPr>
        <w:spacing w:after="0" w:line="360" w:lineRule="auto"/>
        <w:rPr>
          <w:rFonts w:ascii="Arial" w:hAnsi="Arial" w:cs="Arial"/>
          <w:b/>
          <w:bCs/>
        </w:rPr>
      </w:pPr>
    </w:p>
    <w:sectPr w:rsidR="007D1B21" w:rsidRPr="00D848FA">
      <w:headerReference w:type="default" r:id="rId83"/>
      <w:footerReference w:type="default" r:id="rId8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7F48D" w14:textId="77777777" w:rsidR="004F5F8C" w:rsidRDefault="004F5F8C" w:rsidP="005C503D">
      <w:pPr>
        <w:spacing w:after="0" w:line="240" w:lineRule="auto"/>
      </w:pPr>
      <w:r>
        <w:separator/>
      </w:r>
    </w:p>
  </w:endnote>
  <w:endnote w:type="continuationSeparator" w:id="0">
    <w:p w14:paraId="38D1909E" w14:textId="77777777" w:rsidR="004F5F8C" w:rsidRDefault="004F5F8C" w:rsidP="005C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AFD6" w14:textId="401E4A3E" w:rsidR="0091787B" w:rsidRPr="00265AF6" w:rsidRDefault="00C32559">
    <w:pPr>
      <w:pStyle w:val="Rodap"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  <w:sz w:val="20"/>
          <w:szCs w:val="20"/>
        </w:rPr>
        <w:id w:val="1261181650"/>
        <w:docPartObj>
          <w:docPartGallery w:val="Page Numbers (Top of Page)"/>
          <w:docPartUnique/>
        </w:docPartObj>
      </w:sdtPr>
      <w:sdtEndPr/>
      <w:sdtContent>
        <w:r w:rsidR="0091787B" w:rsidRPr="00265AF6">
          <w:rPr>
            <w:rFonts w:ascii="Arial" w:hAnsi="Arial" w:cs="Arial"/>
            <w:sz w:val="20"/>
            <w:szCs w:val="20"/>
          </w:rPr>
          <w:tab/>
        </w:r>
        <w:r w:rsidR="0091787B" w:rsidRPr="00265AF6">
          <w:rPr>
            <w:rFonts w:ascii="Arial" w:hAnsi="Arial" w:cs="Arial"/>
            <w:sz w:val="20"/>
            <w:szCs w:val="20"/>
          </w:rPr>
          <w:tab/>
          <w:t xml:space="preserve">Página </w:t>
        </w:r>
        <w:r w:rsidR="0091787B" w:rsidRPr="00265AF6">
          <w:rPr>
            <w:rFonts w:ascii="Arial" w:hAnsi="Arial" w:cs="Arial"/>
            <w:sz w:val="20"/>
            <w:szCs w:val="20"/>
          </w:rPr>
          <w:fldChar w:fldCharType="begin"/>
        </w:r>
        <w:r w:rsidR="0091787B" w:rsidRPr="00265AF6">
          <w:rPr>
            <w:rFonts w:ascii="Arial" w:hAnsi="Arial" w:cs="Arial"/>
            <w:sz w:val="20"/>
            <w:szCs w:val="20"/>
          </w:rPr>
          <w:instrText xml:space="preserve"> PAGE </w:instrText>
        </w:r>
        <w:r w:rsidR="0091787B" w:rsidRPr="00265AF6">
          <w:rPr>
            <w:rFonts w:ascii="Arial" w:hAnsi="Arial" w:cs="Arial"/>
            <w:sz w:val="20"/>
            <w:szCs w:val="20"/>
          </w:rPr>
          <w:fldChar w:fldCharType="separate"/>
        </w:r>
        <w:r w:rsidR="0091787B" w:rsidRPr="00265AF6">
          <w:rPr>
            <w:rFonts w:ascii="Arial" w:hAnsi="Arial" w:cs="Arial"/>
            <w:sz w:val="20"/>
            <w:szCs w:val="20"/>
          </w:rPr>
          <w:t>1</w:t>
        </w:r>
        <w:r w:rsidR="0091787B" w:rsidRPr="00265AF6">
          <w:rPr>
            <w:rFonts w:ascii="Arial" w:hAnsi="Arial" w:cs="Arial"/>
            <w:sz w:val="20"/>
            <w:szCs w:val="20"/>
          </w:rPr>
          <w:fldChar w:fldCharType="end"/>
        </w:r>
        <w:r w:rsidR="0091787B" w:rsidRPr="00265AF6">
          <w:rPr>
            <w:rFonts w:ascii="Arial" w:hAnsi="Arial" w:cs="Arial"/>
            <w:sz w:val="20"/>
            <w:szCs w:val="20"/>
          </w:rPr>
          <w:t xml:space="preserve"> de </w:t>
        </w:r>
        <w:r w:rsidR="0091787B" w:rsidRPr="00265AF6">
          <w:rPr>
            <w:rFonts w:ascii="Arial" w:hAnsi="Arial" w:cs="Arial"/>
            <w:sz w:val="20"/>
            <w:szCs w:val="20"/>
          </w:rPr>
          <w:fldChar w:fldCharType="begin"/>
        </w:r>
        <w:r w:rsidR="0091787B" w:rsidRPr="00265AF6">
          <w:rPr>
            <w:rFonts w:ascii="Arial" w:hAnsi="Arial" w:cs="Arial"/>
            <w:sz w:val="20"/>
            <w:szCs w:val="20"/>
          </w:rPr>
          <w:instrText xml:space="preserve"> NUMPAGES  </w:instrText>
        </w:r>
        <w:r w:rsidR="0091787B" w:rsidRPr="00265AF6">
          <w:rPr>
            <w:rFonts w:ascii="Arial" w:hAnsi="Arial" w:cs="Arial"/>
            <w:sz w:val="20"/>
            <w:szCs w:val="20"/>
          </w:rPr>
          <w:fldChar w:fldCharType="separate"/>
        </w:r>
        <w:r w:rsidR="0091787B" w:rsidRPr="00265AF6">
          <w:rPr>
            <w:rFonts w:ascii="Arial" w:hAnsi="Arial" w:cs="Arial"/>
            <w:sz w:val="20"/>
            <w:szCs w:val="20"/>
          </w:rPr>
          <w:t>3</w:t>
        </w:r>
        <w:r w:rsidR="0091787B" w:rsidRPr="00265AF6">
          <w:rPr>
            <w:rFonts w:ascii="Arial" w:hAnsi="Arial" w:cs="Arial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00007" w14:textId="77777777" w:rsidR="004F5F8C" w:rsidRDefault="004F5F8C" w:rsidP="005C503D">
      <w:pPr>
        <w:spacing w:after="0" w:line="240" w:lineRule="auto"/>
      </w:pPr>
      <w:r>
        <w:separator/>
      </w:r>
    </w:p>
  </w:footnote>
  <w:footnote w:type="continuationSeparator" w:id="0">
    <w:p w14:paraId="32FA1DC2" w14:textId="77777777" w:rsidR="004F5F8C" w:rsidRDefault="004F5F8C" w:rsidP="005C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EFDCF" w14:textId="77777777" w:rsidR="00D07313" w:rsidRPr="00FA1DF2" w:rsidRDefault="00D07313" w:rsidP="00D07313">
    <w:pPr>
      <w:pStyle w:val="Cabealho"/>
      <w:rPr>
        <w:rFonts w:ascii="ArialMT" w:hAnsi="ArialMT" w:cs="Times New Roman"/>
        <w:b/>
        <w:color w:val="8496B0" w:themeColor="text2" w:themeTint="99"/>
        <w:sz w:val="24"/>
        <w:szCs w:val="24"/>
      </w:rPr>
    </w:pPr>
    <w:r w:rsidRPr="00FA1DF2">
      <w:rPr>
        <w:rFonts w:ascii="ArialMT" w:hAnsi="ArialMT" w:cs="Times New Roman"/>
        <w:b/>
        <w:noProof/>
        <w:color w:val="8496B0" w:themeColor="text2" w:themeTint="99"/>
        <w:sz w:val="24"/>
        <w:szCs w:val="24"/>
        <w:lang w:eastAsia="pt-PT"/>
      </w:rPr>
      <w:drawing>
        <wp:anchor distT="0" distB="0" distL="114300" distR="114300" simplePos="0" relativeHeight="251659264" behindDoc="0" locked="0" layoutInCell="1" allowOverlap="1" wp14:anchorId="59850D11" wp14:editId="60533737">
          <wp:simplePos x="0" y="0"/>
          <wp:positionH relativeFrom="column">
            <wp:posOffset>4968041</wp:posOffset>
          </wp:positionH>
          <wp:positionV relativeFrom="paragraph">
            <wp:posOffset>-284</wp:posOffset>
          </wp:positionV>
          <wp:extent cx="723265" cy="231775"/>
          <wp:effectExtent l="0" t="0" r="0" b="0"/>
          <wp:wrapNone/>
          <wp:docPr id="13" name="Picture 13" descr="Logótipo_PE_2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Logótipo_PE_2m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A1DF2">
      <w:rPr>
        <w:rFonts w:ascii="ArialMT" w:hAnsi="ArialMT" w:cs="Times New Roman"/>
        <w:b/>
        <w:noProof/>
        <w:color w:val="8496B0" w:themeColor="text2" w:themeTint="99"/>
        <w:sz w:val="24"/>
        <w:szCs w:val="24"/>
      </w:rPr>
      <w:t>Novo Espaço – Matemática, 9.º ano</w:t>
    </w:r>
  </w:p>
  <w:p w14:paraId="7671AD57" w14:textId="1DBA77BB" w:rsidR="005C503D" w:rsidRDefault="00D07313" w:rsidP="00D07313">
    <w:pPr>
      <w:pStyle w:val="Cabealho"/>
      <w:rPr>
        <w:rFonts w:ascii="ArialMT" w:hAnsi="ArialMT" w:cs="Times New Roman"/>
        <w:b/>
        <w:sz w:val="20"/>
        <w:szCs w:val="20"/>
      </w:rPr>
    </w:pPr>
    <w:r w:rsidRPr="00FA1DF2">
      <w:rPr>
        <w:rFonts w:ascii="ArialMT" w:hAnsi="ArialMT" w:cs="Times New Roman"/>
        <w:b/>
        <w:sz w:val="20"/>
        <w:szCs w:val="20"/>
      </w:rPr>
      <w:t>Proposta de resolução do teste de avaliação [</w:t>
    </w:r>
    <w:r w:rsidR="00DC7240">
      <w:rPr>
        <w:rFonts w:ascii="ArialMT" w:hAnsi="ArialMT" w:cs="Times New Roman"/>
        <w:b/>
        <w:sz w:val="20"/>
        <w:szCs w:val="20"/>
      </w:rPr>
      <w:t>novembro</w:t>
    </w:r>
    <w:r w:rsidRPr="00FA1DF2">
      <w:rPr>
        <w:rFonts w:ascii="ArialMT" w:hAnsi="ArialMT" w:cs="Times New Roman"/>
        <w:b/>
        <w:sz w:val="20"/>
        <w:szCs w:val="20"/>
      </w:rPr>
      <w:t xml:space="preserve"> – 202</w:t>
    </w:r>
    <w:r w:rsidR="00416B5A">
      <w:rPr>
        <w:rFonts w:ascii="ArialMT" w:hAnsi="ArialMT" w:cs="Times New Roman"/>
        <w:b/>
        <w:sz w:val="20"/>
        <w:szCs w:val="20"/>
      </w:rPr>
      <w:t>3</w:t>
    </w:r>
    <w:r w:rsidRPr="00FA1DF2">
      <w:rPr>
        <w:rFonts w:ascii="ArialMT" w:hAnsi="ArialMT" w:cs="Times New Roman"/>
        <w:b/>
        <w:sz w:val="20"/>
        <w:szCs w:val="20"/>
      </w:rPr>
      <w:t xml:space="preserve">] </w:t>
    </w:r>
  </w:p>
  <w:p w14:paraId="2DB4FB2F" w14:textId="77777777" w:rsidR="0041673A" w:rsidRPr="00D848FA" w:rsidRDefault="0041673A" w:rsidP="00D07313">
    <w:pPr>
      <w:pStyle w:val="Cabealho"/>
      <w:rPr>
        <w:rFonts w:ascii="ArialMT" w:hAnsi="ArialMT" w:cs="Times New Roman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3A0"/>
    <w:multiLevelType w:val="hybridMultilevel"/>
    <w:tmpl w:val="110EBA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786B"/>
    <w:multiLevelType w:val="hybridMultilevel"/>
    <w:tmpl w:val="EAAEA8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97719"/>
    <w:multiLevelType w:val="hybridMultilevel"/>
    <w:tmpl w:val="B79A01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00BDE"/>
    <w:multiLevelType w:val="multilevel"/>
    <w:tmpl w:val="D84C688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78FB15E8"/>
    <w:multiLevelType w:val="hybridMultilevel"/>
    <w:tmpl w:val="B8ECC6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5161">
    <w:abstractNumId w:val="4"/>
  </w:num>
  <w:num w:numId="2" w16cid:durableId="933519177">
    <w:abstractNumId w:val="2"/>
  </w:num>
  <w:num w:numId="3" w16cid:durableId="1884097927">
    <w:abstractNumId w:val="3"/>
  </w:num>
  <w:num w:numId="4" w16cid:durableId="905068818">
    <w:abstractNumId w:val="0"/>
  </w:num>
  <w:num w:numId="5" w16cid:durableId="1913926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D"/>
    <w:rsid w:val="00001A56"/>
    <w:rsid w:val="00002282"/>
    <w:rsid w:val="00002EAB"/>
    <w:rsid w:val="00012E24"/>
    <w:rsid w:val="0001544C"/>
    <w:rsid w:val="00016EE4"/>
    <w:rsid w:val="00020193"/>
    <w:rsid w:val="00024498"/>
    <w:rsid w:val="00031B35"/>
    <w:rsid w:val="00034844"/>
    <w:rsid w:val="00036411"/>
    <w:rsid w:val="00036C8E"/>
    <w:rsid w:val="00040F8F"/>
    <w:rsid w:val="00041BE9"/>
    <w:rsid w:val="00044374"/>
    <w:rsid w:val="00044C09"/>
    <w:rsid w:val="000500A9"/>
    <w:rsid w:val="00057759"/>
    <w:rsid w:val="00062EE8"/>
    <w:rsid w:val="00065EB9"/>
    <w:rsid w:val="00076177"/>
    <w:rsid w:val="00082BA3"/>
    <w:rsid w:val="00083C7E"/>
    <w:rsid w:val="000854B8"/>
    <w:rsid w:val="0008639B"/>
    <w:rsid w:val="00086551"/>
    <w:rsid w:val="00086E42"/>
    <w:rsid w:val="00086FF9"/>
    <w:rsid w:val="00093337"/>
    <w:rsid w:val="0009398B"/>
    <w:rsid w:val="000A1B01"/>
    <w:rsid w:val="000A255F"/>
    <w:rsid w:val="000A726A"/>
    <w:rsid w:val="000B16C8"/>
    <w:rsid w:val="000B4126"/>
    <w:rsid w:val="000B481A"/>
    <w:rsid w:val="000B624E"/>
    <w:rsid w:val="000B7161"/>
    <w:rsid w:val="000B7E4D"/>
    <w:rsid w:val="000C02BB"/>
    <w:rsid w:val="000C0BA1"/>
    <w:rsid w:val="000C17C5"/>
    <w:rsid w:val="000C77A4"/>
    <w:rsid w:val="000D2467"/>
    <w:rsid w:val="000D55B6"/>
    <w:rsid w:val="000D6EF0"/>
    <w:rsid w:val="000E22C5"/>
    <w:rsid w:val="000E38EA"/>
    <w:rsid w:val="000E58ED"/>
    <w:rsid w:val="000E667B"/>
    <w:rsid w:val="000E6744"/>
    <w:rsid w:val="000F0B4E"/>
    <w:rsid w:val="000F72A3"/>
    <w:rsid w:val="00100E63"/>
    <w:rsid w:val="00103AC3"/>
    <w:rsid w:val="00103F66"/>
    <w:rsid w:val="00104A46"/>
    <w:rsid w:val="00106E6E"/>
    <w:rsid w:val="00112FF3"/>
    <w:rsid w:val="001174E1"/>
    <w:rsid w:val="00117DA6"/>
    <w:rsid w:val="00124852"/>
    <w:rsid w:val="00133941"/>
    <w:rsid w:val="00134D34"/>
    <w:rsid w:val="00140906"/>
    <w:rsid w:val="0014229A"/>
    <w:rsid w:val="00142A8A"/>
    <w:rsid w:val="00145009"/>
    <w:rsid w:val="00145B16"/>
    <w:rsid w:val="00146E63"/>
    <w:rsid w:val="00150DA9"/>
    <w:rsid w:val="0015115E"/>
    <w:rsid w:val="00152FFE"/>
    <w:rsid w:val="00162152"/>
    <w:rsid w:val="00164155"/>
    <w:rsid w:val="00166849"/>
    <w:rsid w:val="00170EE9"/>
    <w:rsid w:val="00171663"/>
    <w:rsid w:val="00171E3B"/>
    <w:rsid w:val="001726C4"/>
    <w:rsid w:val="001727F6"/>
    <w:rsid w:val="00175023"/>
    <w:rsid w:val="0017670E"/>
    <w:rsid w:val="001922A9"/>
    <w:rsid w:val="00193089"/>
    <w:rsid w:val="00193F44"/>
    <w:rsid w:val="00196452"/>
    <w:rsid w:val="00197D89"/>
    <w:rsid w:val="00197FBA"/>
    <w:rsid w:val="001B2AB2"/>
    <w:rsid w:val="001B3E73"/>
    <w:rsid w:val="001B51A2"/>
    <w:rsid w:val="001B7335"/>
    <w:rsid w:val="001B7BA4"/>
    <w:rsid w:val="001C0C04"/>
    <w:rsid w:val="001C6951"/>
    <w:rsid w:val="001C7E69"/>
    <w:rsid w:val="001D044A"/>
    <w:rsid w:val="001D2CA8"/>
    <w:rsid w:val="001D3D9A"/>
    <w:rsid w:val="001E2268"/>
    <w:rsid w:val="001E4423"/>
    <w:rsid w:val="001E4F4E"/>
    <w:rsid w:val="001E58DB"/>
    <w:rsid w:val="001F0550"/>
    <w:rsid w:val="001F21B0"/>
    <w:rsid w:val="001F3A2C"/>
    <w:rsid w:val="001F6317"/>
    <w:rsid w:val="0020122C"/>
    <w:rsid w:val="00204A98"/>
    <w:rsid w:val="002118B5"/>
    <w:rsid w:val="00215216"/>
    <w:rsid w:val="00216ACB"/>
    <w:rsid w:val="00221245"/>
    <w:rsid w:val="00225285"/>
    <w:rsid w:val="002275AF"/>
    <w:rsid w:val="00232AF1"/>
    <w:rsid w:val="00236C10"/>
    <w:rsid w:val="0024072E"/>
    <w:rsid w:val="00240E19"/>
    <w:rsid w:val="00240FD0"/>
    <w:rsid w:val="00243653"/>
    <w:rsid w:val="00244627"/>
    <w:rsid w:val="002453D4"/>
    <w:rsid w:val="00245DF5"/>
    <w:rsid w:val="002473A2"/>
    <w:rsid w:val="002474E5"/>
    <w:rsid w:val="0025352A"/>
    <w:rsid w:val="002643D5"/>
    <w:rsid w:val="00265AF6"/>
    <w:rsid w:val="00266899"/>
    <w:rsid w:val="0026732F"/>
    <w:rsid w:val="00270AE9"/>
    <w:rsid w:val="00270CCC"/>
    <w:rsid w:val="00271DA0"/>
    <w:rsid w:val="00274C4B"/>
    <w:rsid w:val="00276EED"/>
    <w:rsid w:val="002803C6"/>
    <w:rsid w:val="00284C37"/>
    <w:rsid w:val="00292B5D"/>
    <w:rsid w:val="0029592B"/>
    <w:rsid w:val="00297822"/>
    <w:rsid w:val="002A1833"/>
    <w:rsid w:val="002A1C39"/>
    <w:rsid w:val="002A23C8"/>
    <w:rsid w:val="002A557A"/>
    <w:rsid w:val="002A6B58"/>
    <w:rsid w:val="002B02C0"/>
    <w:rsid w:val="002B045A"/>
    <w:rsid w:val="002B0CE5"/>
    <w:rsid w:val="002B4AC6"/>
    <w:rsid w:val="002B50B8"/>
    <w:rsid w:val="002B7502"/>
    <w:rsid w:val="002C070B"/>
    <w:rsid w:val="002C0C4E"/>
    <w:rsid w:val="002C0E3C"/>
    <w:rsid w:val="002C1504"/>
    <w:rsid w:val="002C5BCA"/>
    <w:rsid w:val="002D1B5D"/>
    <w:rsid w:val="002D2385"/>
    <w:rsid w:val="002D5709"/>
    <w:rsid w:val="002E0C0E"/>
    <w:rsid w:val="002E391D"/>
    <w:rsid w:val="002E39AD"/>
    <w:rsid w:val="002E68BE"/>
    <w:rsid w:val="002E6F61"/>
    <w:rsid w:val="002E73D0"/>
    <w:rsid w:val="002E7BF6"/>
    <w:rsid w:val="002F067E"/>
    <w:rsid w:val="002F106A"/>
    <w:rsid w:val="002F31BA"/>
    <w:rsid w:val="002F4384"/>
    <w:rsid w:val="002F7D90"/>
    <w:rsid w:val="0030462A"/>
    <w:rsid w:val="003053F2"/>
    <w:rsid w:val="00306FAB"/>
    <w:rsid w:val="00314986"/>
    <w:rsid w:val="0032428B"/>
    <w:rsid w:val="0033527B"/>
    <w:rsid w:val="0033532F"/>
    <w:rsid w:val="00335470"/>
    <w:rsid w:val="00341AF0"/>
    <w:rsid w:val="003429CD"/>
    <w:rsid w:val="0034332A"/>
    <w:rsid w:val="0034623E"/>
    <w:rsid w:val="003463E5"/>
    <w:rsid w:val="003519C4"/>
    <w:rsid w:val="00352BC3"/>
    <w:rsid w:val="003559D0"/>
    <w:rsid w:val="003577CA"/>
    <w:rsid w:val="00360887"/>
    <w:rsid w:val="00361A7A"/>
    <w:rsid w:val="00363DA0"/>
    <w:rsid w:val="0037170A"/>
    <w:rsid w:val="003803DF"/>
    <w:rsid w:val="00381C8A"/>
    <w:rsid w:val="003878C7"/>
    <w:rsid w:val="00397E8A"/>
    <w:rsid w:val="003A42D6"/>
    <w:rsid w:val="003B118A"/>
    <w:rsid w:val="003B7C0A"/>
    <w:rsid w:val="003C0BB0"/>
    <w:rsid w:val="003C19B3"/>
    <w:rsid w:val="003C57B0"/>
    <w:rsid w:val="003C7520"/>
    <w:rsid w:val="003D0286"/>
    <w:rsid w:val="003D159A"/>
    <w:rsid w:val="003D198E"/>
    <w:rsid w:val="003E3413"/>
    <w:rsid w:val="003E4570"/>
    <w:rsid w:val="003E7885"/>
    <w:rsid w:val="003F0B5C"/>
    <w:rsid w:val="003F63B7"/>
    <w:rsid w:val="004002F5"/>
    <w:rsid w:val="00401114"/>
    <w:rsid w:val="00401942"/>
    <w:rsid w:val="004020F0"/>
    <w:rsid w:val="004065A2"/>
    <w:rsid w:val="00411EC2"/>
    <w:rsid w:val="00413BAE"/>
    <w:rsid w:val="0041400A"/>
    <w:rsid w:val="00414928"/>
    <w:rsid w:val="0041673A"/>
    <w:rsid w:val="004168CC"/>
    <w:rsid w:val="00416B5A"/>
    <w:rsid w:val="00420AA6"/>
    <w:rsid w:val="00421B95"/>
    <w:rsid w:val="00426B79"/>
    <w:rsid w:val="00426F62"/>
    <w:rsid w:val="004276AA"/>
    <w:rsid w:val="004340FB"/>
    <w:rsid w:val="0043677C"/>
    <w:rsid w:val="00445D22"/>
    <w:rsid w:val="00446DC5"/>
    <w:rsid w:val="004527DF"/>
    <w:rsid w:val="004545B8"/>
    <w:rsid w:val="0045483F"/>
    <w:rsid w:val="00454E4C"/>
    <w:rsid w:val="00461C7B"/>
    <w:rsid w:val="00462B83"/>
    <w:rsid w:val="00463850"/>
    <w:rsid w:val="00470231"/>
    <w:rsid w:val="0047030A"/>
    <w:rsid w:val="0047153C"/>
    <w:rsid w:val="00471F6C"/>
    <w:rsid w:val="00485C5F"/>
    <w:rsid w:val="004865B2"/>
    <w:rsid w:val="00491548"/>
    <w:rsid w:val="00495925"/>
    <w:rsid w:val="0049789A"/>
    <w:rsid w:val="004A400C"/>
    <w:rsid w:val="004A46B1"/>
    <w:rsid w:val="004A7AF5"/>
    <w:rsid w:val="004A7CE8"/>
    <w:rsid w:val="004B62E9"/>
    <w:rsid w:val="004C2BBC"/>
    <w:rsid w:val="004C489E"/>
    <w:rsid w:val="004C5BC1"/>
    <w:rsid w:val="004C7C42"/>
    <w:rsid w:val="004D30D1"/>
    <w:rsid w:val="004D34FD"/>
    <w:rsid w:val="004D729A"/>
    <w:rsid w:val="004D7472"/>
    <w:rsid w:val="004E18F5"/>
    <w:rsid w:val="004E4296"/>
    <w:rsid w:val="004F5F8C"/>
    <w:rsid w:val="0050346A"/>
    <w:rsid w:val="00504410"/>
    <w:rsid w:val="00506E02"/>
    <w:rsid w:val="005119C2"/>
    <w:rsid w:val="00514FB5"/>
    <w:rsid w:val="005219B9"/>
    <w:rsid w:val="005227CB"/>
    <w:rsid w:val="0052295B"/>
    <w:rsid w:val="00526F5F"/>
    <w:rsid w:val="00526FC4"/>
    <w:rsid w:val="00531811"/>
    <w:rsid w:val="005321D0"/>
    <w:rsid w:val="00533979"/>
    <w:rsid w:val="005341E8"/>
    <w:rsid w:val="005356B5"/>
    <w:rsid w:val="00536183"/>
    <w:rsid w:val="00536BD7"/>
    <w:rsid w:val="00537474"/>
    <w:rsid w:val="005434EB"/>
    <w:rsid w:val="005451C9"/>
    <w:rsid w:val="00552B89"/>
    <w:rsid w:val="00555D73"/>
    <w:rsid w:val="00563E74"/>
    <w:rsid w:val="0056531B"/>
    <w:rsid w:val="005707C0"/>
    <w:rsid w:val="00571BF7"/>
    <w:rsid w:val="005739E8"/>
    <w:rsid w:val="00576432"/>
    <w:rsid w:val="005765B9"/>
    <w:rsid w:val="00580068"/>
    <w:rsid w:val="005803F4"/>
    <w:rsid w:val="00581177"/>
    <w:rsid w:val="00582E16"/>
    <w:rsid w:val="005907EC"/>
    <w:rsid w:val="005940F5"/>
    <w:rsid w:val="0059463B"/>
    <w:rsid w:val="00594C84"/>
    <w:rsid w:val="005A08B0"/>
    <w:rsid w:val="005A1023"/>
    <w:rsid w:val="005A28AC"/>
    <w:rsid w:val="005A49D0"/>
    <w:rsid w:val="005A6B3D"/>
    <w:rsid w:val="005B3E3A"/>
    <w:rsid w:val="005B45D7"/>
    <w:rsid w:val="005C05B4"/>
    <w:rsid w:val="005C0618"/>
    <w:rsid w:val="005C12D2"/>
    <w:rsid w:val="005C1799"/>
    <w:rsid w:val="005C20F2"/>
    <w:rsid w:val="005C503D"/>
    <w:rsid w:val="005C508F"/>
    <w:rsid w:val="005D3DC3"/>
    <w:rsid w:val="005D4E3C"/>
    <w:rsid w:val="005D72B1"/>
    <w:rsid w:val="005E3BE9"/>
    <w:rsid w:val="005E4C6D"/>
    <w:rsid w:val="005E4EAC"/>
    <w:rsid w:val="005E5245"/>
    <w:rsid w:val="005E6D76"/>
    <w:rsid w:val="005E72FB"/>
    <w:rsid w:val="005E7F9B"/>
    <w:rsid w:val="005F100D"/>
    <w:rsid w:val="005F2A17"/>
    <w:rsid w:val="005F3403"/>
    <w:rsid w:val="00601EB2"/>
    <w:rsid w:val="00607A33"/>
    <w:rsid w:val="00623095"/>
    <w:rsid w:val="006237A2"/>
    <w:rsid w:val="00624090"/>
    <w:rsid w:val="00633446"/>
    <w:rsid w:val="00640824"/>
    <w:rsid w:val="006436CD"/>
    <w:rsid w:val="00643D89"/>
    <w:rsid w:val="006464DA"/>
    <w:rsid w:val="00647F3E"/>
    <w:rsid w:val="00647F5C"/>
    <w:rsid w:val="0065304F"/>
    <w:rsid w:val="006546B2"/>
    <w:rsid w:val="00661CF2"/>
    <w:rsid w:val="00673B2A"/>
    <w:rsid w:val="00674B7C"/>
    <w:rsid w:val="00674DCE"/>
    <w:rsid w:val="00680241"/>
    <w:rsid w:val="00682796"/>
    <w:rsid w:val="0068613B"/>
    <w:rsid w:val="00686E5C"/>
    <w:rsid w:val="006947E8"/>
    <w:rsid w:val="0069632A"/>
    <w:rsid w:val="00696495"/>
    <w:rsid w:val="0069763A"/>
    <w:rsid w:val="006A051B"/>
    <w:rsid w:val="006A2273"/>
    <w:rsid w:val="006A2D79"/>
    <w:rsid w:val="006A392E"/>
    <w:rsid w:val="006A3A69"/>
    <w:rsid w:val="006A444B"/>
    <w:rsid w:val="006A4B82"/>
    <w:rsid w:val="006B4F9F"/>
    <w:rsid w:val="006B61B6"/>
    <w:rsid w:val="006C1FBD"/>
    <w:rsid w:val="006C6922"/>
    <w:rsid w:val="006D409B"/>
    <w:rsid w:val="006D5275"/>
    <w:rsid w:val="006E6A14"/>
    <w:rsid w:val="006E7D09"/>
    <w:rsid w:val="006F0F38"/>
    <w:rsid w:val="006F37BD"/>
    <w:rsid w:val="00703773"/>
    <w:rsid w:val="00703CB1"/>
    <w:rsid w:val="00705A2A"/>
    <w:rsid w:val="00706F8B"/>
    <w:rsid w:val="00712D5D"/>
    <w:rsid w:val="00716027"/>
    <w:rsid w:val="007173D8"/>
    <w:rsid w:val="00717BFC"/>
    <w:rsid w:val="00721A03"/>
    <w:rsid w:val="0072600D"/>
    <w:rsid w:val="00726124"/>
    <w:rsid w:val="00726B53"/>
    <w:rsid w:val="00726F96"/>
    <w:rsid w:val="0073231E"/>
    <w:rsid w:val="007370E1"/>
    <w:rsid w:val="007372C1"/>
    <w:rsid w:val="007402A1"/>
    <w:rsid w:val="007544E1"/>
    <w:rsid w:val="00757986"/>
    <w:rsid w:val="00760F80"/>
    <w:rsid w:val="00760FFA"/>
    <w:rsid w:val="00766496"/>
    <w:rsid w:val="007674A5"/>
    <w:rsid w:val="00771B7A"/>
    <w:rsid w:val="00774442"/>
    <w:rsid w:val="007746C1"/>
    <w:rsid w:val="00776871"/>
    <w:rsid w:val="00784933"/>
    <w:rsid w:val="00784D8A"/>
    <w:rsid w:val="00786405"/>
    <w:rsid w:val="00786A22"/>
    <w:rsid w:val="007907E2"/>
    <w:rsid w:val="00793651"/>
    <w:rsid w:val="007A5F06"/>
    <w:rsid w:val="007A6C77"/>
    <w:rsid w:val="007B0080"/>
    <w:rsid w:val="007B4BBC"/>
    <w:rsid w:val="007B5899"/>
    <w:rsid w:val="007C172B"/>
    <w:rsid w:val="007C210C"/>
    <w:rsid w:val="007C4A3A"/>
    <w:rsid w:val="007C4C0C"/>
    <w:rsid w:val="007C6F68"/>
    <w:rsid w:val="007D054F"/>
    <w:rsid w:val="007D1B21"/>
    <w:rsid w:val="007D2729"/>
    <w:rsid w:val="007D44B9"/>
    <w:rsid w:val="007D7977"/>
    <w:rsid w:val="007E1324"/>
    <w:rsid w:val="007E2793"/>
    <w:rsid w:val="007E3F78"/>
    <w:rsid w:val="007F01D3"/>
    <w:rsid w:val="007F0A0A"/>
    <w:rsid w:val="007F1631"/>
    <w:rsid w:val="007F2CC0"/>
    <w:rsid w:val="007F4F81"/>
    <w:rsid w:val="007F5793"/>
    <w:rsid w:val="00800170"/>
    <w:rsid w:val="00801723"/>
    <w:rsid w:val="0080256C"/>
    <w:rsid w:val="0080351D"/>
    <w:rsid w:val="00810832"/>
    <w:rsid w:val="00812ADD"/>
    <w:rsid w:val="008138B6"/>
    <w:rsid w:val="0081540C"/>
    <w:rsid w:val="008165EF"/>
    <w:rsid w:val="0082379E"/>
    <w:rsid w:val="00823DAD"/>
    <w:rsid w:val="008248DA"/>
    <w:rsid w:val="00824CE6"/>
    <w:rsid w:val="00825152"/>
    <w:rsid w:val="00831232"/>
    <w:rsid w:val="00832890"/>
    <w:rsid w:val="0083385C"/>
    <w:rsid w:val="008339D8"/>
    <w:rsid w:val="008346A8"/>
    <w:rsid w:val="00837884"/>
    <w:rsid w:val="00842AEF"/>
    <w:rsid w:val="008430A4"/>
    <w:rsid w:val="008470D3"/>
    <w:rsid w:val="00850FB2"/>
    <w:rsid w:val="00852DEA"/>
    <w:rsid w:val="00853EF4"/>
    <w:rsid w:val="00854FD7"/>
    <w:rsid w:val="00855DD7"/>
    <w:rsid w:val="0085615F"/>
    <w:rsid w:val="00856FB3"/>
    <w:rsid w:val="00867131"/>
    <w:rsid w:val="008720F6"/>
    <w:rsid w:val="00873972"/>
    <w:rsid w:val="00874DA8"/>
    <w:rsid w:val="00875A4A"/>
    <w:rsid w:val="008810E9"/>
    <w:rsid w:val="00881E78"/>
    <w:rsid w:val="00883F6D"/>
    <w:rsid w:val="0088460E"/>
    <w:rsid w:val="00886F34"/>
    <w:rsid w:val="00890F42"/>
    <w:rsid w:val="00891A91"/>
    <w:rsid w:val="00892D0C"/>
    <w:rsid w:val="00893A12"/>
    <w:rsid w:val="00894332"/>
    <w:rsid w:val="00895274"/>
    <w:rsid w:val="00895CAF"/>
    <w:rsid w:val="008976C8"/>
    <w:rsid w:val="008A06B7"/>
    <w:rsid w:val="008A1570"/>
    <w:rsid w:val="008A2F85"/>
    <w:rsid w:val="008B4D18"/>
    <w:rsid w:val="008B5041"/>
    <w:rsid w:val="008B5B4C"/>
    <w:rsid w:val="008B664A"/>
    <w:rsid w:val="008B7FC5"/>
    <w:rsid w:val="008C0AE7"/>
    <w:rsid w:val="008C75E5"/>
    <w:rsid w:val="008D1DE4"/>
    <w:rsid w:val="008D2EB3"/>
    <w:rsid w:val="008D3766"/>
    <w:rsid w:val="008D3AD9"/>
    <w:rsid w:val="008D52A8"/>
    <w:rsid w:val="008D7DC4"/>
    <w:rsid w:val="008E6CB1"/>
    <w:rsid w:val="008F5214"/>
    <w:rsid w:val="0090103A"/>
    <w:rsid w:val="0090177B"/>
    <w:rsid w:val="00902071"/>
    <w:rsid w:val="00902B0D"/>
    <w:rsid w:val="0090408F"/>
    <w:rsid w:val="009114B7"/>
    <w:rsid w:val="00911AD6"/>
    <w:rsid w:val="00913A08"/>
    <w:rsid w:val="0091449E"/>
    <w:rsid w:val="0091724B"/>
    <w:rsid w:val="0091787B"/>
    <w:rsid w:val="0092163C"/>
    <w:rsid w:val="00935331"/>
    <w:rsid w:val="009353BD"/>
    <w:rsid w:val="00935B44"/>
    <w:rsid w:val="0094140F"/>
    <w:rsid w:val="00942466"/>
    <w:rsid w:val="00942D99"/>
    <w:rsid w:val="00943305"/>
    <w:rsid w:val="009464D9"/>
    <w:rsid w:val="009501E2"/>
    <w:rsid w:val="00952ECE"/>
    <w:rsid w:val="00953566"/>
    <w:rsid w:val="0095608E"/>
    <w:rsid w:val="00956632"/>
    <w:rsid w:val="009575A0"/>
    <w:rsid w:val="00965665"/>
    <w:rsid w:val="0096764F"/>
    <w:rsid w:val="00967E19"/>
    <w:rsid w:val="00970B7A"/>
    <w:rsid w:val="0097131D"/>
    <w:rsid w:val="009725B5"/>
    <w:rsid w:val="00972C89"/>
    <w:rsid w:val="00977106"/>
    <w:rsid w:val="00980160"/>
    <w:rsid w:val="00982EE1"/>
    <w:rsid w:val="00982FE1"/>
    <w:rsid w:val="00983921"/>
    <w:rsid w:val="00986EBD"/>
    <w:rsid w:val="009873F8"/>
    <w:rsid w:val="00990E38"/>
    <w:rsid w:val="009932F2"/>
    <w:rsid w:val="0099575B"/>
    <w:rsid w:val="00996D19"/>
    <w:rsid w:val="009A0527"/>
    <w:rsid w:val="009A3C7C"/>
    <w:rsid w:val="009A75C9"/>
    <w:rsid w:val="009B05F5"/>
    <w:rsid w:val="009B2698"/>
    <w:rsid w:val="009B661D"/>
    <w:rsid w:val="009B703E"/>
    <w:rsid w:val="009C0716"/>
    <w:rsid w:val="009C2F33"/>
    <w:rsid w:val="009D29B7"/>
    <w:rsid w:val="009D4702"/>
    <w:rsid w:val="009D4A57"/>
    <w:rsid w:val="009D5334"/>
    <w:rsid w:val="009D6BB8"/>
    <w:rsid w:val="009E1E1B"/>
    <w:rsid w:val="009F1FE6"/>
    <w:rsid w:val="009F2D26"/>
    <w:rsid w:val="009F7931"/>
    <w:rsid w:val="00A06643"/>
    <w:rsid w:val="00A067D7"/>
    <w:rsid w:val="00A07948"/>
    <w:rsid w:val="00A13C8B"/>
    <w:rsid w:val="00A13DFC"/>
    <w:rsid w:val="00A16CBC"/>
    <w:rsid w:val="00A2420C"/>
    <w:rsid w:val="00A24CEB"/>
    <w:rsid w:val="00A24E80"/>
    <w:rsid w:val="00A25A31"/>
    <w:rsid w:val="00A25EA4"/>
    <w:rsid w:val="00A30A6D"/>
    <w:rsid w:val="00A355B7"/>
    <w:rsid w:val="00A47143"/>
    <w:rsid w:val="00A474F1"/>
    <w:rsid w:val="00A50164"/>
    <w:rsid w:val="00A51292"/>
    <w:rsid w:val="00A55AD6"/>
    <w:rsid w:val="00A55C2D"/>
    <w:rsid w:val="00A67E24"/>
    <w:rsid w:val="00A70EDA"/>
    <w:rsid w:val="00A712BE"/>
    <w:rsid w:val="00A82806"/>
    <w:rsid w:val="00A84AD3"/>
    <w:rsid w:val="00A84D03"/>
    <w:rsid w:val="00A84D2D"/>
    <w:rsid w:val="00A856EE"/>
    <w:rsid w:val="00A87957"/>
    <w:rsid w:val="00A908B0"/>
    <w:rsid w:val="00A928F6"/>
    <w:rsid w:val="00A92DA5"/>
    <w:rsid w:val="00A95355"/>
    <w:rsid w:val="00A968C6"/>
    <w:rsid w:val="00A97FAE"/>
    <w:rsid w:val="00AA1527"/>
    <w:rsid w:val="00AA58A4"/>
    <w:rsid w:val="00AA5901"/>
    <w:rsid w:val="00AA6FD1"/>
    <w:rsid w:val="00AB0DC7"/>
    <w:rsid w:val="00AB41B2"/>
    <w:rsid w:val="00AB4952"/>
    <w:rsid w:val="00AB50A9"/>
    <w:rsid w:val="00AB548E"/>
    <w:rsid w:val="00AC550F"/>
    <w:rsid w:val="00AC6101"/>
    <w:rsid w:val="00AD0BB0"/>
    <w:rsid w:val="00AD44A2"/>
    <w:rsid w:val="00AD4B69"/>
    <w:rsid w:val="00AD6576"/>
    <w:rsid w:val="00AD7E35"/>
    <w:rsid w:val="00AE0620"/>
    <w:rsid w:val="00AE0CDD"/>
    <w:rsid w:val="00AE1302"/>
    <w:rsid w:val="00AE2FA9"/>
    <w:rsid w:val="00AE75C4"/>
    <w:rsid w:val="00AE7D0D"/>
    <w:rsid w:val="00AF47DA"/>
    <w:rsid w:val="00B04206"/>
    <w:rsid w:val="00B05563"/>
    <w:rsid w:val="00B066DA"/>
    <w:rsid w:val="00B11C42"/>
    <w:rsid w:val="00B25815"/>
    <w:rsid w:val="00B25960"/>
    <w:rsid w:val="00B32167"/>
    <w:rsid w:val="00B328EC"/>
    <w:rsid w:val="00B4109C"/>
    <w:rsid w:val="00B43032"/>
    <w:rsid w:val="00B4567C"/>
    <w:rsid w:val="00B51200"/>
    <w:rsid w:val="00B52868"/>
    <w:rsid w:val="00B53CE3"/>
    <w:rsid w:val="00B63829"/>
    <w:rsid w:val="00B67FC9"/>
    <w:rsid w:val="00B70C68"/>
    <w:rsid w:val="00B71057"/>
    <w:rsid w:val="00B72429"/>
    <w:rsid w:val="00B764C7"/>
    <w:rsid w:val="00B814BB"/>
    <w:rsid w:val="00B9078E"/>
    <w:rsid w:val="00B90F9A"/>
    <w:rsid w:val="00B92ED9"/>
    <w:rsid w:val="00B9309B"/>
    <w:rsid w:val="00B9485B"/>
    <w:rsid w:val="00B97BDB"/>
    <w:rsid w:val="00BA2A6C"/>
    <w:rsid w:val="00BB0B94"/>
    <w:rsid w:val="00BB3949"/>
    <w:rsid w:val="00BB5D41"/>
    <w:rsid w:val="00BB6E97"/>
    <w:rsid w:val="00BC00C3"/>
    <w:rsid w:val="00BC3202"/>
    <w:rsid w:val="00BC5572"/>
    <w:rsid w:val="00BC7C29"/>
    <w:rsid w:val="00BC7F7C"/>
    <w:rsid w:val="00BD47E6"/>
    <w:rsid w:val="00BE1A07"/>
    <w:rsid w:val="00BE59EB"/>
    <w:rsid w:val="00BE77F5"/>
    <w:rsid w:val="00BF25A7"/>
    <w:rsid w:val="00BF37B9"/>
    <w:rsid w:val="00BF6231"/>
    <w:rsid w:val="00C06BCB"/>
    <w:rsid w:val="00C10A2E"/>
    <w:rsid w:val="00C11D78"/>
    <w:rsid w:val="00C13F94"/>
    <w:rsid w:val="00C21267"/>
    <w:rsid w:val="00C220E6"/>
    <w:rsid w:val="00C22B38"/>
    <w:rsid w:val="00C22C47"/>
    <w:rsid w:val="00C2545D"/>
    <w:rsid w:val="00C26313"/>
    <w:rsid w:val="00C26DD5"/>
    <w:rsid w:val="00C32559"/>
    <w:rsid w:val="00C33805"/>
    <w:rsid w:val="00C40251"/>
    <w:rsid w:val="00C47F70"/>
    <w:rsid w:val="00C519AB"/>
    <w:rsid w:val="00C671EE"/>
    <w:rsid w:val="00C707C2"/>
    <w:rsid w:val="00C7250F"/>
    <w:rsid w:val="00C739E2"/>
    <w:rsid w:val="00C7537B"/>
    <w:rsid w:val="00C75879"/>
    <w:rsid w:val="00C80B7F"/>
    <w:rsid w:val="00C818E2"/>
    <w:rsid w:val="00C82388"/>
    <w:rsid w:val="00C82D91"/>
    <w:rsid w:val="00C85ED7"/>
    <w:rsid w:val="00C869CF"/>
    <w:rsid w:val="00C92181"/>
    <w:rsid w:val="00C928A4"/>
    <w:rsid w:val="00C92EE5"/>
    <w:rsid w:val="00C96C8D"/>
    <w:rsid w:val="00CA2EB6"/>
    <w:rsid w:val="00CA3DDE"/>
    <w:rsid w:val="00CA40E5"/>
    <w:rsid w:val="00CA654C"/>
    <w:rsid w:val="00CA6755"/>
    <w:rsid w:val="00CA765D"/>
    <w:rsid w:val="00CB3A71"/>
    <w:rsid w:val="00CB4C9C"/>
    <w:rsid w:val="00CB5106"/>
    <w:rsid w:val="00CC2BA4"/>
    <w:rsid w:val="00CC2C7C"/>
    <w:rsid w:val="00CC3A00"/>
    <w:rsid w:val="00CD4BA9"/>
    <w:rsid w:val="00CD6894"/>
    <w:rsid w:val="00CD6EF2"/>
    <w:rsid w:val="00CE056D"/>
    <w:rsid w:val="00CE2108"/>
    <w:rsid w:val="00CE6536"/>
    <w:rsid w:val="00CE73BE"/>
    <w:rsid w:val="00CF5318"/>
    <w:rsid w:val="00CF62CC"/>
    <w:rsid w:val="00D020C5"/>
    <w:rsid w:val="00D04221"/>
    <w:rsid w:val="00D063A6"/>
    <w:rsid w:val="00D06EBD"/>
    <w:rsid w:val="00D071D9"/>
    <w:rsid w:val="00D07313"/>
    <w:rsid w:val="00D07F10"/>
    <w:rsid w:val="00D105C0"/>
    <w:rsid w:val="00D1094E"/>
    <w:rsid w:val="00D11C81"/>
    <w:rsid w:val="00D12A15"/>
    <w:rsid w:val="00D12C82"/>
    <w:rsid w:val="00D1347E"/>
    <w:rsid w:val="00D13C45"/>
    <w:rsid w:val="00D13F4F"/>
    <w:rsid w:val="00D143F3"/>
    <w:rsid w:val="00D149BA"/>
    <w:rsid w:val="00D22735"/>
    <w:rsid w:val="00D2345A"/>
    <w:rsid w:val="00D37D88"/>
    <w:rsid w:val="00D41043"/>
    <w:rsid w:val="00D415B0"/>
    <w:rsid w:val="00D41B15"/>
    <w:rsid w:val="00D43679"/>
    <w:rsid w:val="00D525D0"/>
    <w:rsid w:val="00D55CC1"/>
    <w:rsid w:val="00D606E3"/>
    <w:rsid w:val="00D62E91"/>
    <w:rsid w:val="00D645AF"/>
    <w:rsid w:val="00D66693"/>
    <w:rsid w:val="00D70C1D"/>
    <w:rsid w:val="00D73293"/>
    <w:rsid w:val="00D767F9"/>
    <w:rsid w:val="00D81C77"/>
    <w:rsid w:val="00D81E45"/>
    <w:rsid w:val="00D833B9"/>
    <w:rsid w:val="00D848FA"/>
    <w:rsid w:val="00D84935"/>
    <w:rsid w:val="00D84A5D"/>
    <w:rsid w:val="00D84A85"/>
    <w:rsid w:val="00D84E9B"/>
    <w:rsid w:val="00D85BBD"/>
    <w:rsid w:val="00D87917"/>
    <w:rsid w:val="00D91159"/>
    <w:rsid w:val="00D918BF"/>
    <w:rsid w:val="00D926DD"/>
    <w:rsid w:val="00D95961"/>
    <w:rsid w:val="00D974B5"/>
    <w:rsid w:val="00DA1744"/>
    <w:rsid w:val="00DA3014"/>
    <w:rsid w:val="00DA4C33"/>
    <w:rsid w:val="00DA5975"/>
    <w:rsid w:val="00DA6978"/>
    <w:rsid w:val="00DA7CAD"/>
    <w:rsid w:val="00DB0512"/>
    <w:rsid w:val="00DB7931"/>
    <w:rsid w:val="00DC16B1"/>
    <w:rsid w:val="00DC553B"/>
    <w:rsid w:val="00DC5567"/>
    <w:rsid w:val="00DC5BE2"/>
    <w:rsid w:val="00DC6890"/>
    <w:rsid w:val="00DC7240"/>
    <w:rsid w:val="00DC7551"/>
    <w:rsid w:val="00DD2542"/>
    <w:rsid w:val="00DD3DBA"/>
    <w:rsid w:val="00DD622E"/>
    <w:rsid w:val="00DE709D"/>
    <w:rsid w:val="00DE73C9"/>
    <w:rsid w:val="00DF120C"/>
    <w:rsid w:val="00DF12F1"/>
    <w:rsid w:val="00DF44D0"/>
    <w:rsid w:val="00DF4BE9"/>
    <w:rsid w:val="00E051C0"/>
    <w:rsid w:val="00E14F61"/>
    <w:rsid w:val="00E21825"/>
    <w:rsid w:val="00E223ED"/>
    <w:rsid w:val="00E27058"/>
    <w:rsid w:val="00E33F83"/>
    <w:rsid w:val="00E3749F"/>
    <w:rsid w:val="00E41414"/>
    <w:rsid w:val="00E41514"/>
    <w:rsid w:val="00E43087"/>
    <w:rsid w:val="00E4327B"/>
    <w:rsid w:val="00E45AD1"/>
    <w:rsid w:val="00E51A92"/>
    <w:rsid w:val="00E51AFB"/>
    <w:rsid w:val="00E52037"/>
    <w:rsid w:val="00E52EC1"/>
    <w:rsid w:val="00E53029"/>
    <w:rsid w:val="00E57CE8"/>
    <w:rsid w:val="00E60794"/>
    <w:rsid w:val="00E62BDD"/>
    <w:rsid w:val="00E6604E"/>
    <w:rsid w:val="00E67FF9"/>
    <w:rsid w:val="00E73CE7"/>
    <w:rsid w:val="00E75D42"/>
    <w:rsid w:val="00E76D29"/>
    <w:rsid w:val="00E76F1D"/>
    <w:rsid w:val="00E9013B"/>
    <w:rsid w:val="00E94297"/>
    <w:rsid w:val="00E97439"/>
    <w:rsid w:val="00E97CBF"/>
    <w:rsid w:val="00EA2979"/>
    <w:rsid w:val="00EA2ABF"/>
    <w:rsid w:val="00EA3F71"/>
    <w:rsid w:val="00EB1739"/>
    <w:rsid w:val="00EB2645"/>
    <w:rsid w:val="00EB48EA"/>
    <w:rsid w:val="00ED2861"/>
    <w:rsid w:val="00ED6C57"/>
    <w:rsid w:val="00EE0FCF"/>
    <w:rsid w:val="00EE1593"/>
    <w:rsid w:val="00EE3C29"/>
    <w:rsid w:val="00EF08D7"/>
    <w:rsid w:val="00EF3AE7"/>
    <w:rsid w:val="00EF7284"/>
    <w:rsid w:val="00EF7F7E"/>
    <w:rsid w:val="00F030BD"/>
    <w:rsid w:val="00F042DF"/>
    <w:rsid w:val="00F0710B"/>
    <w:rsid w:val="00F1071A"/>
    <w:rsid w:val="00F10A8C"/>
    <w:rsid w:val="00F1242B"/>
    <w:rsid w:val="00F13790"/>
    <w:rsid w:val="00F20DEC"/>
    <w:rsid w:val="00F23880"/>
    <w:rsid w:val="00F24744"/>
    <w:rsid w:val="00F256EF"/>
    <w:rsid w:val="00F27811"/>
    <w:rsid w:val="00F30A32"/>
    <w:rsid w:val="00F32D0B"/>
    <w:rsid w:val="00F33083"/>
    <w:rsid w:val="00F330CA"/>
    <w:rsid w:val="00F33449"/>
    <w:rsid w:val="00F355F8"/>
    <w:rsid w:val="00F37B24"/>
    <w:rsid w:val="00F37D44"/>
    <w:rsid w:val="00F4052A"/>
    <w:rsid w:val="00F45916"/>
    <w:rsid w:val="00F470CD"/>
    <w:rsid w:val="00F5015B"/>
    <w:rsid w:val="00F52BF9"/>
    <w:rsid w:val="00F531DA"/>
    <w:rsid w:val="00F60CDA"/>
    <w:rsid w:val="00F61221"/>
    <w:rsid w:val="00F63E66"/>
    <w:rsid w:val="00F6698C"/>
    <w:rsid w:val="00F6764B"/>
    <w:rsid w:val="00F716B0"/>
    <w:rsid w:val="00F739E6"/>
    <w:rsid w:val="00F84B3D"/>
    <w:rsid w:val="00F855E0"/>
    <w:rsid w:val="00F93556"/>
    <w:rsid w:val="00F94C41"/>
    <w:rsid w:val="00F9536D"/>
    <w:rsid w:val="00FA0282"/>
    <w:rsid w:val="00FA1DF2"/>
    <w:rsid w:val="00FA4A03"/>
    <w:rsid w:val="00FA4CBB"/>
    <w:rsid w:val="00FA4E18"/>
    <w:rsid w:val="00FB2693"/>
    <w:rsid w:val="00FB5796"/>
    <w:rsid w:val="00FB67F1"/>
    <w:rsid w:val="00FB6E1E"/>
    <w:rsid w:val="00FB7FDF"/>
    <w:rsid w:val="00FC04C7"/>
    <w:rsid w:val="00FC2328"/>
    <w:rsid w:val="00FC4091"/>
    <w:rsid w:val="00FD4105"/>
    <w:rsid w:val="00FD58D2"/>
    <w:rsid w:val="00FD62DF"/>
    <w:rsid w:val="00FD7FD2"/>
    <w:rsid w:val="00FE148B"/>
    <w:rsid w:val="00FE2046"/>
    <w:rsid w:val="00FE28A4"/>
    <w:rsid w:val="00FE40EA"/>
    <w:rsid w:val="00FE5D23"/>
    <w:rsid w:val="00FE7A64"/>
    <w:rsid w:val="00FF2D3B"/>
    <w:rsid w:val="00FF519F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,"/>
  <w:listSeparator w:val=";"/>
  <w14:docId w14:val="3882B391"/>
  <w15:chartTrackingRefBased/>
  <w15:docId w15:val="{6124D071-10EE-4FDC-B888-119E0377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503D"/>
  </w:style>
  <w:style w:type="paragraph" w:styleId="Rodap">
    <w:name w:val="footer"/>
    <w:basedOn w:val="Normal"/>
    <w:link w:val="Rodap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503D"/>
  </w:style>
  <w:style w:type="paragraph" w:styleId="PargrafodaLista">
    <w:name w:val="List Paragraph"/>
    <w:basedOn w:val="Normal"/>
    <w:uiPriority w:val="34"/>
    <w:qFormat/>
    <w:rsid w:val="005C503D"/>
    <w:pPr>
      <w:ind w:left="720"/>
      <w:contextualSpacing/>
    </w:pPr>
  </w:style>
  <w:style w:type="table" w:styleId="TabelacomGrelha">
    <w:name w:val="Table Grid"/>
    <w:basedOn w:val="Tabelanormal"/>
    <w:rsid w:val="00D2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7397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73972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30A3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30A3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30A3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30A3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30A32"/>
    <w:rPr>
      <w:b/>
      <w:bCs/>
      <w:sz w:val="20"/>
      <w:szCs w:val="20"/>
    </w:rPr>
  </w:style>
  <w:style w:type="character" w:customStyle="1" w:styleId="MTConvertedEquation">
    <w:name w:val="MTConvertedEquation"/>
    <w:basedOn w:val="Tipodeletrapredefinidodopargrafo"/>
    <w:rsid w:val="00DA7CAD"/>
    <w:rPr>
      <w:rFonts w:ascii="Arial" w:hAnsi="Arial" w:cs="Arial"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footer" Target="footer1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ABD7-E517-42A4-93AD-7F176EC2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2022-11-17T15:07:00Z</cp:lastPrinted>
  <dcterms:created xsi:type="dcterms:W3CDTF">2023-10-10T19:40:00Z</dcterms:created>
  <dcterms:modified xsi:type="dcterms:W3CDTF">2023-11-10T16:07:00Z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