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A8A" w:rsidRPr="00364A8A" w:rsidRDefault="00364A8A">
      <w:pPr>
        <w:rPr>
          <w:b/>
        </w:rPr>
      </w:pPr>
      <w:bookmarkStart w:id="0" w:name="_GoBack"/>
      <w:bookmarkEnd w:id="0"/>
      <w:r w:rsidRPr="00364A8A">
        <w:rPr>
          <w:b/>
        </w:rPr>
        <w:t>MTBL Journal Entries with Business Case:</w:t>
      </w:r>
    </w:p>
    <w:p w:rsidR="00364A8A" w:rsidRDefault="00364A8A"/>
    <w:tbl>
      <w:tblPr>
        <w:tblStyle w:val="TableGrid"/>
        <w:tblW w:w="9985" w:type="dxa"/>
        <w:tblLayout w:type="fixed"/>
        <w:tblLook w:val="04A0" w:firstRow="1" w:lastRow="0" w:firstColumn="1" w:lastColumn="0" w:noHBand="0" w:noVBand="1"/>
      </w:tblPr>
      <w:tblGrid>
        <w:gridCol w:w="1435"/>
        <w:gridCol w:w="6390"/>
        <w:gridCol w:w="1080"/>
        <w:gridCol w:w="1080"/>
      </w:tblGrid>
      <w:tr w:rsidR="00DB2F1B" w:rsidRPr="00A32451" w:rsidTr="00927714">
        <w:trPr>
          <w:trHeight w:val="391"/>
        </w:trPr>
        <w:tc>
          <w:tcPr>
            <w:tcW w:w="1435" w:type="dxa"/>
          </w:tcPr>
          <w:p w:rsidR="00DB2F1B" w:rsidRPr="00A32451" w:rsidRDefault="00DB2F1B" w:rsidP="00D34AD2">
            <w:pPr>
              <w:jc w:val="left"/>
              <w:rPr>
                <w:b/>
              </w:rPr>
            </w:pPr>
            <w:r w:rsidRPr="00A32451">
              <w:rPr>
                <w:b/>
              </w:rPr>
              <w:t>Journal</w:t>
            </w:r>
          </w:p>
        </w:tc>
        <w:tc>
          <w:tcPr>
            <w:tcW w:w="6390" w:type="dxa"/>
          </w:tcPr>
          <w:p w:rsidR="00DB2F1B" w:rsidRPr="00A32451" w:rsidRDefault="00DB2F1B" w:rsidP="007645B8">
            <w:pPr>
              <w:jc w:val="center"/>
              <w:rPr>
                <w:b/>
              </w:rPr>
            </w:pPr>
            <w:r w:rsidRPr="00A32451">
              <w:rPr>
                <w:b/>
              </w:rPr>
              <w:t>Entries</w:t>
            </w:r>
          </w:p>
        </w:tc>
        <w:tc>
          <w:tcPr>
            <w:tcW w:w="1080" w:type="dxa"/>
          </w:tcPr>
          <w:p w:rsidR="00DB2F1B" w:rsidRPr="00A32451" w:rsidRDefault="00DB2F1B" w:rsidP="007645B8">
            <w:pPr>
              <w:jc w:val="center"/>
              <w:rPr>
                <w:b/>
              </w:rPr>
            </w:pPr>
            <w:r>
              <w:rPr>
                <w:b/>
              </w:rPr>
              <w:t>Dr.</w:t>
            </w:r>
          </w:p>
        </w:tc>
        <w:tc>
          <w:tcPr>
            <w:tcW w:w="1080" w:type="dxa"/>
          </w:tcPr>
          <w:p w:rsidR="00DB2F1B" w:rsidRPr="00A32451" w:rsidRDefault="00DB2F1B" w:rsidP="007645B8">
            <w:pPr>
              <w:jc w:val="center"/>
              <w:rPr>
                <w:b/>
              </w:rPr>
            </w:pPr>
            <w:r>
              <w:rPr>
                <w:b/>
              </w:rPr>
              <w:t>Cr.</w:t>
            </w:r>
          </w:p>
        </w:tc>
      </w:tr>
      <w:tr w:rsidR="00C42166" w:rsidRPr="00A32451" w:rsidTr="00927714">
        <w:trPr>
          <w:trHeight w:val="955"/>
        </w:trPr>
        <w:tc>
          <w:tcPr>
            <w:tcW w:w="1435" w:type="dxa"/>
            <w:vMerge w:val="restart"/>
          </w:tcPr>
          <w:p w:rsidR="00C42166" w:rsidRPr="0089701F" w:rsidRDefault="00C42166" w:rsidP="00D34AD2">
            <w:pPr>
              <w:jc w:val="left"/>
              <w:rPr>
                <w:highlight w:val="white"/>
                <w:u w:val="single"/>
              </w:rPr>
            </w:pPr>
            <w:r w:rsidRPr="00A81BE1">
              <w:t>Vendor Bill</w:t>
            </w:r>
            <w:r>
              <w:t xml:space="preserve">: </w:t>
            </w:r>
            <w:r>
              <w:br/>
            </w:r>
            <w:r w:rsidRPr="00571795">
              <w:rPr>
                <w:highlight w:val="white"/>
              </w:rPr>
              <w:t>For Revenue Expense</w:t>
            </w:r>
          </w:p>
          <w:p w:rsidR="00C42166" w:rsidRPr="00A32451" w:rsidRDefault="00C42166" w:rsidP="00D34AD2">
            <w:pPr>
              <w:spacing w:line="360" w:lineRule="auto"/>
              <w:jc w:val="left"/>
              <w:rPr>
                <w:b/>
              </w:rPr>
            </w:pPr>
          </w:p>
        </w:tc>
        <w:tc>
          <w:tcPr>
            <w:tcW w:w="8550" w:type="dxa"/>
            <w:gridSpan w:val="3"/>
          </w:tcPr>
          <w:p w:rsidR="00C42166" w:rsidRDefault="00C42166" w:rsidP="00BE7EC9">
            <w:pPr>
              <w:jc w:val="left"/>
              <w:rPr>
                <w:b/>
              </w:rPr>
            </w:pPr>
            <w:r>
              <w:rPr>
                <w:b/>
              </w:rPr>
              <w:t xml:space="preserve">Case: </w:t>
            </w:r>
          </w:p>
          <w:p w:rsidR="00591D30" w:rsidRPr="00591D30" w:rsidRDefault="00C42166" w:rsidP="00F4738D">
            <w:pPr>
              <w:jc w:val="left"/>
            </w:pPr>
            <w:r>
              <w:t xml:space="preserve">Bank </w:t>
            </w:r>
            <w:r w:rsidR="00F4738D">
              <w:t>receives invoice</w:t>
            </w:r>
            <w:r>
              <w:t xml:space="preserve"> for service of ATM rent for the month of May’2019 tk. 500000 excluding 5%.</w:t>
            </w:r>
            <w:r w:rsidR="00522AA5">
              <w:t xml:space="preserve"> </w:t>
            </w:r>
            <w:r w:rsidR="00591D30">
              <w:t xml:space="preserve">When receive the invoice, the bank debit the Rent, since the value is added for expenses. Bank </w:t>
            </w:r>
            <w:r w:rsidR="00495A2B">
              <w:t xml:space="preserve">will credit sundry creditors </w:t>
            </w:r>
            <w:r w:rsidR="00591D30">
              <w:t>as it owe the money but didn’t paid. Here, we assume the TDS will be 10% of Tk. 500000 for the purchase according to the TDS configuration.</w:t>
            </w:r>
          </w:p>
        </w:tc>
      </w:tr>
      <w:tr w:rsidR="00DB2F1B" w:rsidTr="00927714">
        <w:trPr>
          <w:trHeight w:val="947"/>
        </w:trPr>
        <w:tc>
          <w:tcPr>
            <w:tcW w:w="1435" w:type="dxa"/>
            <w:vMerge/>
          </w:tcPr>
          <w:p w:rsidR="00DB2F1B" w:rsidRPr="00A81BE1" w:rsidRDefault="00DB2F1B" w:rsidP="00D34AD2">
            <w:pPr>
              <w:spacing w:line="360" w:lineRule="auto"/>
              <w:jc w:val="left"/>
            </w:pPr>
          </w:p>
        </w:tc>
        <w:tc>
          <w:tcPr>
            <w:tcW w:w="6390" w:type="dxa"/>
          </w:tcPr>
          <w:p w:rsidR="00DB2F1B" w:rsidRPr="00E44AFA" w:rsidRDefault="00DB2F1B" w:rsidP="007645B8">
            <w:pPr>
              <w:jc w:val="left"/>
              <w:rPr>
                <w:b/>
                <w:highlight w:val="white"/>
              </w:rPr>
            </w:pPr>
            <w:r w:rsidRPr="00E44AFA">
              <w:rPr>
                <w:b/>
                <w:highlight w:val="white"/>
              </w:rPr>
              <w:t>Journal</w:t>
            </w:r>
            <w:r>
              <w:rPr>
                <w:b/>
                <w:highlight w:val="white"/>
              </w:rPr>
              <w:t xml:space="preserve"> Entries</w:t>
            </w:r>
            <w:r w:rsidRPr="00E44AFA">
              <w:rPr>
                <w:b/>
                <w:highlight w:val="white"/>
              </w:rPr>
              <w:t xml:space="preserve">: </w:t>
            </w:r>
          </w:p>
          <w:p w:rsidR="00DB2F1B" w:rsidRDefault="00DB2F1B" w:rsidP="007645B8">
            <w:pPr>
              <w:jc w:val="left"/>
              <w:rPr>
                <w:highlight w:val="white"/>
              </w:rPr>
            </w:pPr>
            <w:r>
              <w:rPr>
                <w:highlight w:val="white"/>
              </w:rPr>
              <w:t>Dr.- 25101001: ATM Rent</w:t>
            </w:r>
          </w:p>
          <w:p w:rsidR="00DB2F1B" w:rsidRDefault="00DB2F1B" w:rsidP="007645B8">
            <w:pPr>
              <w:jc w:val="left"/>
              <w:rPr>
                <w:highlight w:val="white"/>
              </w:rPr>
            </w:pPr>
            <w:r>
              <w:rPr>
                <w:highlight w:val="white"/>
              </w:rPr>
              <w:t>Cr.- 14403034: VAT Others</w:t>
            </w:r>
          </w:p>
          <w:p w:rsidR="00DB2F1B" w:rsidRDefault="00DB2F1B" w:rsidP="007645B8">
            <w:pPr>
              <w:jc w:val="left"/>
              <w:rPr>
                <w:highlight w:val="white"/>
              </w:rPr>
            </w:pPr>
            <w:r>
              <w:rPr>
                <w:highlight w:val="white"/>
              </w:rPr>
              <w:t>Cr.- 14404013: Source Tax on Suppliers/ Parties Bill</w:t>
            </w:r>
          </w:p>
          <w:p w:rsidR="00DB2F1B" w:rsidRDefault="00DB2F1B" w:rsidP="007645B8">
            <w:pPr>
              <w:jc w:val="left"/>
            </w:pPr>
            <w:r>
              <w:rPr>
                <w:highlight w:val="white"/>
              </w:rPr>
              <w:t xml:space="preserve">Cr.- 14401037: </w:t>
            </w:r>
            <w:r>
              <w:t>Sundry Creditors</w:t>
            </w:r>
          </w:p>
        </w:tc>
        <w:tc>
          <w:tcPr>
            <w:tcW w:w="1080" w:type="dxa"/>
          </w:tcPr>
          <w:p w:rsidR="00DB2F1B" w:rsidRDefault="00DB2F1B" w:rsidP="007645B8">
            <w:pPr>
              <w:jc w:val="left"/>
              <w:rPr>
                <w:b/>
                <w:highlight w:val="white"/>
              </w:rPr>
            </w:pPr>
          </w:p>
          <w:p w:rsidR="00937EB5" w:rsidRPr="00E44AFA" w:rsidRDefault="0076045B" w:rsidP="007645B8">
            <w:pPr>
              <w:jc w:val="left"/>
              <w:rPr>
                <w:b/>
                <w:highlight w:val="white"/>
              </w:rPr>
            </w:pPr>
            <w:r>
              <w:rPr>
                <w:b/>
                <w:highlight w:val="white"/>
              </w:rPr>
              <w:t>525000</w:t>
            </w:r>
          </w:p>
        </w:tc>
        <w:tc>
          <w:tcPr>
            <w:tcW w:w="1080" w:type="dxa"/>
          </w:tcPr>
          <w:p w:rsidR="00DB2F1B" w:rsidRDefault="00DB2F1B" w:rsidP="007645B8">
            <w:pPr>
              <w:jc w:val="left"/>
              <w:rPr>
                <w:b/>
                <w:highlight w:val="white"/>
              </w:rPr>
            </w:pPr>
          </w:p>
          <w:p w:rsidR="0076045B" w:rsidRDefault="0076045B" w:rsidP="007645B8">
            <w:pPr>
              <w:jc w:val="left"/>
              <w:rPr>
                <w:b/>
                <w:highlight w:val="white"/>
              </w:rPr>
            </w:pPr>
          </w:p>
          <w:p w:rsidR="0076045B" w:rsidRDefault="0076045B" w:rsidP="007645B8">
            <w:pPr>
              <w:jc w:val="left"/>
              <w:rPr>
                <w:b/>
                <w:highlight w:val="white"/>
              </w:rPr>
            </w:pPr>
            <w:r>
              <w:rPr>
                <w:b/>
                <w:highlight w:val="white"/>
              </w:rPr>
              <w:t>25000</w:t>
            </w:r>
          </w:p>
          <w:p w:rsidR="0076045B" w:rsidRDefault="0076045B" w:rsidP="007645B8">
            <w:pPr>
              <w:jc w:val="left"/>
              <w:rPr>
                <w:b/>
                <w:highlight w:val="white"/>
              </w:rPr>
            </w:pPr>
            <w:r>
              <w:rPr>
                <w:b/>
                <w:highlight w:val="white"/>
              </w:rPr>
              <w:t>50000</w:t>
            </w:r>
          </w:p>
          <w:p w:rsidR="004A12B0" w:rsidRPr="00E44AFA" w:rsidRDefault="004A12B0" w:rsidP="007645B8">
            <w:pPr>
              <w:jc w:val="left"/>
              <w:rPr>
                <w:b/>
                <w:highlight w:val="white"/>
              </w:rPr>
            </w:pPr>
            <w:r>
              <w:rPr>
                <w:b/>
                <w:highlight w:val="white"/>
              </w:rPr>
              <w:t>450000</w:t>
            </w:r>
          </w:p>
        </w:tc>
      </w:tr>
      <w:tr w:rsidR="004F3BC0" w:rsidTr="00927714">
        <w:trPr>
          <w:trHeight w:val="1549"/>
        </w:trPr>
        <w:tc>
          <w:tcPr>
            <w:tcW w:w="1435" w:type="dxa"/>
            <w:vMerge w:val="restart"/>
          </w:tcPr>
          <w:p w:rsidR="004F3BC0" w:rsidRPr="00571795" w:rsidRDefault="004F3BC0" w:rsidP="007645B8">
            <w:pPr>
              <w:jc w:val="left"/>
              <w:rPr>
                <w:u w:val="single"/>
              </w:rPr>
            </w:pPr>
            <w:r w:rsidRPr="00A81BE1">
              <w:t>Vendor Bill</w:t>
            </w:r>
            <w:r>
              <w:t xml:space="preserve">: </w:t>
            </w:r>
            <w:r w:rsidRPr="00571795">
              <w:t>For Capital Expense</w:t>
            </w:r>
          </w:p>
        </w:tc>
        <w:tc>
          <w:tcPr>
            <w:tcW w:w="8550" w:type="dxa"/>
            <w:gridSpan w:val="3"/>
          </w:tcPr>
          <w:p w:rsidR="004F3BC0" w:rsidRDefault="004F3BC0" w:rsidP="004F3BC0">
            <w:pPr>
              <w:jc w:val="left"/>
              <w:rPr>
                <w:b/>
              </w:rPr>
            </w:pPr>
            <w:r>
              <w:rPr>
                <w:b/>
              </w:rPr>
              <w:t xml:space="preserve">Case: </w:t>
            </w:r>
          </w:p>
          <w:p w:rsidR="004F3BC0" w:rsidRPr="00E44AFA" w:rsidRDefault="004F3BC0" w:rsidP="00A31CD5">
            <w:pPr>
              <w:jc w:val="left"/>
              <w:rPr>
                <w:b/>
                <w:highlight w:val="white"/>
              </w:rPr>
            </w:pPr>
            <w:r>
              <w:t>Bank buys a furniture for Tk. 500000 excluding 5% of VAT. When receive the invoice, the bank debit the asset, since the value is added for asset. Bank will credit sundry creditors as it owe the money but didn’t paid. Here, we assume the TDS will be 10% of Tk. 500000 for the purchase according to the TDS configuration.</w:t>
            </w:r>
          </w:p>
        </w:tc>
      </w:tr>
      <w:tr w:rsidR="004F3BC0" w:rsidTr="00927714">
        <w:trPr>
          <w:trHeight w:val="1549"/>
        </w:trPr>
        <w:tc>
          <w:tcPr>
            <w:tcW w:w="1435" w:type="dxa"/>
            <w:vMerge/>
          </w:tcPr>
          <w:p w:rsidR="004F3BC0" w:rsidRPr="00571795" w:rsidRDefault="004F3BC0" w:rsidP="007645B8">
            <w:pPr>
              <w:jc w:val="left"/>
              <w:rPr>
                <w:u w:val="single"/>
              </w:rPr>
            </w:pPr>
          </w:p>
        </w:tc>
        <w:tc>
          <w:tcPr>
            <w:tcW w:w="6390" w:type="dxa"/>
          </w:tcPr>
          <w:p w:rsidR="004F3BC0" w:rsidRPr="00E44AFA" w:rsidRDefault="004F3BC0" w:rsidP="007645B8">
            <w:pPr>
              <w:jc w:val="left"/>
              <w:rPr>
                <w:b/>
                <w:highlight w:val="white"/>
              </w:rPr>
            </w:pPr>
            <w:r w:rsidRPr="00E44AFA">
              <w:rPr>
                <w:b/>
                <w:highlight w:val="white"/>
              </w:rPr>
              <w:t>Journal</w:t>
            </w:r>
            <w:r>
              <w:rPr>
                <w:b/>
                <w:highlight w:val="white"/>
              </w:rPr>
              <w:t xml:space="preserve"> Entries</w:t>
            </w:r>
            <w:r w:rsidRPr="00E44AFA">
              <w:rPr>
                <w:b/>
                <w:highlight w:val="white"/>
              </w:rPr>
              <w:t xml:space="preserve">: </w:t>
            </w:r>
          </w:p>
          <w:p w:rsidR="004F3BC0" w:rsidRDefault="004F3BC0" w:rsidP="007645B8">
            <w:pPr>
              <w:jc w:val="left"/>
              <w:rPr>
                <w:highlight w:val="white"/>
              </w:rPr>
            </w:pPr>
            <w:r>
              <w:rPr>
                <w:highlight w:val="white"/>
              </w:rPr>
              <w:t xml:space="preserve">Dr.- 26904001: </w:t>
            </w:r>
            <w:r>
              <w:t>Stock of Fixed Assets</w:t>
            </w:r>
          </w:p>
          <w:p w:rsidR="004F3BC0" w:rsidRDefault="004F3BC0" w:rsidP="007645B8">
            <w:pPr>
              <w:jc w:val="left"/>
              <w:rPr>
                <w:highlight w:val="white"/>
              </w:rPr>
            </w:pPr>
            <w:r>
              <w:rPr>
                <w:highlight w:val="white"/>
              </w:rPr>
              <w:t>Cr.- 14403034: VAT Others</w:t>
            </w:r>
          </w:p>
          <w:p w:rsidR="004F3BC0" w:rsidRDefault="004F3BC0" w:rsidP="007645B8">
            <w:pPr>
              <w:jc w:val="left"/>
              <w:rPr>
                <w:highlight w:val="white"/>
              </w:rPr>
            </w:pPr>
            <w:r>
              <w:rPr>
                <w:highlight w:val="white"/>
              </w:rPr>
              <w:t>Cr.- 14404013: Source Tax on Suppliers/ Parties Bill</w:t>
            </w:r>
          </w:p>
          <w:p w:rsidR="004F3BC0" w:rsidRDefault="004F3BC0" w:rsidP="007645B8">
            <w:pPr>
              <w:jc w:val="left"/>
              <w:rPr>
                <w:highlight w:val="white"/>
                <w:u w:val="single"/>
              </w:rPr>
            </w:pPr>
            <w:r>
              <w:rPr>
                <w:highlight w:val="white"/>
              </w:rPr>
              <w:t xml:space="preserve">Cr.- 14401037 : </w:t>
            </w:r>
            <w:r>
              <w:t>Sundry Creditors</w:t>
            </w:r>
          </w:p>
        </w:tc>
        <w:tc>
          <w:tcPr>
            <w:tcW w:w="1080" w:type="dxa"/>
          </w:tcPr>
          <w:p w:rsidR="004F3BC0" w:rsidRDefault="004F3BC0" w:rsidP="007645B8">
            <w:pPr>
              <w:jc w:val="left"/>
              <w:rPr>
                <w:b/>
                <w:highlight w:val="white"/>
              </w:rPr>
            </w:pPr>
          </w:p>
          <w:p w:rsidR="004F3BC0" w:rsidRPr="00E44AFA" w:rsidRDefault="004F3BC0" w:rsidP="007645B8">
            <w:pPr>
              <w:jc w:val="left"/>
              <w:rPr>
                <w:b/>
                <w:highlight w:val="white"/>
              </w:rPr>
            </w:pPr>
            <w:r>
              <w:rPr>
                <w:b/>
                <w:highlight w:val="white"/>
              </w:rPr>
              <w:t>525000</w:t>
            </w:r>
          </w:p>
        </w:tc>
        <w:tc>
          <w:tcPr>
            <w:tcW w:w="1080" w:type="dxa"/>
          </w:tcPr>
          <w:p w:rsidR="004F3BC0" w:rsidRDefault="004F3BC0" w:rsidP="007645B8">
            <w:pPr>
              <w:jc w:val="left"/>
              <w:rPr>
                <w:b/>
                <w:highlight w:val="white"/>
              </w:rPr>
            </w:pPr>
          </w:p>
          <w:p w:rsidR="004F3BC0" w:rsidRDefault="004F3BC0" w:rsidP="007645B8">
            <w:pPr>
              <w:jc w:val="left"/>
              <w:rPr>
                <w:b/>
                <w:highlight w:val="white"/>
              </w:rPr>
            </w:pPr>
          </w:p>
          <w:p w:rsidR="004F3BC0" w:rsidRDefault="004F3BC0" w:rsidP="007645B8">
            <w:pPr>
              <w:jc w:val="left"/>
              <w:rPr>
                <w:b/>
                <w:highlight w:val="white"/>
              </w:rPr>
            </w:pPr>
            <w:r>
              <w:rPr>
                <w:b/>
                <w:highlight w:val="white"/>
              </w:rPr>
              <w:t>25000</w:t>
            </w:r>
          </w:p>
          <w:p w:rsidR="004F3BC0" w:rsidRDefault="004F3BC0" w:rsidP="007645B8">
            <w:pPr>
              <w:jc w:val="left"/>
              <w:rPr>
                <w:b/>
                <w:highlight w:val="white"/>
              </w:rPr>
            </w:pPr>
            <w:r>
              <w:rPr>
                <w:b/>
                <w:highlight w:val="white"/>
              </w:rPr>
              <w:t>50000</w:t>
            </w:r>
          </w:p>
          <w:p w:rsidR="004F3BC0" w:rsidRPr="00E44AFA" w:rsidRDefault="004F3BC0" w:rsidP="007645B8">
            <w:pPr>
              <w:jc w:val="left"/>
              <w:rPr>
                <w:b/>
                <w:highlight w:val="white"/>
              </w:rPr>
            </w:pPr>
            <w:r>
              <w:rPr>
                <w:b/>
                <w:highlight w:val="white"/>
              </w:rPr>
              <w:t>450000</w:t>
            </w:r>
          </w:p>
        </w:tc>
      </w:tr>
      <w:tr w:rsidR="00340AE4" w:rsidTr="00927714">
        <w:trPr>
          <w:trHeight w:val="701"/>
        </w:trPr>
        <w:tc>
          <w:tcPr>
            <w:tcW w:w="1435" w:type="dxa"/>
            <w:vMerge w:val="restart"/>
          </w:tcPr>
          <w:p w:rsidR="00340AE4" w:rsidRPr="00A81BE1" w:rsidRDefault="00340AE4" w:rsidP="00A31CD5">
            <w:pPr>
              <w:spacing w:line="360" w:lineRule="auto"/>
              <w:jc w:val="left"/>
            </w:pPr>
            <w:r w:rsidRPr="00281344">
              <w:t>Payment Instruction</w:t>
            </w:r>
          </w:p>
        </w:tc>
        <w:tc>
          <w:tcPr>
            <w:tcW w:w="8550" w:type="dxa"/>
            <w:gridSpan w:val="3"/>
          </w:tcPr>
          <w:p w:rsidR="00927714" w:rsidRDefault="00927714" w:rsidP="00927714">
            <w:pPr>
              <w:jc w:val="left"/>
              <w:rPr>
                <w:b/>
              </w:rPr>
            </w:pPr>
            <w:r>
              <w:rPr>
                <w:b/>
              </w:rPr>
              <w:t xml:space="preserve">Case: </w:t>
            </w:r>
          </w:p>
          <w:p w:rsidR="00340AE4" w:rsidRDefault="00340AE4" w:rsidP="00A31CD5">
            <w:pPr>
              <w:jc w:val="left"/>
              <w:rPr>
                <w:b/>
                <w:highlight w:val="white"/>
              </w:rPr>
            </w:pPr>
            <w:r>
              <w:t>When banks wishes to pay, on receipt of appropriate instruction from system, Payable/ Sundry Creditors shall be debited to make actual payment.</w:t>
            </w:r>
          </w:p>
        </w:tc>
      </w:tr>
      <w:tr w:rsidR="00B54D71" w:rsidTr="00927714">
        <w:trPr>
          <w:trHeight w:val="932"/>
        </w:trPr>
        <w:tc>
          <w:tcPr>
            <w:tcW w:w="1435" w:type="dxa"/>
            <w:vMerge/>
          </w:tcPr>
          <w:p w:rsidR="00B54D71" w:rsidRPr="00A81BE1" w:rsidRDefault="00B54D71" w:rsidP="00A31CD5">
            <w:pPr>
              <w:spacing w:line="360" w:lineRule="auto"/>
              <w:jc w:val="left"/>
            </w:pPr>
          </w:p>
        </w:tc>
        <w:tc>
          <w:tcPr>
            <w:tcW w:w="6390" w:type="dxa"/>
          </w:tcPr>
          <w:p w:rsidR="00B54D71" w:rsidRPr="00E44AFA" w:rsidRDefault="00B54D71" w:rsidP="00A31CD5">
            <w:pPr>
              <w:jc w:val="left"/>
              <w:rPr>
                <w:b/>
                <w:highlight w:val="white"/>
              </w:rPr>
            </w:pPr>
            <w:r w:rsidRPr="00E44AFA">
              <w:rPr>
                <w:b/>
                <w:highlight w:val="white"/>
              </w:rPr>
              <w:t>Journal</w:t>
            </w:r>
            <w:r>
              <w:rPr>
                <w:b/>
                <w:highlight w:val="white"/>
              </w:rPr>
              <w:t xml:space="preserve"> Entries</w:t>
            </w:r>
            <w:r w:rsidRPr="00E44AFA">
              <w:rPr>
                <w:b/>
                <w:highlight w:val="white"/>
              </w:rPr>
              <w:t xml:space="preserve">: </w:t>
            </w:r>
          </w:p>
          <w:p w:rsidR="00B54D71" w:rsidRDefault="00B54D71" w:rsidP="00A31CD5">
            <w:pPr>
              <w:rPr>
                <w:color w:val="333333"/>
                <w:highlight w:val="white"/>
              </w:rPr>
            </w:pPr>
            <w:r>
              <w:rPr>
                <w:highlight w:val="white"/>
              </w:rPr>
              <w:t xml:space="preserve">Dr.- </w:t>
            </w:r>
            <w:r>
              <w:rPr>
                <w:color w:val="333333"/>
                <w:highlight w:val="white"/>
              </w:rPr>
              <w:t xml:space="preserve">14401037: </w:t>
            </w:r>
            <w:r>
              <w:t>Sundry Creditors</w:t>
            </w:r>
          </w:p>
          <w:p w:rsidR="00B54D71" w:rsidRDefault="00B54D71" w:rsidP="00A31CD5">
            <w:r>
              <w:rPr>
                <w:highlight w:val="white"/>
              </w:rPr>
              <w:t xml:space="preserve">Cr.- </w:t>
            </w:r>
            <w:r w:rsidR="00396B3E">
              <w:t xml:space="preserve">12345678:- </w:t>
            </w:r>
            <w:r w:rsidRPr="00396B3E">
              <w:rPr>
                <w:color w:val="auto"/>
              </w:rPr>
              <w:t>Supplier Bank Account</w:t>
            </w:r>
          </w:p>
        </w:tc>
        <w:tc>
          <w:tcPr>
            <w:tcW w:w="1080" w:type="dxa"/>
          </w:tcPr>
          <w:p w:rsidR="00B54D71" w:rsidRDefault="00B54D71" w:rsidP="00A31CD5">
            <w:pPr>
              <w:jc w:val="left"/>
              <w:rPr>
                <w:b/>
                <w:highlight w:val="white"/>
              </w:rPr>
            </w:pPr>
          </w:p>
          <w:p w:rsidR="005674A3" w:rsidRPr="00E44AFA" w:rsidRDefault="005674A3" w:rsidP="00A31CD5">
            <w:pPr>
              <w:jc w:val="left"/>
              <w:rPr>
                <w:b/>
                <w:highlight w:val="white"/>
              </w:rPr>
            </w:pPr>
            <w:r>
              <w:rPr>
                <w:b/>
                <w:highlight w:val="white"/>
              </w:rPr>
              <w:t>450000</w:t>
            </w:r>
          </w:p>
        </w:tc>
        <w:tc>
          <w:tcPr>
            <w:tcW w:w="1080" w:type="dxa"/>
          </w:tcPr>
          <w:p w:rsidR="00B54D71" w:rsidRDefault="00B54D71" w:rsidP="00A31CD5">
            <w:pPr>
              <w:jc w:val="left"/>
              <w:rPr>
                <w:b/>
                <w:highlight w:val="white"/>
              </w:rPr>
            </w:pPr>
          </w:p>
          <w:p w:rsidR="005674A3" w:rsidRDefault="005674A3" w:rsidP="00A31CD5">
            <w:pPr>
              <w:jc w:val="left"/>
              <w:rPr>
                <w:b/>
                <w:highlight w:val="white"/>
              </w:rPr>
            </w:pPr>
          </w:p>
          <w:p w:rsidR="005674A3" w:rsidRPr="00E44AFA" w:rsidRDefault="005674A3" w:rsidP="00A31CD5">
            <w:pPr>
              <w:jc w:val="left"/>
              <w:rPr>
                <w:b/>
                <w:highlight w:val="white"/>
              </w:rPr>
            </w:pPr>
            <w:r>
              <w:rPr>
                <w:b/>
                <w:highlight w:val="white"/>
              </w:rPr>
              <w:t>450000</w:t>
            </w:r>
          </w:p>
        </w:tc>
      </w:tr>
      <w:tr w:rsidR="00927714" w:rsidTr="00B641ED">
        <w:trPr>
          <w:trHeight w:val="701"/>
        </w:trPr>
        <w:tc>
          <w:tcPr>
            <w:tcW w:w="1435" w:type="dxa"/>
            <w:vMerge w:val="restart"/>
          </w:tcPr>
          <w:p w:rsidR="00927714" w:rsidRPr="00A81BE1" w:rsidRDefault="00927714" w:rsidP="007645B8">
            <w:pPr>
              <w:spacing w:line="360" w:lineRule="auto"/>
              <w:jc w:val="left"/>
            </w:pPr>
            <w:r w:rsidRPr="00A81BE1">
              <w:t>Asset Allocation</w:t>
            </w:r>
          </w:p>
        </w:tc>
        <w:tc>
          <w:tcPr>
            <w:tcW w:w="8550" w:type="dxa"/>
            <w:gridSpan w:val="3"/>
          </w:tcPr>
          <w:p w:rsidR="002D40C2" w:rsidRDefault="002D40C2" w:rsidP="002D40C2">
            <w:pPr>
              <w:jc w:val="left"/>
              <w:rPr>
                <w:b/>
              </w:rPr>
            </w:pPr>
            <w:r>
              <w:rPr>
                <w:b/>
              </w:rPr>
              <w:t xml:space="preserve">Case: </w:t>
            </w:r>
          </w:p>
          <w:p w:rsidR="00927714" w:rsidRPr="00E44AFA" w:rsidRDefault="00162135" w:rsidP="00B3136F">
            <w:pPr>
              <w:jc w:val="left"/>
              <w:rPr>
                <w:b/>
                <w:highlight w:val="white"/>
              </w:rPr>
            </w:pPr>
            <w:r>
              <w:t xml:space="preserve">The purchased furniture is </w:t>
            </w:r>
            <w:r w:rsidR="002E3CEE">
              <w:t xml:space="preserve">now </w:t>
            </w:r>
            <w:r>
              <w:t>allocated for Pallabi Branch. In that case the bank will debit the Pallabi Branch and credit the stock of Fixed Assets account with total cost.</w:t>
            </w:r>
          </w:p>
        </w:tc>
      </w:tr>
      <w:tr w:rsidR="00927714" w:rsidTr="007645B8">
        <w:trPr>
          <w:trHeight w:val="917"/>
        </w:trPr>
        <w:tc>
          <w:tcPr>
            <w:tcW w:w="1435" w:type="dxa"/>
            <w:vMerge/>
          </w:tcPr>
          <w:p w:rsidR="00927714" w:rsidRPr="00A81BE1" w:rsidRDefault="00927714" w:rsidP="007645B8">
            <w:pPr>
              <w:spacing w:line="360" w:lineRule="auto"/>
              <w:jc w:val="left"/>
            </w:pPr>
          </w:p>
        </w:tc>
        <w:tc>
          <w:tcPr>
            <w:tcW w:w="6390" w:type="dxa"/>
          </w:tcPr>
          <w:p w:rsidR="00927714" w:rsidRPr="00E44AFA" w:rsidRDefault="00927714" w:rsidP="007645B8">
            <w:pPr>
              <w:jc w:val="left"/>
              <w:rPr>
                <w:b/>
                <w:highlight w:val="white"/>
              </w:rPr>
            </w:pPr>
            <w:r w:rsidRPr="00E44AFA">
              <w:rPr>
                <w:b/>
                <w:highlight w:val="white"/>
              </w:rPr>
              <w:t>Journal</w:t>
            </w:r>
            <w:r>
              <w:rPr>
                <w:b/>
                <w:highlight w:val="white"/>
              </w:rPr>
              <w:t xml:space="preserve"> Entries</w:t>
            </w:r>
            <w:r w:rsidRPr="00E44AFA">
              <w:rPr>
                <w:b/>
                <w:highlight w:val="white"/>
              </w:rPr>
              <w:t xml:space="preserve">: </w:t>
            </w:r>
          </w:p>
          <w:p w:rsidR="00927714" w:rsidRDefault="00927714" w:rsidP="007645B8">
            <w:pPr>
              <w:rPr>
                <w:color w:val="333333"/>
                <w:highlight w:val="white"/>
              </w:rPr>
            </w:pPr>
            <w:r>
              <w:rPr>
                <w:color w:val="333333"/>
                <w:highlight w:val="white"/>
              </w:rPr>
              <w:t>Dr.- 25101001: Furniture (Pallabi Branch)</w:t>
            </w:r>
          </w:p>
          <w:p w:rsidR="00927714" w:rsidRDefault="00927714" w:rsidP="007645B8">
            <w:r>
              <w:rPr>
                <w:color w:val="333333"/>
                <w:highlight w:val="white"/>
              </w:rPr>
              <w:lastRenderedPageBreak/>
              <w:t xml:space="preserve">Cr.- </w:t>
            </w:r>
            <w:r>
              <w:rPr>
                <w:highlight w:val="white"/>
              </w:rPr>
              <w:t xml:space="preserve">26904001: </w:t>
            </w:r>
            <w:r>
              <w:t>Stock of Fixed Assets</w:t>
            </w:r>
          </w:p>
        </w:tc>
        <w:tc>
          <w:tcPr>
            <w:tcW w:w="1080" w:type="dxa"/>
          </w:tcPr>
          <w:p w:rsidR="00927714" w:rsidRDefault="00927714" w:rsidP="007645B8">
            <w:pPr>
              <w:jc w:val="left"/>
              <w:rPr>
                <w:b/>
                <w:highlight w:val="white"/>
              </w:rPr>
            </w:pPr>
          </w:p>
          <w:p w:rsidR="00D928F9" w:rsidRDefault="00D928F9" w:rsidP="007645B8">
            <w:pPr>
              <w:jc w:val="left"/>
              <w:rPr>
                <w:b/>
                <w:highlight w:val="white"/>
              </w:rPr>
            </w:pPr>
            <w:r>
              <w:rPr>
                <w:b/>
                <w:highlight w:val="white"/>
              </w:rPr>
              <w:t>525000</w:t>
            </w:r>
          </w:p>
          <w:p w:rsidR="00D928F9" w:rsidRPr="00E44AFA" w:rsidRDefault="00D928F9" w:rsidP="007645B8">
            <w:pPr>
              <w:jc w:val="left"/>
              <w:rPr>
                <w:b/>
                <w:highlight w:val="white"/>
              </w:rPr>
            </w:pPr>
          </w:p>
        </w:tc>
        <w:tc>
          <w:tcPr>
            <w:tcW w:w="1080" w:type="dxa"/>
          </w:tcPr>
          <w:p w:rsidR="00927714" w:rsidRDefault="00927714" w:rsidP="007645B8">
            <w:pPr>
              <w:jc w:val="left"/>
              <w:rPr>
                <w:b/>
                <w:highlight w:val="white"/>
              </w:rPr>
            </w:pPr>
          </w:p>
          <w:p w:rsidR="00D928F9" w:rsidRDefault="00D928F9" w:rsidP="007645B8">
            <w:pPr>
              <w:jc w:val="left"/>
              <w:rPr>
                <w:b/>
                <w:highlight w:val="white"/>
              </w:rPr>
            </w:pPr>
          </w:p>
          <w:p w:rsidR="00D928F9" w:rsidRPr="00E44AFA" w:rsidRDefault="00D928F9" w:rsidP="007645B8">
            <w:pPr>
              <w:jc w:val="left"/>
              <w:rPr>
                <w:b/>
                <w:highlight w:val="white"/>
              </w:rPr>
            </w:pPr>
            <w:r>
              <w:rPr>
                <w:b/>
                <w:highlight w:val="white"/>
              </w:rPr>
              <w:lastRenderedPageBreak/>
              <w:t>525000</w:t>
            </w:r>
          </w:p>
        </w:tc>
      </w:tr>
      <w:tr w:rsidR="00EF2DB7" w:rsidTr="00AD5B73">
        <w:trPr>
          <w:trHeight w:val="1070"/>
        </w:trPr>
        <w:tc>
          <w:tcPr>
            <w:tcW w:w="1435" w:type="dxa"/>
            <w:vMerge w:val="restart"/>
          </w:tcPr>
          <w:p w:rsidR="00EF2DB7" w:rsidRPr="00A81BE1" w:rsidRDefault="00EF2DB7" w:rsidP="00A31CD5">
            <w:pPr>
              <w:spacing w:line="360" w:lineRule="auto"/>
              <w:jc w:val="left"/>
            </w:pPr>
            <w:r w:rsidRPr="00A81BE1">
              <w:lastRenderedPageBreak/>
              <w:t>Asset Depreciation</w:t>
            </w:r>
          </w:p>
        </w:tc>
        <w:tc>
          <w:tcPr>
            <w:tcW w:w="8550" w:type="dxa"/>
            <w:gridSpan w:val="3"/>
          </w:tcPr>
          <w:p w:rsidR="00EF2DB7" w:rsidRDefault="00EF2DB7" w:rsidP="00EE1555">
            <w:pPr>
              <w:jc w:val="left"/>
              <w:rPr>
                <w:b/>
              </w:rPr>
            </w:pPr>
            <w:r>
              <w:rPr>
                <w:b/>
              </w:rPr>
              <w:t xml:space="preserve">Case: </w:t>
            </w:r>
          </w:p>
          <w:p w:rsidR="00EF2DB7" w:rsidRPr="00E44AFA" w:rsidRDefault="00E773CB" w:rsidP="00AD5B73">
            <w:pPr>
              <w:jc w:val="left"/>
              <w:rPr>
                <w:b/>
                <w:highlight w:val="white"/>
              </w:rPr>
            </w:pPr>
            <w:r w:rsidRPr="00E773CB">
              <w:t>T</w:t>
            </w:r>
            <w:r>
              <w:t>he purchased asset depreciated on amount of 2153.37 for this month according to the defined method.</w:t>
            </w:r>
            <w:r w:rsidRPr="00E773CB">
              <w:t xml:space="preserve"> </w:t>
            </w:r>
          </w:p>
        </w:tc>
      </w:tr>
      <w:tr w:rsidR="00EE1555" w:rsidTr="00927714">
        <w:trPr>
          <w:trHeight w:val="917"/>
        </w:trPr>
        <w:tc>
          <w:tcPr>
            <w:tcW w:w="1435" w:type="dxa"/>
            <w:vMerge/>
          </w:tcPr>
          <w:p w:rsidR="00EE1555" w:rsidRDefault="00EE1555" w:rsidP="00A31CD5">
            <w:pPr>
              <w:spacing w:line="360" w:lineRule="auto"/>
              <w:jc w:val="left"/>
            </w:pPr>
          </w:p>
        </w:tc>
        <w:tc>
          <w:tcPr>
            <w:tcW w:w="6390" w:type="dxa"/>
          </w:tcPr>
          <w:p w:rsidR="00EE1555" w:rsidRPr="00E44AFA" w:rsidRDefault="00EE1555" w:rsidP="00A31CD5">
            <w:pPr>
              <w:jc w:val="left"/>
              <w:rPr>
                <w:b/>
                <w:highlight w:val="white"/>
              </w:rPr>
            </w:pPr>
            <w:r w:rsidRPr="00E44AFA">
              <w:rPr>
                <w:b/>
                <w:highlight w:val="white"/>
              </w:rPr>
              <w:t>Journal</w:t>
            </w:r>
            <w:r>
              <w:rPr>
                <w:b/>
                <w:highlight w:val="white"/>
              </w:rPr>
              <w:t xml:space="preserve"> Entries</w:t>
            </w:r>
            <w:r w:rsidRPr="00E44AFA">
              <w:rPr>
                <w:b/>
                <w:highlight w:val="white"/>
              </w:rPr>
              <w:t xml:space="preserve">: </w:t>
            </w:r>
          </w:p>
          <w:p w:rsidR="00EE1555" w:rsidRDefault="00EE1555" w:rsidP="00A31CD5">
            <w:pPr>
              <w:rPr>
                <w:color w:val="333333"/>
                <w:highlight w:val="white"/>
              </w:rPr>
            </w:pPr>
            <w:r>
              <w:rPr>
                <w:highlight w:val="white"/>
              </w:rPr>
              <w:t xml:space="preserve">Dr.- </w:t>
            </w:r>
            <w:r>
              <w:rPr>
                <w:color w:val="333333"/>
                <w:highlight w:val="white"/>
              </w:rPr>
              <w:t>42403001: Depreciation On Furniture &amp; Fixtures (Pallabi Branch)</w:t>
            </w:r>
          </w:p>
          <w:p w:rsidR="00EE1555" w:rsidRDefault="00EE1555" w:rsidP="00A31CD5">
            <w:r>
              <w:rPr>
                <w:color w:val="333333"/>
                <w:highlight w:val="white"/>
              </w:rPr>
              <w:t>Cr.- 14230001 : Acc. Depreciation</w:t>
            </w:r>
            <w:r>
              <w:rPr>
                <w:color w:val="333333"/>
              </w:rPr>
              <w:t xml:space="preserve"> </w:t>
            </w:r>
            <w:r>
              <w:rPr>
                <w:color w:val="333333"/>
                <w:highlight w:val="white"/>
              </w:rPr>
              <w:t>(Pallabi Branch)</w:t>
            </w:r>
          </w:p>
        </w:tc>
        <w:tc>
          <w:tcPr>
            <w:tcW w:w="1080" w:type="dxa"/>
          </w:tcPr>
          <w:p w:rsidR="00EE1555" w:rsidRPr="00FF4F96" w:rsidRDefault="00EE1555" w:rsidP="00A31CD5">
            <w:pPr>
              <w:jc w:val="left"/>
              <w:rPr>
                <w:b/>
                <w:highlight w:val="white"/>
              </w:rPr>
            </w:pPr>
          </w:p>
          <w:p w:rsidR="00FF4F96" w:rsidRPr="00FF4F96" w:rsidRDefault="00FF4F96" w:rsidP="00A31CD5">
            <w:pPr>
              <w:jc w:val="left"/>
              <w:rPr>
                <w:b/>
                <w:highlight w:val="white"/>
              </w:rPr>
            </w:pPr>
            <w:r w:rsidRPr="00FF4F96">
              <w:rPr>
                <w:b/>
              </w:rPr>
              <w:t>2153.37</w:t>
            </w:r>
          </w:p>
        </w:tc>
        <w:tc>
          <w:tcPr>
            <w:tcW w:w="1080" w:type="dxa"/>
          </w:tcPr>
          <w:p w:rsidR="00EE1555" w:rsidRPr="00FF4F96" w:rsidRDefault="00EE1555" w:rsidP="00A31CD5">
            <w:pPr>
              <w:jc w:val="left"/>
              <w:rPr>
                <w:b/>
                <w:highlight w:val="white"/>
              </w:rPr>
            </w:pPr>
          </w:p>
          <w:p w:rsidR="00FF4F96" w:rsidRPr="00FF4F96" w:rsidRDefault="00FF4F96" w:rsidP="00A31CD5">
            <w:pPr>
              <w:jc w:val="left"/>
              <w:rPr>
                <w:b/>
                <w:highlight w:val="white"/>
              </w:rPr>
            </w:pPr>
          </w:p>
          <w:p w:rsidR="00FF4F96" w:rsidRPr="00FF4F96" w:rsidRDefault="00FF4F96" w:rsidP="00A31CD5">
            <w:pPr>
              <w:jc w:val="left"/>
              <w:rPr>
                <w:b/>
                <w:highlight w:val="white"/>
              </w:rPr>
            </w:pPr>
            <w:r w:rsidRPr="00FF4F96">
              <w:rPr>
                <w:b/>
              </w:rPr>
              <w:t>2153.37</w:t>
            </w:r>
          </w:p>
        </w:tc>
      </w:tr>
      <w:tr w:rsidR="00EE1555" w:rsidTr="00947619">
        <w:trPr>
          <w:trHeight w:val="1430"/>
        </w:trPr>
        <w:tc>
          <w:tcPr>
            <w:tcW w:w="1435" w:type="dxa"/>
            <w:vMerge w:val="restart"/>
          </w:tcPr>
          <w:p w:rsidR="00EE1555" w:rsidRDefault="00EE1555" w:rsidP="001E7153">
            <w:pPr>
              <w:spacing w:line="360" w:lineRule="auto"/>
              <w:jc w:val="left"/>
            </w:pPr>
            <w:r>
              <w:t>A</w:t>
            </w:r>
            <w:r w:rsidRPr="00A81BE1">
              <w:t>sset reallocation/ Transfer</w:t>
            </w:r>
            <w:r w:rsidR="001E7153">
              <w:t>:</w:t>
            </w:r>
          </w:p>
        </w:tc>
        <w:tc>
          <w:tcPr>
            <w:tcW w:w="8550" w:type="dxa"/>
            <w:gridSpan w:val="3"/>
          </w:tcPr>
          <w:p w:rsidR="00EE1555" w:rsidRDefault="00EB64F0" w:rsidP="00A31CD5">
            <w:pPr>
              <w:jc w:val="left"/>
              <w:rPr>
                <w:b/>
              </w:rPr>
            </w:pPr>
            <w:r>
              <w:rPr>
                <w:b/>
              </w:rPr>
              <w:t>Case:</w:t>
            </w:r>
          </w:p>
          <w:p w:rsidR="00857E41" w:rsidRPr="00857E41" w:rsidRDefault="00857E41" w:rsidP="00947619">
            <w:pPr>
              <w:jc w:val="left"/>
              <w:rPr>
                <w:highlight w:val="white"/>
              </w:rPr>
            </w:pPr>
            <w:r w:rsidRPr="00857E41">
              <w:rPr>
                <w:highlight w:val="white"/>
              </w:rPr>
              <w:t xml:space="preserve">Bank decided to transfer </w:t>
            </w:r>
            <w:r w:rsidR="00882B91">
              <w:rPr>
                <w:highlight w:val="white"/>
              </w:rPr>
              <w:t>the</w:t>
            </w:r>
            <w:r w:rsidRPr="00857E41">
              <w:rPr>
                <w:highlight w:val="white"/>
              </w:rPr>
              <w:t xml:space="preserve"> furniture</w:t>
            </w:r>
            <w:r w:rsidR="00882B91">
              <w:rPr>
                <w:highlight w:val="white"/>
              </w:rPr>
              <w:t xml:space="preserve"> from Pallabi branch to Gulshan branch</w:t>
            </w:r>
            <w:r w:rsidRPr="00857E41">
              <w:rPr>
                <w:highlight w:val="white"/>
              </w:rPr>
              <w:t xml:space="preserve">. The cost value of the furniture is tk. 500000 and the book value of this asset is </w:t>
            </w:r>
            <w:r w:rsidR="00947619">
              <w:rPr>
                <w:highlight w:val="white"/>
              </w:rPr>
              <w:t xml:space="preserve">tk. </w:t>
            </w:r>
            <w:r w:rsidRPr="00857E41">
              <w:rPr>
                <w:highlight w:val="white"/>
              </w:rPr>
              <w:t xml:space="preserve">522846.63 </w:t>
            </w:r>
            <w:r w:rsidR="00947619">
              <w:rPr>
                <w:highlight w:val="white"/>
              </w:rPr>
              <w:t>with</w:t>
            </w:r>
            <w:r w:rsidRPr="00857E41">
              <w:rPr>
                <w:highlight w:val="white"/>
              </w:rPr>
              <w:t xml:space="preserve"> accumulated depreciation of tk. 2153.37.</w:t>
            </w:r>
          </w:p>
        </w:tc>
      </w:tr>
      <w:tr w:rsidR="00EE1555" w:rsidTr="004E6706">
        <w:trPr>
          <w:trHeight w:val="1970"/>
        </w:trPr>
        <w:tc>
          <w:tcPr>
            <w:tcW w:w="1435" w:type="dxa"/>
            <w:vMerge/>
          </w:tcPr>
          <w:p w:rsidR="00EE1555" w:rsidRDefault="00EE1555" w:rsidP="007645B8">
            <w:pPr>
              <w:spacing w:line="360" w:lineRule="auto"/>
              <w:jc w:val="left"/>
            </w:pPr>
          </w:p>
        </w:tc>
        <w:tc>
          <w:tcPr>
            <w:tcW w:w="6390" w:type="dxa"/>
          </w:tcPr>
          <w:p w:rsidR="00EE1555" w:rsidRPr="00E44AFA" w:rsidRDefault="00EE1555" w:rsidP="007645B8">
            <w:pPr>
              <w:jc w:val="left"/>
              <w:rPr>
                <w:b/>
                <w:highlight w:val="white"/>
              </w:rPr>
            </w:pPr>
            <w:r w:rsidRPr="00E44AFA">
              <w:rPr>
                <w:b/>
                <w:highlight w:val="white"/>
              </w:rPr>
              <w:t>Journal</w:t>
            </w:r>
            <w:r>
              <w:rPr>
                <w:b/>
                <w:highlight w:val="white"/>
              </w:rPr>
              <w:t xml:space="preserve"> Entries</w:t>
            </w:r>
            <w:r w:rsidRPr="00E44AFA">
              <w:rPr>
                <w:b/>
                <w:highlight w:val="white"/>
              </w:rPr>
              <w:t xml:space="preserve">: </w:t>
            </w:r>
          </w:p>
          <w:p w:rsidR="00EE1555" w:rsidRDefault="00EE1555" w:rsidP="007645B8">
            <w:pPr>
              <w:rPr>
                <w:color w:val="333333"/>
                <w:highlight w:val="white"/>
              </w:rPr>
            </w:pPr>
            <w:r>
              <w:rPr>
                <w:highlight w:val="white"/>
              </w:rPr>
              <w:t xml:space="preserve">Dr.- </w:t>
            </w:r>
            <w:r>
              <w:rPr>
                <w:color w:val="333333"/>
                <w:highlight w:val="white"/>
              </w:rPr>
              <w:t>25101001: Furniture (Gulshan Branch)</w:t>
            </w:r>
          </w:p>
          <w:p w:rsidR="00EE1555" w:rsidRDefault="00EE1555" w:rsidP="007645B8">
            <w:pPr>
              <w:rPr>
                <w:color w:val="333333"/>
                <w:highlight w:val="white"/>
              </w:rPr>
            </w:pPr>
            <w:r>
              <w:rPr>
                <w:highlight w:val="white"/>
              </w:rPr>
              <w:t xml:space="preserve">Dr.- </w:t>
            </w:r>
            <w:r>
              <w:rPr>
                <w:color w:val="333333"/>
                <w:highlight w:val="white"/>
              </w:rPr>
              <w:t>14230001 : Acc. Depreciation (Pallabi Branch)</w:t>
            </w:r>
          </w:p>
          <w:p w:rsidR="00EE1555" w:rsidRDefault="00EE1555" w:rsidP="007645B8">
            <w:pPr>
              <w:rPr>
                <w:color w:val="333333"/>
                <w:highlight w:val="white"/>
              </w:rPr>
            </w:pPr>
            <w:r>
              <w:rPr>
                <w:color w:val="333333"/>
                <w:highlight w:val="white"/>
              </w:rPr>
              <w:t>Cr.- 25101001: Furniture (Pallabi Branch)</w:t>
            </w:r>
          </w:p>
          <w:p w:rsidR="00EE1555" w:rsidRPr="00E414A6" w:rsidRDefault="00EE1555" w:rsidP="007645B8">
            <w:pPr>
              <w:rPr>
                <w:color w:val="333333"/>
              </w:rPr>
            </w:pPr>
            <w:r>
              <w:rPr>
                <w:color w:val="333333"/>
                <w:highlight w:val="white"/>
              </w:rPr>
              <w:t>Cr.- 14230001: Acc. Depreciation</w:t>
            </w:r>
            <w:r>
              <w:rPr>
                <w:color w:val="333333"/>
              </w:rPr>
              <w:t xml:space="preserve"> </w:t>
            </w:r>
            <w:r>
              <w:rPr>
                <w:color w:val="333333"/>
                <w:highlight w:val="white"/>
              </w:rPr>
              <w:t>(Gulshan Branch)</w:t>
            </w:r>
          </w:p>
        </w:tc>
        <w:tc>
          <w:tcPr>
            <w:tcW w:w="1080" w:type="dxa"/>
          </w:tcPr>
          <w:p w:rsidR="00EE1555" w:rsidRDefault="00EE1555" w:rsidP="007645B8">
            <w:pPr>
              <w:jc w:val="left"/>
              <w:rPr>
                <w:b/>
                <w:highlight w:val="white"/>
              </w:rPr>
            </w:pPr>
          </w:p>
          <w:p w:rsidR="00AC4089" w:rsidRDefault="00AC4089" w:rsidP="00AC4089">
            <w:pPr>
              <w:jc w:val="left"/>
              <w:rPr>
                <w:b/>
                <w:highlight w:val="white"/>
              </w:rPr>
            </w:pPr>
            <w:r>
              <w:rPr>
                <w:b/>
                <w:highlight w:val="white"/>
              </w:rPr>
              <w:t>525000</w:t>
            </w:r>
          </w:p>
          <w:p w:rsidR="00AC4089" w:rsidRPr="00E44AFA" w:rsidRDefault="00AC4089" w:rsidP="007645B8">
            <w:pPr>
              <w:jc w:val="left"/>
              <w:rPr>
                <w:b/>
                <w:highlight w:val="white"/>
              </w:rPr>
            </w:pPr>
            <w:r w:rsidRPr="00FF4F96">
              <w:rPr>
                <w:b/>
              </w:rPr>
              <w:t>2153.37</w:t>
            </w:r>
          </w:p>
        </w:tc>
        <w:tc>
          <w:tcPr>
            <w:tcW w:w="1080" w:type="dxa"/>
          </w:tcPr>
          <w:p w:rsidR="00EE1555" w:rsidRDefault="00EE1555" w:rsidP="007645B8">
            <w:pPr>
              <w:jc w:val="left"/>
              <w:rPr>
                <w:b/>
                <w:highlight w:val="white"/>
              </w:rPr>
            </w:pPr>
          </w:p>
          <w:p w:rsidR="004E6706" w:rsidRDefault="004E6706" w:rsidP="007645B8">
            <w:pPr>
              <w:jc w:val="left"/>
              <w:rPr>
                <w:b/>
                <w:highlight w:val="white"/>
              </w:rPr>
            </w:pPr>
          </w:p>
          <w:p w:rsidR="004E6706" w:rsidRDefault="004E6706" w:rsidP="007645B8">
            <w:pPr>
              <w:jc w:val="left"/>
              <w:rPr>
                <w:b/>
                <w:highlight w:val="white"/>
              </w:rPr>
            </w:pPr>
          </w:p>
          <w:p w:rsidR="004E6706" w:rsidRDefault="004E6706" w:rsidP="004E6706">
            <w:pPr>
              <w:jc w:val="left"/>
              <w:rPr>
                <w:b/>
                <w:highlight w:val="white"/>
              </w:rPr>
            </w:pPr>
            <w:r>
              <w:rPr>
                <w:b/>
                <w:highlight w:val="white"/>
              </w:rPr>
              <w:t>525000</w:t>
            </w:r>
          </w:p>
          <w:p w:rsidR="004E6706" w:rsidRPr="00E44AFA" w:rsidRDefault="004E6706" w:rsidP="007645B8">
            <w:pPr>
              <w:jc w:val="left"/>
              <w:rPr>
                <w:b/>
                <w:highlight w:val="white"/>
              </w:rPr>
            </w:pPr>
            <w:r w:rsidRPr="00FF4F96">
              <w:rPr>
                <w:b/>
              </w:rPr>
              <w:t>2153.37</w:t>
            </w:r>
          </w:p>
        </w:tc>
      </w:tr>
      <w:tr w:rsidR="00EE1555" w:rsidTr="00853CE3">
        <w:trPr>
          <w:trHeight w:val="1682"/>
        </w:trPr>
        <w:tc>
          <w:tcPr>
            <w:tcW w:w="1435" w:type="dxa"/>
            <w:vMerge w:val="restart"/>
          </w:tcPr>
          <w:p w:rsidR="00EE1555" w:rsidRDefault="00EE1555" w:rsidP="00A31CD5">
            <w:pPr>
              <w:spacing w:line="360" w:lineRule="auto"/>
              <w:jc w:val="left"/>
            </w:pPr>
            <w:r w:rsidRPr="00A81BE1">
              <w:t>Asset Disposal</w:t>
            </w:r>
          </w:p>
        </w:tc>
        <w:tc>
          <w:tcPr>
            <w:tcW w:w="8550" w:type="dxa"/>
            <w:gridSpan w:val="3"/>
          </w:tcPr>
          <w:p w:rsidR="00EE1555" w:rsidRDefault="00EB64F0" w:rsidP="00A31CD5">
            <w:pPr>
              <w:jc w:val="left"/>
              <w:rPr>
                <w:b/>
              </w:rPr>
            </w:pPr>
            <w:r>
              <w:rPr>
                <w:b/>
              </w:rPr>
              <w:t>Case:</w:t>
            </w:r>
          </w:p>
          <w:p w:rsidR="00BD716E" w:rsidRPr="00E44AFA" w:rsidRDefault="00036165" w:rsidP="00036165">
            <w:pPr>
              <w:jc w:val="left"/>
              <w:rPr>
                <w:b/>
                <w:highlight w:val="white"/>
              </w:rPr>
            </w:pPr>
            <w:r>
              <w:t>The cost value of the</w:t>
            </w:r>
            <w:r w:rsidR="00BD716E">
              <w:t xml:space="preserve"> furniture </w:t>
            </w:r>
            <w:r>
              <w:t>is Tk. 525</w:t>
            </w:r>
            <w:r w:rsidR="00853CE3">
              <w:t>,</w:t>
            </w:r>
            <w:r w:rsidR="00BD716E">
              <w:t>000</w:t>
            </w:r>
            <w:r w:rsidR="00D9112B">
              <w:t xml:space="preserve"> </w:t>
            </w:r>
            <w:r w:rsidR="00BD716E">
              <w:t>and</w:t>
            </w:r>
            <w:r>
              <w:t xml:space="preserve"> bank</w:t>
            </w:r>
            <w:r w:rsidR="00BD716E">
              <w:t xml:space="preserve"> recognizes </w:t>
            </w:r>
            <w:hyperlink r:id="rId5">
              <w:r w:rsidR="00BD716E">
                <w:t>depreciation</w:t>
              </w:r>
            </w:hyperlink>
            <w:r w:rsidR="00BD716E">
              <w:t> per year over the following ten years</w:t>
            </w:r>
            <w:r>
              <w:t xml:space="preserve"> according to defined method</w:t>
            </w:r>
            <w:r w:rsidR="00BD716E">
              <w:t xml:space="preserve">. The book value of that asset after ten years is Tk. 1.00 and the accumulated depreciation is Tk. </w:t>
            </w:r>
            <w:r>
              <w:t>524</w:t>
            </w:r>
            <w:r w:rsidR="00853CE3">
              <w:t>,999</w:t>
            </w:r>
            <w:r w:rsidR="00BD716E">
              <w:t xml:space="preserve">. At that time, the </w:t>
            </w:r>
            <w:r w:rsidR="00B24812">
              <w:t>furniture</w:t>
            </w:r>
            <w:r w:rsidR="00BD716E">
              <w:t xml:space="preserve"> is fully depreciated. Bank gives it away, and records the following entry.</w:t>
            </w:r>
          </w:p>
        </w:tc>
      </w:tr>
      <w:tr w:rsidR="00EE1555" w:rsidTr="00927714">
        <w:trPr>
          <w:trHeight w:val="1173"/>
        </w:trPr>
        <w:tc>
          <w:tcPr>
            <w:tcW w:w="1435" w:type="dxa"/>
            <w:vMerge/>
          </w:tcPr>
          <w:p w:rsidR="00EE1555" w:rsidRPr="00A81BE1" w:rsidRDefault="00EE1555" w:rsidP="00A31CD5">
            <w:pPr>
              <w:spacing w:line="360" w:lineRule="auto"/>
              <w:jc w:val="left"/>
            </w:pPr>
          </w:p>
        </w:tc>
        <w:tc>
          <w:tcPr>
            <w:tcW w:w="6390" w:type="dxa"/>
          </w:tcPr>
          <w:p w:rsidR="00EE1555" w:rsidRPr="00E44AFA" w:rsidRDefault="00EE1555" w:rsidP="00A31CD5">
            <w:pPr>
              <w:jc w:val="left"/>
              <w:rPr>
                <w:b/>
                <w:highlight w:val="white"/>
              </w:rPr>
            </w:pPr>
            <w:r w:rsidRPr="00E44AFA">
              <w:rPr>
                <w:b/>
                <w:highlight w:val="white"/>
              </w:rPr>
              <w:t>Journal</w:t>
            </w:r>
            <w:r>
              <w:rPr>
                <w:b/>
                <w:highlight w:val="white"/>
              </w:rPr>
              <w:t xml:space="preserve"> Entries</w:t>
            </w:r>
            <w:r w:rsidRPr="00E44AFA">
              <w:rPr>
                <w:b/>
                <w:highlight w:val="white"/>
              </w:rPr>
              <w:t xml:space="preserve">: </w:t>
            </w:r>
          </w:p>
          <w:p w:rsidR="00EE1555" w:rsidRDefault="00EE1555" w:rsidP="00A31CD5">
            <w:pPr>
              <w:rPr>
                <w:color w:val="333333"/>
                <w:highlight w:val="white"/>
              </w:rPr>
            </w:pPr>
            <w:r>
              <w:rPr>
                <w:color w:val="333333"/>
                <w:highlight w:val="white"/>
              </w:rPr>
              <w:t>Dr.- 14230001: Acc. Depreciation</w:t>
            </w:r>
            <w:r>
              <w:rPr>
                <w:color w:val="333333"/>
              </w:rPr>
              <w:t xml:space="preserve"> </w:t>
            </w:r>
            <w:r>
              <w:rPr>
                <w:color w:val="333333"/>
                <w:highlight w:val="white"/>
              </w:rPr>
              <w:t>(Gulshan Branch)</w:t>
            </w:r>
          </w:p>
          <w:p w:rsidR="00EE1555" w:rsidRDefault="00EE1555" w:rsidP="00A31CD5">
            <w:pPr>
              <w:rPr>
                <w:color w:val="333333"/>
                <w:highlight w:val="white"/>
              </w:rPr>
            </w:pPr>
            <w:r>
              <w:rPr>
                <w:color w:val="333333"/>
                <w:highlight w:val="white"/>
              </w:rPr>
              <w:t>Dr.- 42326001: Loss on Sale of Fixed Asset</w:t>
            </w:r>
          </w:p>
          <w:p w:rsidR="00EE1555" w:rsidRDefault="00EE1555" w:rsidP="00A31CD5">
            <w:r>
              <w:rPr>
                <w:color w:val="333333"/>
                <w:highlight w:val="white"/>
              </w:rPr>
              <w:t>Cr.- 25101001 : Furniture</w:t>
            </w:r>
          </w:p>
        </w:tc>
        <w:tc>
          <w:tcPr>
            <w:tcW w:w="1080" w:type="dxa"/>
          </w:tcPr>
          <w:p w:rsidR="00EE1555" w:rsidRDefault="00EE1555" w:rsidP="00A31CD5">
            <w:pPr>
              <w:jc w:val="left"/>
              <w:rPr>
                <w:b/>
                <w:highlight w:val="white"/>
              </w:rPr>
            </w:pPr>
          </w:p>
          <w:p w:rsidR="00911655" w:rsidRPr="00911655" w:rsidRDefault="00FC4529" w:rsidP="00A31CD5">
            <w:pPr>
              <w:jc w:val="left"/>
              <w:rPr>
                <w:b/>
              </w:rPr>
            </w:pPr>
            <w:r>
              <w:rPr>
                <w:b/>
              </w:rPr>
              <w:t>524</w:t>
            </w:r>
            <w:r w:rsidR="00911655" w:rsidRPr="00911655">
              <w:rPr>
                <w:b/>
              </w:rPr>
              <w:t>,999</w:t>
            </w:r>
          </w:p>
          <w:p w:rsidR="00911655" w:rsidRPr="00E44AFA" w:rsidRDefault="00911655" w:rsidP="00A31CD5">
            <w:pPr>
              <w:jc w:val="left"/>
              <w:rPr>
                <w:b/>
                <w:highlight w:val="white"/>
              </w:rPr>
            </w:pPr>
            <w:r w:rsidRPr="00911655">
              <w:rPr>
                <w:b/>
              </w:rPr>
              <w:t>1</w:t>
            </w:r>
          </w:p>
        </w:tc>
        <w:tc>
          <w:tcPr>
            <w:tcW w:w="1080" w:type="dxa"/>
          </w:tcPr>
          <w:p w:rsidR="00EE1555" w:rsidRDefault="00EE1555" w:rsidP="00A31CD5">
            <w:pPr>
              <w:jc w:val="left"/>
              <w:rPr>
                <w:b/>
                <w:highlight w:val="white"/>
              </w:rPr>
            </w:pPr>
          </w:p>
          <w:p w:rsidR="00911655" w:rsidRDefault="00911655" w:rsidP="00A31CD5">
            <w:pPr>
              <w:jc w:val="left"/>
              <w:rPr>
                <w:b/>
                <w:highlight w:val="white"/>
              </w:rPr>
            </w:pPr>
          </w:p>
          <w:p w:rsidR="00911655" w:rsidRDefault="00911655" w:rsidP="00A31CD5">
            <w:pPr>
              <w:jc w:val="left"/>
              <w:rPr>
                <w:b/>
                <w:highlight w:val="white"/>
              </w:rPr>
            </w:pPr>
          </w:p>
          <w:p w:rsidR="00911655" w:rsidRPr="00E44AFA" w:rsidRDefault="00911655" w:rsidP="00A31CD5">
            <w:pPr>
              <w:jc w:val="left"/>
              <w:rPr>
                <w:b/>
                <w:highlight w:val="white"/>
              </w:rPr>
            </w:pPr>
            <w:r>
              <w:rPr>
                <w:b/>
                <w:highlight w:val="white"/>
              </w:rPr>
              <w:t>525000</w:t>
            </w:r>
          </w:p>
        </w:tc>
      </w:tr>
      <w:tr w:rsidR="00EE1555" w:rsidTr="005078ED">
        <w:trPr>
          <w:trHeight w:val="1173"/>
        </w:trPr>
        <w:tc>
          <w:tcPr>
            <w:tcW w:w="1435" w:type="dxa"/>
            <w:vMerge w:val="restart"/>
          </w:tcPr>
          <w:p w:rsidR="00EE1555" w:rsidRPr="009352D8" w:rsidRDefault="00EE1555" w:rsidP="00A31CD5">
            <w:pPr>
              <w:jc w:val="left"/>
              <w:rPr>
                <w:b/>
              </w:rPr>
            </w:pPr>
            <w:r w:rsidRPr="00A81BE1">
              <w:t>Sale of Assets</w:t>
            </w:r>
            <w:r>
              <w:t>:</w:t>
            </w:r>
            <w:r w:rsidRPr="004C6565">
              <w:t xml:space="preserve"> Gain on Sale</w:t>
            </w:r>
          </w:p>
          <w:p w:rsidR="00EE1555" w:rsidRPr="00A81BE1" w:rsidRDefault="00EE1555" w:rsidP="00A31CD5">
            <w:pPr>
              <w:spacing w:line="360" w:lineRule="auto"/>
              <w:jc w:val="left"/>
            </w:pPr>
          </w:p>
        </w:tc>
        <w:tc>
          <w:tcPr>
            <w:tcW w:w="8550" w:type="dxa"/>
            <w:gridSpan w:val="3"/>
          </w:tcPr>
          <w:p w:rsidR="00EE1555" w:rsidRDefault="00EB64F0" w:rsidP="00A31CD5">
            <w:pPr>
              <w:jc w:val="left"/>
              <w:rPr>
                <w:b/>
              </w:rPr>
            </w:pPr>
            <w:r>
              <w:rPr>
                <w:b/>
              </w:rPr>
              <w:t>Case:</w:t>
            </w:r>
          </w:p>
          <w:p w:rsidR="001B45D0" w:rsidRPr="001B45D0" w:rsidRDefault="008924AD" w:rsidP="00ED7AB7">
            <w:pPr>
              <w:pBdr>
                <w:top w:val="nil"/>
                <w:left w:val="nil"/>
                <w:bottom w:val="nil"/>
                <w:right w:val="nil"/>
                <w:between w:val="nil"/>
              </w:pBdr>
            </w:pPr>
            <w:r>
              <w:t>Bank sells a Tk.525000 of furniture</w:t>
            </w:r>
            <w:r w:rsidR="00A61B75">
              <w:t xml:space="preserve"> for Tk. 1</w:t>
            </w:r>
            <w:r w:rsidR="00E87B80">
              <w:t>0</w:t>
            </w:r>
            <w:r>
              <w:t>000 in cash, after having compiled Tk.</w:t>
            </w:r>
            <w:r w:rsidR="00ED7AB7">
              <w:t>520000</w:t>
            </w:r>
            <w:r>
              <w:t xml:space="preserve"> of accumulated depreciation</w:t>
            </w:r>
            <w:r w:rsidR="006116BA">
              <w:t xml:space="preserve"> according to defined depreciation method</w:t>
            </w:r>
            <w:r>
              <w:t>.</w:t>
            </w:r>
            <w:r w:rsidR="00A61B75">
              <w:t xml:space="preserve"> T</w:t>
            </w:r>
            <w:r w:rsidR="00C705DD">
              <w:t>he book value of this furniture is tk. 5000.</w:t>
            </w:r>
            <w:r w:rsidR="00B85BFC">
              <w:t xml:space="preserve"> </w:t>
            </w:r>
            <w:r w:rsidR="007D64BF">
              <w:t>The entry will be:</w:t>
            </w:r>
          </w:p>
        </w:tc>
      </w:tr>
      <w:tr w:rsidR="00EE1555" w:rsidTr="00EE1555">
        <w:trPr>
          <w:trHeight w:val="440"/>
        </w:trPr>
        <w:tc>
          <w:tcPr>
            <w:tcW w:w="1435" w:type="dxa"/>
            <w:vMerge/>
          </w:tcPr>
          <w:p w:rsidR="00EE1555" w:rsidRPr="00A81BE1" w:rsidRDefault="00EE1555" w:rsidP="00A31CD5">
            <w:pPr>
              <w:spacing w:line="360" w:lineRule="auto"/>
              <w:jc w:val="left"/>
            </w:pPr>
          </w:p>
        </w:tc>
        <w:tc>
          <w:tcPr>
            <w:tcW w:w="6390" w:type="dxa"/>
          </w:tcPr>
          <w:p w:rsidR="00EE1555" w:rsidRPr="00E44AFA" w:rsidRDefault="00EE1555" w:rsidP="00A31CD5">
            <w:pPr>
              <w:jc w:val="left"/>
              <w:rPr>
                <w:b/>
                <w:highlight w:val="white"/>
              </w:rPr>
            </w:pPr>
            <w:r w:rsidRPr="00E44AFA">
              <w:rPr>
                <w:b/>
                <w:highlight w:val="white"/>
              </w:rPr>
              <w:t>Journal</w:t>
            </w:r>
            <w:r>
              <w:rPr>
                <w:b/>
                <w:highlight w:val="white"/>
              </w:rPr>
              <w:t xml:space="preserve"> Entries</w:t>
            </w:r>
            <w:r w:rsidRPr="00E44AFA">
              <w:rPr>
                <w:b/>
                <w:highlight w:val="white"/>
              </w:rPr>
              <w:t xml:space="preserve">: </w:t>
            </w:r>
          </w:p>
          <w:p w:rsidR="00EE1555" w:rsidRDefault="00EE1555" w:rsidP="00A31CD5">
            <w:pPr>
              <w:rPr>
                <w:color w:val="333333"/>
                <w:highlight w:val="white"/>
              </w:rPr>
            </w:pPr>
            <w:r>
              <w:rPr>
                <w:highlight w:val="white"/>
              </w:rPr>
              <w:t xml:space="preserve">Dr.- </w:t>
            </w:r>
            <w:r>
              <w:rPr>
                <w:color w:val="333333"/>
                <w:highlight w:val="white"/>
              </w:rPr>
              <w:t xml:space="preserve">: </w:t>
            </w:r>
            <w:r w:rsidR="0014463D">
              <w:rPr>
                <w:color w:val="333333"/>
                <w:highlight w:val="white"/>
              </w:rPr>
              <w:t xml:space="preserve">00000000: </w:t>
            </w:r>
            <w:r w:rsidR="0014463D" w:rsidRPr="0014463D">
              <w:rPr>
                <w:color w:val="auto"/>
                <w:highlight w:val="white"/>
              </w:rPr>
              <w:t>Asset Sales Suspense Account</w:t>
            </w:r>
          </w:p>
          <w:p w:rsidR="00EE1555" w:rsidRDefault="00EE1555" w:rsidP="00A31CD5">
            <w:pPr>
              <w:rPr>
                <w:color w:val="333333"/>
                <w:highlight w:val="white"/>
              </w:rPr>
            </w:pPr>
            <w:r>
              <w:rPr>
                <w:highlight w:val="white"/>
              </w:rPr>
              <w:t xml:space="preserve">Dr.- </w:t>
            </w:r>
            <w:r>
              <w:rPr>
                <w:color w:val="333333"/>
                <w:highlight w:val="white"/>
              </w:rPr>
              <w:t>14230001: Acc. Depreciation</w:t>
            </w:r>
            <w:r>
              <w:rPr>
                <w:color w:val="333333"/>
              </w:rPr>
              <w:t xml:space="preserve"> </w:t>
            </w:r>
            <w:r>
              <w:rPr>
                <w:color w:val="333333"/>
                <w:highlight w:val="white"/>
              </w:rPr>
              <w:t>(Gulshan Branch)</w:t>
            </w:r>
          </w:p>
          <w:p w:rsidR="00EE1555" w:rsidRDefault="00EE1555" w:rsidP="00A31CD5">
            <w:pPr>
              <w:rPr>
                <w:color w:val="333333"/>
                <w:highlight w:val="white"/>
              </w:rPr>
            </w:pPr>
            <w:r>
              <w:rPr>
                <w:color w:val="333333"/>
                <w:highlight w:val="white"/>
              </w:rPr>
              <w:t>Cr.- 25101001: Furniture</w:t>
            </w:r>
          </w:p>
          <w:p w:rsidR="00EE1555" w:rsidRPr="00D34AD2" w:rsidRDefault="00EE1555" w:rsidP="00A31CD5">
            <w:pPr>
              <w:rPr>
                <w:color w:val="333333"/>
              </w:rPr>
            </w:pPr>
            <w:r>
              <w:rPr>
                <w:color w:val="333333"/>
                <w:highlight w:val="white"/>
              </w:rPr>
              <w:lastRenderedPageBreak/>
              <w:t>Cr.- 34110001: Gain on Sale of Fixed Asset</w:t>
            </w:r>
          </w:p>
        </w:tc>
        <w:tc>
          <w:tcPr>
            <w:tcW w:w="1080" w:type="dxa"/>
          </w:tcPr>
          <w:p w:rsidR="00EE1555" w:rsidRDefault="00EE1555" w:rsidP="00A31CD5">
            <w:pPr>
              <w:jc w:val="left"/>
              <w:rPr>
                <w:b/>
                <w:highlight w:val="white"/>
              </w:rPr>
            </w:pPr>
          </w:p>
          <w:p w:rsidR="00F71152" w:rsidRDefault="00F71152" w:rsidP="00A31CD5">
            <w:pPr>
              <w:jc w:val="left"/>
              <w:rPr>
                <w:b/>
                <w:highlight w:val="white"/>
              </w:rPr>
            </w:pPr>
            <w:r>
              <w:rPr>
                <w:b/>
                <w:highlight w:val="white"/>
              </w:rPr>
              <w:t>10000</w:t>
            </w:r>
          </w:p>
          <w:p w:rsidR="00F71152" w:rsidRPr="00E44AFA" w:rsidRDefault="00F71152" w:rsidP="00A31CD5">
            <w:pPr>
              <w:jc w:val="left"/>
              <w:rPr>
                <w:b/>
                <w:highlight w:val="white"/>
              </w:rPr>
            </w:pPr>
            <w:r>
              <w:rPr>
                <w:b/>
                <w:highlight w:val="white"/>
              </w:rPr>
              <w:t>520000</w:t>
            </w:r>
          </w:p>
        </w:tc>
        <w:tc>
          <w:tcPr>
            <w:tcW w:w="1080" w:type="dxa"/>
          </w:tcPr>
          <w:p w:rsidR="00EE1555" w:rsidRDefault="00EE1555" w:rsidP="00A31CD5">
            <w:pPr>
              <w:jc w:val="left"/>
              <w:rPr>
                <w:b/>
                <w:highlight w:val="white"/>
              </w:rPr>
            </w:pPr>
          </w:p>
          <w:p w:rsidR="00F71152" w:rsidRDefault="00F71152" w:rsidP="00A31CD5">
            <w:pPr>
              <w:jc w:val="left"/>
              <w:rPr>
                <w:b/>
                <w:highlight w:val="white"/>
              </w:rPr>
            </w:pPr>
          </w:p>
          <w:p w:rsidR="00F71152" w:rsidRDefault="00F71152" w:rsidP="00A31CD5">
            <w:pPr>
              <w:jc w:val="left"/>
              <w:rPr>
                <w:b/>
                <w:highlight w:val="white"/>
              </w:rPr>
            </w:pPr>
          </w:p>
          <w:p w:rsidR="00F71152" w:rsidRDefault="00F71152" w:rsidP="00A31CD5">
            <w:pPr>
              <w:jc w:val="left"/>
              <w:rPr>
                <w:b/>
                <w:highlight w:val="white"/>
              </w:rPr>
            </w:pPr>
            <w:r>
              <w:rPr>
                <w:b/>
                <w:highlight w:val="white"/>
              </w:rPr>
              <w:t>525000</w:t>
            </w:r>
          </w:p>
          <w:p w:rsidR="00F71152" w:rsidRPr="00E44AFA" w:rsidRDefault="00F71152" w:rsidP="00A31CD5">
            <w:pPr>
              <w:jc w:val="left"/>
              <w:rPr>
                <w:b/>
                <w:highlight w:val="white"/>
              </w:rPr>
            </w:pPr>
            <w:r>
              <w:rPr>
                <w:b/>
                <w:highlight w:val="white"/>
              </w:rPr>
              <w:lastRenderedPageBreak/>
              <w:t>5000</w:t>
            </w:r>
          </w:p>
        </w:tc>
      </w:tr>
      <w:tr w:rsidR="00EE1555" w:rsidTr="00A274C1">
        <w:trPr>
          <w:trHeight w:val="1250"/>
        </w:trPr>
        <w:tc>
          <w:tcPr>
            <w:tcW w:w="1435" w:type="dxa"/>
            <w:vMerge w:val="restart"/>
          </w:tcPr>
          <w:p w:rsidR="00EE1555" w:rsidRPr="00A81BE1" w:rsidRDefault="00EE1555" w:rsidP="00A31CD5">
            <w:pPr>
              <w:jc w:val="left"/>
            </w:pPr>
            <w:r w:rsidRPr="00A81BE1">
              <w:lastRenderedPageBreak/>
              <w:t>Sale of Assets</w:t>
            </w:r>
            <w:r>
              <w:t>:</w:t>
            </w:r>
            <w:r w:rsidRPr="004C6565">
              <w:t xml:space="preserve"> </w:t>
            </w:r>
            <w:r w:rsidRPr="004C6565">
              <w:rPr>
                <w:color w:val="333333"/>
              </w:rPr>
              <w:t>Loss on Sale</w:t>
            </w:r>
          </w:p>
        </w:tc>
        <w:tc>
          <w:tcPr>
            <w:tcW w:w="8550" w:type="dxa"/>
            <w:gridSpan w:val="3"/>
          </w:tcPr>
          <w:p w:rsidR="00EE1555" w:rsidRDefault="00EB64F0" w:rsidP="00A31CD5">
            <w:pPr>
              <w:jc w:val="left"/>
              <w:rPr>
                <w:b/>
              </w:rPr>
            </w:pPr>
            <w:r>
              <w:rPr>
                <w:b/>
              </w:rPr>
              <w:t>Case:</w:t>
            </w:r>
          </w:p>
          <w:p w:rsidR="00A274C1" w:rsidRPr="00E44AFA" w:rsidRDefault="00A274C1" w:rsidP="00A274C1">
            <w:pPr>
              <w:jc w:val="left"/>
              <w:rPr>
                <w:b/>
                <w:highlight w:val="white"/>
              </w:rPr>
            </w:pPr>
            <w:r>
              <w:t>Bank sells a Tk.525000 of furniture for Tk. 10000 in cash, after having compiled Tk.510000 of accumulated depreciation according to defined depreciation method. The book value of this furniture is tk. 15000. The entry will be:</w:t>
            </w:r>
          </w:p>
        </w:tc>
      </w:tr>
      <w:tr w:rsidR="00EE1555" w:rsidTr="00927714">
        <w:trPr>
          <w:trHeight w:val="1549"/>
        </w:trPr>
        <w:tc>
          <w:tcPr>
            <w:tcW w:w="1435" w:type="dxa"/>
            <w:vMerge/>
          </w:tcPr>
          <w:p w:rsidR="00EE1555" w:rsidRPr="00D34AD2" w:rsidRDefault="00EE1555" w:rsidP="00A31CD5">
            <w:pPr>
              <w:jc w:val="left"/>
              <w:rPr>
                <w:b/>
                <w:color w:val="333333"/>
              </w:rPr>
            </w:pPr>
          </w:p>
        </w:tc>
        <w:tc>
          <w:tcPr>
            <w:tcW w:w="6390" w:type="dxa"/>
          </w:tcPr>
          <w:p w:rsidR="00EE1555" w:rsidRPr="00E44AFA" w:rsidRDefault="00EE1555" w:rsidP="00A31CD5">
            <w:pPr>
              <w:jc w:val="left"/>
              <w:rPr>
                <w:b/>
                <w:highlight w:val="white"/>
              </w:rPr>
            </w:pPr>
            <w:r w:rsidRPr="00E44AFA">
              <w:rPr>
                <w:b/>
                <w:highlight w:val="white"/>
              </w:rPr>
              <w:t>Journal</w:t>
            </w:r>
            <w:r>
              <w:rPr>
                <w:b/>
                <w:highlight w:val="white"/>
              </w:rPr>
              <w:t xml:space="preserve"> Entries</w:t>
            </w:r>
            <w:r w:rsidRPr="00E44AFA">
              <w:rPr>
                <w:b/>
                <w:highlight w:val="white"/>
              </w:rPr>
              <w:t xml:space="preserve">: </w:t>
            </w:r>
          </w:p>
          <w:p w:rsidR="00EE1555" w:rsidRDefault="00EE1555" w:rsidP="00A31CD5">
            <w:pPr>
              <w:rPr>
                <w:color w:val="333333"/>
                <w:highlight w:val="white"/>
              </w:rPr>
            </w:pPr>
            <w:r>
              <w:rPr>
                <w:highlight w:val="white"/>
              </w:rPr>
              <w:t xml:space="preserve">Dr.- </w:t>
            </w:r>
            <w:r>
              <w:rPr>
                <w:color w:val="333333"/>
                <w:highlight w:val="white"/>
              </w:rPr>
              <w:t xml:space="preserve">: </w:t>
            </w:r>
            <w:r w:rsidR="0014463D">
              <w:rPr>
                <w:color w:val="333333"/>
                <w:highlight w:val="white"/>
              </w:rPr>
              <w:t xml:space="preserve">00000000: </w:t>
            </w:r>
            <w:r w:rsidRPr="0014463D">
              <w:rPr>
                <w:color w:val="auto"/>
                <w:highlight w:val="white"/>
              </w:rPr>
              <w:t>Asset Sales Suspense Account</w:t>
            </w:r>
          </w:p>
          <w:p w:rsidR="00EE1555" w:rsidRDefault="00EE1555" w:rsidP="00A31CD5">
            <w:pPr>
              <w:rPr>
                <w:color w:val="333333"/>
                <w:highlight w:val="white"/>
              </w:rPr>
            </w:pPr>
            <w:r>
              <w:rPr>
                <w:highlight w:val="white"/>
              </w:rPr>
              <w:t xml:space="preserve">Dr.- </w:t>
            </w:r>
            <w:r>
              <w:rPr>
                <w:color w:val="333333"/>
                <w:highlight w:val="white"/>
              </w:rPr>
              <w:t>14230001: Acc. Depreciation</w:t>
            </w:r>
            <w:r>
              <w:rPr>
                <w:color w:val="333333"/>
              </w:rPr>
              <w:t xml:space="preserve"> </w:t>
            </w:r>
            <w:r>
              <w:rPr>
                <w:color w:val="333333"/>
                <w:highlight w:val="white"/>
              </w:rPr>
              <w:t>(Gulshan Branch)</w:t>
            </w:r>
          </w:p>
          <w:p w:rsidR="00EE1555" w:rsidRDefault="00EE1555" w:rsidP="00A31CD5">
            <w:pPr>
              <w:rPr>
                <w:color w:val="333333"/>
                <w:highlight w:val="white"/>
              </w:rPr>
            </w:pPr>
            <w:r>
              <w:rPr>
                <w:color w:val="333333"/>
                <w:highlight w:val="white"/>
              </w:rPr>
              <w:t>Dr.- 42326001: Loss on Sale of Fixed Asset</w:t>
            </w:r>
          </w:p>
          <w:p w:rsidR="00EE1555" w:rsidRDefault="00EE1555" w:rsidP="00A31CD5">
            <w:pPr>
              <w:rPr>
                <w:highlight w:val="white"/>
              </w:rPr>
            </w:pPr>
            <w:r>
              <w:rPr>
                <w:color w:val="333333"/>
                <w:highlight w:val="white"/>
              </w:rPr>
              <w:t>Cr.- 25101001 : Furniture</w:t>
            </w:r>
          </w:p>
        </w:tc>
        <w:tc>
          <w:tcPr>
            <w:tcW w:w="1080" w:type="dxa"/>
          </w:tcPr>
          <w:p w:rsidR="00EE1555" w:rsidRDefault="00EE1555" w:rsidP="00A31CD5">
            <w:pPr>
              <w:jc w:val="left"/>
              <w:rPr>
                <w:b/>
                <w:highlight w:val="white"/>
              </w:rPr>
            </w:pPr>
          </w:p>
          <w:p w:rsidR="00DB5879" w:rsidRDefault="00DB5879" w:rsidP="00DB5879">
            <w:pPr>
              <w:jc w:val="left"/>
              <w:rPr>
                <w:b/>
                <w:highlight w:val="white"/>
              </w:rPr>
            </w:pPr>
            <w:r>
              <w:rPr>
                <w:b/>
                <w:highlight w:val="white"/>
              </w:rPr>
              <w:t>10000</w:t>
            </w:r>
          </w:p>
          <w:p w:rsidR="00DB5879" w:rsidRDefault="00DB5879" w:rsidP="00A31CD5">
            <w:pPr>
              <w:jc w:val="left"/>
              <w:rPr>
                <w:b/>
                <w:highlight w:val="white"/>
              </w:rPr>
            </w:pPr>
            <w:r>
              <w:rPr>
                <w:b/>
                <w:highlight w:val="white"/>
              </w:rPr>
              <w:t>510000</w:t>
            </w:r>
          </w:p>
          <w:p w:rsidR="00DB5879" w:rsidRPr="00E44AFA" w:rsidRDefault="00DB5879" w:rsidP="00A31CD5">
            <w:pPr>
              <w:jc w:val="left"/>
              <w:rPr>
                <w:b/>
                <w:highlight w:val="white"/>
              </w:rPr>
            </w:pPr>
            <w:r>
              <w:rPr>
                <w:b/>
                <w:highlight w:val="white"/>
              </w:rPr>
              <w:t>5000</w:t>
            </w:r>
          </w:p>
        </w:tc>
        <w:tc>
          <w:tcPr>
            <w:tcW w:w="1080" w:type="dxa"/>
          </w:tcPr>
          <w:p w:rsidR="00EE1555" w:rsidRDefault="00EE1555" w:rsidP="00A31CD5">
            <w:pPr>
              <w:jc w:val="left"/>
              <w:rPr>
                <w:b/>
                <w:highlight w:val="white"/>
              </w:rPr>
            </w:pPr>
          </w:p>
          <w:p w:rsidR="00DB5879" w:rsidRDefault="00DB5879" w:rsidP="00A31CD5">
            <w:pPr>
              <w:jc w:val="left"/>
              <w:rPr>
                <w:b/>
                <w:highlight w:val="white"/>
              </w:rPr>
            </w:pPr>
          </w:p>
          <w:p w:rsidR="00DB5879" w:rsidRDefault="00DB5879" w:rsidP="00A31CD5">
            <w:pPr>
              <w:jc w:val="left"/>
              <w:rPr>
                <w:b/>
                <w:highlight w:val="white"/>
              </w:rPr>
            </w:pPr>
          </w:p>
          <w:p w:rsidR="00DB5879" w:rsidRDefault="00DB5879" w:rsidP="00A31CD5">
            <w:pPr>
              <w:jc w:val="left"/>
              <w:rPr>
                <w:b/>
                <w:highlight w:val="white"/>
              </w:rPr>
            </w:pPr>
          </w:p>
          <w:p w:rsidR="00DB5879" w:rsidRPr="00E44AFA" w:rsidRDefault="00DB5879" w:rsidP="00A31CD5">
            <w:pPr>
              <w:jc w:val="left"/>
              <w:rPr>
                <w:b/>
                <w:highlight w:val="white"/>
              </w:rPr>
            </w:pPr>
            <w:r>
              <w:rPr>
                <w:b/>
                <w:highlight w:val="white"/>
              </w:rPr>
              <w:t>525000</w:t>
            </w:r>
          </w:p>
        </w:tc>
      </w:tr>
    </w:tbl>
    <w:p w:rsidR="00AD492B" w:rsidRDefault="00AD492B"/>
    <w:sectPr w:rsidR="00AD4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68"/>
    <w:rsid w:val="00036165"/>
    <w:rsid w:val="00052EC9"/>
    <w:rsid w:val="000A0164"/>
    <w:rsid w:val="000E1023"/>
    <w:rsid w:val="000E1404"/>
    <w:rsid w:val="001206E5"/>
    <w:rsid w:val="0014463D"/>
    <w:rsid w:val="00162135"/>
    <w:rsid w:val="001845DF"/>
    <w:rsid w:val="001B45D0"/>
    <w:rsid w:val="001E7153"/>
    <w:rsid w:val="00206199"/>
    <w:rsid w:val="00220E18"/>
    <w:rsid w:val="00243E22"/>
    <w:rsid w:val="00260CB9"/>
    <w:rsid w:val="002626F7"/>
    <w:rsid w:val="002D40C2"/>
    <w:rsid w:val="002E3CEE"/>
    <w:rsid w:val="003229FE"/>
    <w:rsid w:val="00340AE4"/>
    <w:rsid w:val="00342F19"/>
    <w:rsid w:val="00364A8A"/>
    <w:rsid w:val="00365F2B"/>
    <w:rsid w:val="00383ABF"/>
    <w:rsid w:val="00384230"/>
    <w:rsid w:val="00384C3D"/>
    <w:rsid w:val="00396B3E"/>
    <w:rsid w:val="003C0449"/>
    <w:rsid w:val="003D03BF"/>
    <w:rsid w:val="003F1DFD"/>
    <w:rsid w:val="004142C3"/>
    <w:rsid w:val="004343B8"/>
    <w:rsid w:val="00434F1F"/>
    <w:rsid w:val="004617E8"/>
    <w:rsid w:val="00462D24"/>
    <w:rsid w:val="004924F4"/>
    <w:rsid w:val="00495A2B"/>
    <w:rsid w:val="00496008"/>
    <w:rsid w:val="004A12B0"/>
    <w:rsid w:val="004C6565"/>
    <w:rsid w:val="004E435E"/>
    <w:rsid w:val="004E6706"/>
    <w:rsid w:val="004F3BC0"/>
    <w:rsid w:val="00522AA5"/>
    <w:rsid w:val="00543B29"/>
    <w:rsid w:val="005568D9"/>
    <w:rsid w:val="005674A3"/>
    <w:rsid w:val="00571795"/>
    <w:rsid w:val="00591D30"/>
    <w:rsid w:val="005B1AEB"/>
    <w:rsid w:val="005B64D1"/>
    <w:rsid w:val="005C5533"/>
    <w:rsid w:val="005D5D1C"/>
    <w:rsid w:val="005F072B"/>
    <w:rsid w:val="005F39D5"/>
    <w:rsid w:val="006116BA"/>
    <w:rsid w:val="006162BD"/>
    <w:rsid w:val="0063198B"/>
    <w:rsid w:val="00663DDE"/>
    <w:rsid w:val="006C7F37"/>
    <w:rsid w:val="00704E50"/>
    <w:rsid w:val="00756BC5"/>
    <w:rsid w:val="00757A4F"/>
    <w:rsid w:val="0076045B"/>
    <w:rsid w:val="00762862"/>
    <w:rsid w:val="00794F52"/>
    <w:rsid w:val="007A6945"/>
    <w:rsid w:val="007C2A6C"/>
    <w:rsid w:val="007D0BEC"/>
    <w:rsid w:val="007D64BF"/>
    <w:rsid w:val="0082405E"/>
    <w:rsid w:val="00853CE3"/>
    <w:rsid w:val="00857E41"/>
    <w:rsid w:val="00882B91"/>
    <w:rsid w:val="008924AD"/>
    <w:rsid w:val="008B2F5B"/>
    <w:rsid w:val="00911655"/>
    <w:rsid w:val="00927714"/>
    <w:rsid w:val="00936891"/>
    <w:rsid w:val="00937EB5"/>
    <w:rsid w:val="00947619"/>
    <w:rsid w:val="009A77B5"/>
    <w:rsid w:val="009C4D3E"/>
    <w:rsid w:val="00A274C1"/>
    <w:rsid w:val="00A316A3"/>
    <w:rsid w:val="00A31CD5"/>
    <w:rsid w:val="00A43068"/>
    <w:rsid w:val="00A51B68"/>
    <w:rsid w:val="00A61B75"/>
    <w:rsid w:val="00A77792"/>
    <w:rsid w:val="00A86F0D"/>
    <w:rsid w:val="00A97E43"/>
    <w:rsid w:val="00AC3E02"/>
    <w:rsid w:val="00AC4089"/>
    <w:rsid w:val="00AD1C4D"/>
    <w:rsid w:val="00AD492B"/>
    <w:rsid w:val="00AD5B73"/>
    <w:rsid w:val="00AD7A4F"/>
    <w:rsid w:val="00B2380A"/>
    <w:rsid w:val="00B24812"/>
    <w:rsid w:val="00B3136F"/>
    <w:rsid w:val="00B336B7"/>
    <w:rsid w:val="00B54D71"/>
    <w:rsid w:val="00B57F5A"/>
    <w:rsid w:val="00B61303"/>
    <w:rsid w:val="00B641ED"/>
    <w:rsid w:val="00B76053"/>
    <w:rsid w:val="00B85BFC"/>
    <w:rsid w:val="00BC7737"/>
    <w:rsid w:val="00BD716E"/>
    <w:rsid w:val="00BE6789"/>
    <w:rsid w:val="00BE7EC9"/>
    <w:rsid w:val="00C26CDE"/>
    <w:rsid w:val="00C42166"/>
    <w:rsid w:val="00C705DD"/>
    <w:rsid w:val="00C93183"/>
    <w:rsid w:val="00CC0B29"/>
    <w:rsid w:val="00CD757F"/>
    <w:rsid w:val="00CE14C1"/>
    <w:rsid w:val="00CE2A99"/>
    <w:rsid w:val="00D15DE1"/>
    <w:rsid w:val="00D34AD2"/>
    <w:rsid w:val="00D810F8"/>
    <w:rsid w:val="00D9112B"/>
    <w:rsid w:val="00D928F9"/>
    <w:rsid w:val="00DB2F1B"/>
    <w:rsid w:val="00DB5879"/>
    <w:rsid w:val="00DD19D5"/>
    <w:rsid w:val="00E00AED"/>
    <w:rsid w:val="00E03CB7"/>
    <w:rsid w:val="00E07C84"/>
    <w:rsid w:val="00E44AFA"/>
    <w:rsid w:val="00E63739"/>
    <w:rsid w:val="00E67EF9"/>
    <w:rsid w:val="00E70679"/>
    <w:rsid w:val="00E711A0"/>
    <w:rsid w:val="00E773CB"/>
    <w:rsid w:val="00E85FAB"/>
    <w:rsid w:val="00E87B80"/>
    <w:rsid w:val="00EA2A05"/>
    <w:rsid w:val="00EB6346"/>
    <w:rsid w:val="00EB64F0"/>
    <w:rsid w:val="00ED6B9C"/>
    <w:rsid w:val="00ED7AB7"/>
    <w:rsid w:val="00EE1555"/>
    <w:rsid w:val="00EF2DB7"/>
    <w:rsid w:val="00F24E3B"/>
    <w:rsid w:val="00F27C72"/>
    <w:rsid w:val="00F4738D"/>
    <w:rsid w:val="00F71152"/>
    <w:rsid w:val="00FA18C4"/>
    <w:rsid w:val="00FC4529"/>
    <w:rsid w:val="00FD1FA1"/>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9B09F-3312-41DA-8A77-F6790335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C3"/>
    <w:pPr>
      <w:spacing w:after="120" w:line="240"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42C3"/>
    <w:pPr>
      <w:spacing w:after="120" w:line="240" w:lineRule="auto"/>
    </w:pPr>
    <w:rPr>
      <w:rFonts w:ascii="Calibri" w:eastAsia="Times New Roman" w:hAnsi="Calibri" w:cs="Times New Roman"/>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ccountingtools.com/articles/2017/9/20/deprec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21F62-E087-4D97-ACD1-00D78D7D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 Sultana</dc:creator>
  <cp:keywords/>
  <dc:description/>
  <cp:lastModifiedBy>Nasrin Sultana</cp:lastModifiedBy>
  <cp:revision>167</cp:revision>
  <dcterms:created xsi:type="dcterms:W3CDTF">2019-05-09T10:13:00Z</dcterms:created>
  <dcterms:modified xsi:type="dcterms:W3CDTF">2019-05-09T12:21:00Z</dcterms:modified>
</cp:coreProperties>
</file>