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DA5A" w14:textId="77777777" w:rsidR="0015042F" w:rsidRPr="00DD03F0" w:rsidRDefault="00000000">
      <w:pPr>
        <w:pStyle w:val="Titre1"/>
        <w:rPr>
          <w:rFonts w:ascii="Times New Roman" w:hAnsi="Times New Roman" w:cs="Times New Roman"/>
        </w:rPr>
      </w:pPr>
      <w:bookmarkStart w:id="0" w:name="requetes-importantes-par-cycle"/>
      <w:proofErr w:type="spellStart"/>
      <w:r w:rsidRPr="00DD03F0">
        <w:rPr>
          <w:rFonts w:ascii="Times New Roman" w:hAnsi="Times New Roman" w:cs="Times New Roman"/>
        </w:rPr>
        <w:t>Requetes</w:t>
      </w:r>
      <w:proofErr w:type="spellEnd"/>
      <w:r w:rsidRPr="00DD03F0">
        <w:rPr>
          <w:rFonts w:ascii="Times New Roman" w:hAnsi="Times New Roman" w:cs="Times New Roman"/>
        </w:rPr>
        <w:t xml:space="preserve"> </w:t>
      </w:r>
      <w:proofErr w:type="spellStart"/>
      <w:r w:rsidRPr="00DD03F0">
        <w:rPr>
          <w:rFonts w:ascii="Times New Roman" w:hAnsi="Times New Roman" w:cs="Times New Roman"/>
        </w:rPr>
        <w:t>importantes</w:t>
      </w:r>
      <w:proofErr w:type="spellEnd"/>
      <w:r w:rsidRPr="00DD03F0">
        <w:rPr>
          <w:rFonts w:ascii="Times New Roman" w:hAnsi="Times New Roman" w:cs="Times New Roman"/>
        </w:rPr>
        <w:t xml:space="preserve"> par cycle</w:t>
      </w:r>
    </w:p>
    <w:p w14:paraId="1BC099FE" w14:textId="77777777" w:rsidR="0015042F" w:rsidRPr="00DD03F0" w:rsidRDefault="00000000" w:rsidP="00DD03F0">
      <w:pPr>
        <w:pStyle w:val="Titre2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bookmarkStart w:id="1" w:name="cycle-credit"/>
      <w:r w:rsidRPr="00DD03F0">
        <w:rPr>
          <w:rFonts w:ascii="Times New Roman" w:hAnsi="Times New Roman" w:cs="Times New Roman"/>
        </w:rPr>
        <w:t>Cycle credit</w:t>
      </w:r>
    </w:p>
    <w:p w14:paraId="46E06E54" w14:textId="11814EE8" w:rsidR="0015042F" w:rsidRPr="00DD03F0" w:rsidRDefault="00000000">
      <w:pPr>
        <w:pStyle w:val="Titre3"/>
        <w:rPr>
          <w:rFonts w:ascii="Times New Roman" w:hAnsi="Times New Roman" w:cs="Times New Roman"/>
        </w:rPr>
      </w:pPr>
      <w:bookmarkStart w:id="2" w:name="hebdomadaire"/>
      <w:proofErr w:type="spellStart"/>
      <w:r w:rsidRPr="00DD03F0">
        <w:rPr>
          <w:rFonts w:ascii="Times New Roman" w:hAnsi="Times New Roman" w:cs="Times New Roman"/>
        </w:rPr>
        <w:t>Hebdomadaire</w:t>
      </w:r>
      <w:proofErr w:type="spellEnd"/>
    </w:p>
    <w:p w14:paraId="2AF56A2D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Suivi terrain, recouvrement et anomalies urgentes.</w:t>
      </w:r>
    </w:p>
    <w:tbl>
      <w:tblPr>
        <w:tblStyle w:val="Grilledutableau"/>
        <w:tblW w:w="5082" w:type="pct"/>
        <w:tblLayout w:type="fixed"/>
        <w:tblLook w:val="0020" w:firstRow="1" w:lastRow="0" w:firstColumn="0" w:lastColumn="0" w:noHBand="0" w:noVBand="0"/>
      </w:tblPr>
      <w:tblGrid>
        <w:gridCol w:w="1123"/>
        <w:gridCol w:w="8754"/>
        <w:gridCol w:w="4137"/>
      </w:tblGrid>
      <w:tr w:rsidR="0015042F" w:rsidRPr="00DD03F0" w14:paraId="41C663CF" w14:textId="77777777" w:rsidTr="00DD03F0">
        <w:tc>
          <w:tcPr>
            <w:tcW w:w="1123" w:type="dxa"/>
          </w:tcPr>
          <w:p w14:paraId="23F71C23" w14:textId="77777777" w:rsidR="0015042F" w:rsidRPr="00BD4B69" w:rsidRDefault="00000000" w:rsidP="00BD4B6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4B69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8755" w:type="dxa"/>
          </w:tcPr>
          <w:p w14:paraId="59FF31BF" w14:textId="77777777" w:rsidR="0015042F" w:rsidRPr="00BD4B69" w:rsidRDefault="00000000" w:rsidP="00BD4B6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4B69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4137" w:type="dxa"/>
          </w:tcPr>
          <w:p w14:paraId="2E244DB8" w14:textId="77777777" w:rsidR="0015042F" w:rsidRPr="00BD4B69" w:rsidRDefault="00000000" w:rsidP="00BD4B6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4B69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75E1B36A" w14:textId="77777777" w:rsidTr="00DD03F0">
        <w:tc>
          <w:tcPr>
            <w:tcW w:w="1123" w:type="dxa"/>
          </w:tcPr>
          <w:p w14:paraId="72EFDF7A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091</w:t>
            </w:r>
          </w:p>
        </w:tc>
        <w:tc>
          <w:tcPr>
            <w:tcW w:w="8755" w:type="dxa"/>
          </w:tcPr>
          <w:p w14:paraId="775D3F0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91_cycle_credit_credits_en_cours_ou_termines_avec_echeances_impayees_sur_la_periode</w:t>
            </w:r>
          </w:p>
        </w:tc>
        <w:tc>
          <w:tcPr>
            <w:tcW w:w="4137" w:type="dxa"/>
          </w:tcPr>
          <w:p w14:paraId="4F471AF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Voir les credits avec echeances de la periode non totalement remboursees.</w:t>
            </w:r>
          </w:p>
        </w:tc>
      </w:tr>
      <w:tr w:rsidR="0015042F" w:rsidRPr="00DD03F0" w14:paraId="3E9179A2" w14:textId="77777777" w:rsidTr="00DD03F0">
        <w:tc>
          <w:tcPr>
            <w:tcW w:w="1123" w:type="dxa"/>
          </w:tcPr>
          <w:p w14:paraId="6EACF33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755" w:type="dxa"/>
          </w:tcPr>
          <w:p w14:paraId="7BFBCC8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100_cycle_credit_dashboard_echeances_futures_des_prets_en_cours</w:t>
            </w:r>
          </w:p>
        </w:tc>
        <w:tc>
          <w:tcPr>
            <w:tcW w:w="4137" w:type="dxa"/>
          </w:tcPr>
          <w:p w14:paraId="05E1B2B5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Preparer les relances avant les echeances a venir.</w:t>
            </w:r>
          </w:p>
        </w:tc>
      </w:tr>
      <w:tr w:rsidR="0015042F" w:rsidRPr="00DD03F0" w14:paraId="4D38C706" w14:textId="77777777" w:rsidTr="00DD03F0">
        <w:tc>
          <w:tcPr>
            <w:tcW w:w="1123" w:type="dxa"/>
          </w:tcPr>
          <w:p w14:paraId="6DF41850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8755" w:type="dxa"/>
          </w:tcPr>
          <w:p w14:paraId="4855947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136_cycle_credit_remboursements_credit_encaisses_mais_non_imputes_correctement_au_pret</w:t>
            </w:r>
          </w:p>
        </w:tc>
        <w:tc>
          <w:tcPr>
            <w:tcW w:w="4137" w:type="dxa"/>
          </w:tcPr>
          <w:p w14:paraId="162CBC1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Verifier les remboursements encaisses mais mal imputes, car ils peuvent fausser le PAR.</w:t>
            </w:r>
          </w:p>
        </w:tc>
      </w:tr>
      <w:tr w:rsidR="0015042F" w:rsidRPr="00DD03F0" w14:paraId="6EB27B24" w14:textId="77777777" w:rsidTr="00DD03F0">
        <w:tc>
          <w:tcPr>
            <w:tcW w:w="1123" w:type="dxa"/>
          </w:tcPr>
          <w:p w14:paraId="1638170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8755" w:type="dxa"/>
          </w:tcPr>
          <w:p w14:paraId="00D77BC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143_cycle_credit_remboursements_credit_recus_apres_echeance_a_suivre_pour_par</w:t>
            </w:r>
          </w:p>
        </w:tc>
        <w:tc>
          <w:tcPr>
            <w:tcW w:w="4137" w:type="dxa"/>
          </w:tcPr>
          <w:p w14:paraId="65B5134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paiements tardifs et la discipline de remboursement.</w:t>
            </w:r>
          </w:p>
        </w:tc>
      </w:tr>
      <w:tr w:rsidR="0015042F" w:rsidRPr="00DD03F0" w14:paraId="29D7A28A" w14:textId="77777777" w:rsidTr="00DD03F0">
        <w:tc>
          <w:tcPr>
            <w:tcW w:w="1123" w:type="dxa"/>
          </w:tcPr>
          <w:p w14:paraId="502AF74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8755" w:type="dxa"/>
          </w:tcPr>
          <w:p w14:paraId="1B5D71E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145_cycle_credit_liste_detaillee_des_prets_avec_impayes</w:t>
            </w:r>
          </w:p>
        </w:tc>
        <w:tc>
          <w:tcPr>
            <w:tcW w:w="4137" w:type="dxa"/>
          </w:tcPr>
          <w:p w14:paraId="6AE68DB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Obtenir la liste directe des prets en arriere a la date de situation.</w:t>
            </w:r>
          </w:p>
        </w:tc>
      </w:tr>
      <w:tr w:rsidR="0015042F" w:rsidRPr="00DD03F0" w14:paraId="6F54F645" w14:textId="77777777" w:rsidTr="00DD03F0">
        <w:tc>
          <w:tcPr>
            <w:tcW w:w="1123" w:type="dxa"/>
          </w:tcPr>
          <w:p w14:paraId="508341C1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8755" w:type="dxa"/>
          </w:tcPr>
          <w:p w14:paraId="567E56B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146_cycle_credit_liste_detaillee_des_clients_avec_echeances_sur_la_periode</w:t>
            </w:r>
          </w:p>
        </w:tc>
        <w:tc>
          <w:tcPr>
            <w:tcW w:w="4137" w:type="dxa"/>
          </w:tcPr>
          <w:p w14:paraId="47D2716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Connaitre les clients qui doivent rembourser sur la periode.</w:t>
            </w:r>
          </w:p>
        </w:tc>
      </w:tr>
      <w:tr w:rsidR="0015042F" w:rsidRPr="00DD03F0" w14:paraId="376502CA" w14:textId="77777777" w:rsidTr="00DD03F0">
        <w:tc>
          <w:tcPr>
            <w:tcW w:w="1123" w:type="dxa"/>
          </w:tcPr>
          <w:p w14:paraId="2978B951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8755" w:type="dxa"/>
          </w:tcPr>
          <w:p w14:paraId="176A22D5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147_cycle_credit_comptes_ordinaires_et_disponibilites_clients</w:t>
            </w:r>
          </w:p>
        </w:tc>
        <w:tc>
          <w:tcPr>
            <w:tcW w:w="4137" w:type="dxa"/>
          </w:tcPr>
          <w:p w14:paraId="5DC7070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Verifier si le client en impaye/echeance dispose d’un solde recuperable sur compte ordinaire.</w:t>
            </w:r>
          </w:p>
        </w:tc>
      </w:tr>
      <w:tr w:rsidR="0015042F" w:rsidRPr="00DD03F0" w14:paraId="00AA9112" w14:textId="77777777" w:rsidTr="00DD03F0">
        <w:tc>
          <w:tcPr>
            <w:tcW w:w="1123" w:type="dxa"/>
          </w:tcPr>
          <w:p w14:paraId="3928CD2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8755" w:type="dxa"/>
          </w:tcPr>
          <w:p w14:paraId="6D53663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142_cycle_credit_credits_decaisses_sans_mouvement_comptable_coherent</w:t>
            </w:r>
          </w:p>
        </w:tc>
        <w:tc>
          <w:tcPr>
            <w:tcW w:w="4137" w:type="dxa"/>
          </w:tcPr>
          <w:p w14:paraId="3384973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Controler les decaissements sans ecriture comptable coherente.</w:t>
            </w:r>
          </w:p>
        </w:tc>
      </w:tr>
    </w:tbl>
    <w:p w14:paraId="0F02021E" w14:textId="77777777" w:rsidR="00BD4B69" w:rsidRDefault="00BD4B69">
      <w:pPr>
        <w:pStyle w:val="Titre3"/>
        <w:rPr>
          <w:rFonts w:ascii="Times New Roman" w:hAnsi="Times New Roman" w:cs="Times New Roman"/>
        </w:rPr>
      </w:pPr>
      <w:bookmarkStart w:id="3" w:name="mensuel"/>
      <w:bookmarkEnd w:id="2"/>
    </w:p>
    <w:p w14:paraId="40E50443" w14:textId="77777777" w:rsidR="00BD4B69" w:rsidRDefault="00BD4B69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A8C22D4" w14:textId="5B17F37E" w:rsidR="0015042F" w:rsidRPr="00DD03F0" w:rsidRDefault="00000000">
      <w:pPr>
        <w:pStyle w:val="Titre3"/>
        <w:rPr>
          <w:rFonts w:ascii="Times New Roman" w:hAnsi="Times New Roman" w:cs="Times New Roman"/>
        </w:rPr>
      </w:pPr>
      <w:proofErr w:type="spellStart"/>
      <w:r w:rsidRPr="00DD03F0">
        <w:rPr>
          <w:rFonts w:ascii="Times New Roman" w:hAnsi="Times New Roman" w:cs="Times New Roman"/>
        </w:rPr>
        <w:lastRenderedPageBreak/>
        <w:t>Mensuel</w:t>
      </w:r>
      <w:proofErr w:type="spellEnd"/>
    </w:p>
    <w:p w14:paraId="5D20D6D6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Pilotage portefeuille, PAR, provision et qualite credit.</w:t>
      </w:r>
    </w:p>
    <w:tbl>
      <w:tblPr>
        <w:tblStyle w:val="Grilledutableau"/>
        <w:tblW w:w="5000" w:type="pct"/>
        <w:tblLayout w:type="fixed"/>
        <w:tblLook w:val="0020" w:firstRow="1" w:lastRow="0" w:firstColumn="0" w:lastColumn="0" w:noHBand="0" w:noVBand="0"/>
      </w:tblPr>
      <w:tblGrid>
        <w:gridCol w:w="1123"/>
        <w:gridCol w:w="8529"/>
        <w:gridCol w:w="4136"/>
      </w:tblGrid>
      <w:tr w:rsidR="0015042F" w:rsidRPr="00DD03F0" w14:paraId="3F208725" w14:textId="77777777" w:rsidTr="00C22904">
        <w:tc>
          <w:tcPr>
            <w:tcW w:w="1123" w:type="dxa"/>
          </w:tcPr>
          <w:p w14:paraId="4FDEC172" w14:textId="77777777" w:rsidR="0015042F" w:rsidRPr="00BD4B69" w:rsidRDefault="00000000" w:rsidP="00BD4B6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4B69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8529" w:type="dxa"/>
          </w:tcPr>
          <w:p w14:paraId="2FB01193" w14:textId="77777777" w:rsidR="0015042F" w:rsidRPr="00BD4B69" w:rsidRDefault="00000000" w:rsidP="00BD4B6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4B69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4136" w:type="dxa"/>
          </w:tcPr>
          <w:p w14:paraId="109F021B" w14:textId="77777777" w:rsidR="0015042F" w:rsidRPr="00BD4B69" w:rsidRDefault="00000000" w:rsidP="00BD4B6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4B69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2A7F55A3" w14:textId="77777777" w:rsidTr="00C22904">
        <w:tc>
          <w:tcPr>
            <w:tcW w:w="1123" w:type="dxa"/>
          </w:tcPr>
          <w:p w14:paraId="5DED7F44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096</w:t>
            </w:r>
          </w:p>
        </w:tc>
        <w:tc>
          <w:tcPr>
            <w:tcW w:w="8529" w:type="dxa"/>
          </w:tcPr>
          <w:p w14:paraId="7B3831F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96_cycle_credit_dashboard_par_details_credit_a_la_date_de_fin</w:t>
            </w:r>
          </w:p>
        </w:tc>
        <w:tc>
          <w:tcPr>
            <w:tcW w:w="4136" w:type="dxa"/>
          </w:tcPr>
          <w:p w14:paraId="35E1978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 portefeuille a risque detaille a la date de fin.</w:t>
            </w:r>
          </w:p>
        </w:tc>
      </w:tr>
      <w:tr w:rsidR="0015042F" w:rsidRPr="00DD03F0" w14:paraId="2AF36B2D" w14:textId="77777777" w:rsidTr="00C22904">
        <w:tc>
          <w:tcPr>
            <w:tcW w:w="1123" w:type="dxa"/>
          </w:tcPr>
          <w:p w14:paraId="72051325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097</w:t>
            </w:r>
          </w:p>
        </w:tc>
        <w:tc>
          <w:tcPr>
            <w:tcW w:w="8529" w:type="dxa"/>
          </w:tcPr>
          <w:p w14:paraId="47BC76D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97_cycle_credit_dashboard_synthese_par_et_provision_par_produit_et_agence</w:t>
            </w:r>
          </w:p>
        </w:tc>
        <w:tc>
          <w:tcPr>
            <w:tcW w:w="4136" w:type="dxa"/>
          </w:tcPr>
          <w:p w14:paraId="2427EE7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Produire la synthese PAR/provision par produit et agence.</w:t>
            </w:r>
          </w:p>
        </w:tc>
      </w:tr>
      <w:tr w:rsidR="0015042F" w:rsidRPr="00DD03F0" w14:paraId="0B0995EB" w14:textId="77777777" w:rsidTr="00C22904">
        <w:tc>
          <w:tcPr>
            <w:tcW w:w="1123" w:type="dxa"/>
          </w:tcPr>
          <w:p w14:paraId="57635611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098</w:t>
            </w:r>
          </w:p>
        </w:tc>
        <w:tc>
          <w:tcPr>
            <w:tcW w:w="8529" w:type="dxa"/>
          </w:tcPr>
          <w:p w14:paraId="18E9B74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98_cycle_credit_dashboard_top_encours_credits_par_client</w:t>
            </w:r>
          </w:p>
        </w:tc>
        <w:tc>
          <w:tcPr>
            <w:tcW w:w="4136" w:type="dxa"/>
          </w:tcPr>
          <w:p w14:paraId="5928BDE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la concentration des plus gros encours.</w:t>
            </w:r>
          </w:p>
        </w:tc>
      </w:tr>
      <w:tr w:rsidR="0015042F" w:rsidRPr="00DD03F0" w14:paraId="65D03455" w14:textId="77777777" w:rsidTr="00C22904">
        <w:tc>
          <w:tcPr>
            <w:tcW w:w="1123" w:type="dxa"/>
          </w:tcPr>
          <w:p w14:paraId="09C913CB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8529" w:type="dxa"/>
          </w:tcPr>
          <w:p w14:paraId="020907C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106_cycle_credit_dashboard_couverture_credit_par_epargne_et_garanties</w:t>
            </w:r>
          </w:p>
        </w:tc>
        <w:tc>
          <w:tcPr>
            <w:tcW w:w="4136" w:type="dxa"/>
          </w:tcPr>
          <w:p w14:paraId="2F7CE7A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Mesurer la couverture des credits par epargne et garanties.</w:t>
            </w:r>
          </w:p>
        </w:tc>
      </w:tr>
      <w:tr w:rsidR="0015042F" w:rsidRPr="00DD03F0" w14:paraId="689AC52C" w14:textId="77777777" w:rsidTr="00C22904">
        <w:tc>
          <w:tcPr>
            <w:tcW w:w="1123" w:type="dxa"/>
          </w:tcPr>
          <w:p w14:paraId="7F748DF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8529" w:type="dxa"/>
          </w:tcPr>
          <w:p w14:paraId="3577754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107_cycle_credit_dashboard_provision_trois_derniers_mois_par_client_agence_produit</w:t>
            </w:r>
          </w:p>
        </w:tc>
        <w:tc>
          <w:tcPr>
            <w:tcW w:w="4136" w:type="dxa"/>
          </w:tcPr>
          <w:p w14:paraId="42DB0D5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les provisions sur trois mois.</w:t>
            </w:r>
          </w:p>
        </w:tc>
      </w:tr>
      <w:tr w:rsidR="0015042F" w:rsidRPr="00DD03F0" w14:paraId="377FE2A5" w14:textId="77777777" w:rsidTr="00C22904">
        <w:tc>
          <w:tcPr>
            <w:tcW w:w="1123" w:type="dxa"/>
          </w:tcPr>
          <w:p w14:paraId="148B26A4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8529" w:type="dxa"/>
          </w:tcPr>
          <w:p w14:paraId="39562C8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114_cycle_credit_pipeline_credit_et_delais_instruction_decision_decaissement</w:t>
            </w:r>
          </w:p>
        </w:tc>
        <w:tc>
          <w:tcPr>
            <w:tcW w:w="4136" w:type="dxa"/>
          </w:tcPr>
          <w:p w14:paraId="39F6434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Mesurer les delais entre demande, instruction, decision et decaissement.</w:t>
            </w:r>
          </w:p>
        </w:tc>
      </w:tr>
      <w:tr w:rsidR="0015042F" w:rsidRPr="00DD03F0" w14:paraId="4AFB66F5" w14:textId="77777777" w:rsidTr="00C22904">
        <w:tc>
          <w:tcPr>
            <w:tcW w:w="1123" w:type="dxa"/>
          </w:tcPr>
          <w:p w14:paraId="4026A457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8529" w:type="dxa"/>
          </w:tcPr>
          <w:p w14:paraId="257B73A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115_cycle_credit_credits_decaisses_avec_faible_activite_epargne_avant_octroi</w:t>
            </w:r>
          </w:p>
        </w:tc>
        <w:tc>
          <w:tcPr>
            <w:tcW w:w="4136" w:type="dxa"/>
          </w:tcPr>
          <w:p w14:paraId="0C0F88A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credits octroyes a des clients peu actifs en epargne.</w:t>
            </w:r>
          </w:p>
        </w:tc>
      </w:tr>
      <w:tr w:rsidR="0015042F" w:rsidRPr="00DD03F0" w14:paraId="07060A94" w14:textId="77777777" w:rsidTr="00C22904">
        <w:tc>
          <w:tcPr>
            <w:tcW w:w="1123" w:type="dxa"/>
          </w:tcPr>
          <w:p w14:paraId="29A9A67D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8529" w:type="dxa"/>
          </w:tcPr>
          <w:p w14:paraId="6C64C8F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116_cycle_credit_couverture_caution_et_garanties_par_rapport_au_credit_accorde</w:t>
            </w:r>
          </w:p>
        </w:tc>
        <w:tc>
          <w:tcPr>
            <w:tcW w:w="4136" w:type="dxa"/>
          </w:tcPr>
          <w:p w14:paraId="717DED5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Verifier caution, epargne obligatoire et garanties par rapport au credit accorde.</w:t>
            </w:r>
          </w:p>
        </w:tc>
      </w:tr>
      <w:tr w:rsidR="0015042F" w:rsidRPr="00DD03F0" w14:paraId="130AEADB" w14:textId="77777777" w:rsidTr="00C22904">
        <w:tc>
          <w:tcPr>
            <w:tcW w:w="1123" w:type="dxa"/>
          </w:tcPr>
          <w:p w14:paraId="0DD094A1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059</w:t>
            </w:r>
          </w:p>
        </w:tc>
        <w:tc>
          <w:tcPr>
            <w:tcW w:w="8529" w:type="dxa"/>
          </w:tcPr>
          <w:p w14:paraId="15E2953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59_cycle_credit_demandes_de_credit_sans_pret_accorde</w:t>
            </w:r>
          </w:p>
        </w:tc>
        <w:tc>
          <w:tcPr>
            <w:tcW w:w="4136" w:type="dxa"/>
          </w:tcPr>
          <w:p w14:paraId="3082553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 pipeline des demandes non transformees en pret.</w:t>
            </w:r>
          </w:p>
        </w:tc>
      </w:tr>
      <w:tr w:rsidR="0015042F" w:rsidRPr="00DD03F0" w14:paraId="67BFC9A6" w14:textId="77777777" w:rsidTr="00C22904">
        <w:tc>
          <w:tcPr>
            <w:tcW w:w="1123" w:type="dxa"/>
          </w:tcPr>
          <w:p w14:paraId="24E093ED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060</w:t>
            </w:r>
          </w:p>
        </w:tc>
        <w:tc>
          <w:tcPr>
            <w:tcW w:w="8529" w:type="dxa"/>
          </w:tcPr>
          <w:p w14:paraId="56979FB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60_cycle_credit_prets_incomplets_sans_dossier_sans_compte_credit_sans_compte_epargne_ou_sans_cycle</w:t>
            </w:r>
          </w:p>
        </w:tc>
        <w:tc>
          <w:tcPr>
            <w:tcW w:w="4136" w:type="dxa"/>
          </w:tcPr>
          <w:p w14:paraId="11D65D2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Detecter les prets incomplets.</w:t>
            </w:r>
          </w:p>
        </w:tc>
      </w:tr>
      <w:tr w:rsidR="0015042F" w:rsidRPr="00DD03F0" w14:paraId="0E0F36EC" w14:textId="77777777" w:rsidTr="00C22904">
        <w:tc>
          <w:tcPr>
            <w:tcW w:w="1123" w:type="dxa"/>
          </w:tcPr>
          <w:p w14:paraId="43A7DF8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061</w:t>
            </w:r>
          </w:p>
        </w:tc>
        <w:tc>
          <w:tcPr>
            <w:tcW w:w="8529" w:type="dxa"/>
          </w:tcPr>
          <w:p w14:paraId="1A36883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61_cycle_credit_cycles_de_pret_avec_echeance_depassee_et_non_cloturee</w:t>
            </w:r>
          </w:p>
        </w:tc>
        <w:tc>
          <w:tcPr>
            <w:tcW w:w="4136" w:type="dxa"/>
          </w:tcPr>
          <w:p w14:paraId="3915A2B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cycles ouverts apres leur date de fin d’echeance.</w:t>
            </w:r>
          </w:p>
        </w:tc>
      </w:tr>
      <w:tr w:rsidR="0015042F" w:rsidRPr="00DD03F0" w14:paraId="54A8D4F6" w14:textId="77777777" w:rsidTr="00C22904">
        <w:tc>
          <w:tcPr>
            <w:tcW w:w="1123" w:type="dxa"/>
          </w:tcPr>
          <w:p w14:paraId="78BAAE4F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068</w:t>
            </w:r>
          </w:p>
        </w:tc>
        <w:tc>
          <w:tcPr>
            <w:tcW w:w="8529" w:type="dxa"/>
          </w:tcPr>
          <w:p w14:paraId="2CBDFDD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68_cycle_credit_anomalies_a_prioriser_pour_audit</w:t>
            </w:r>
          </w:p>
        </w:tc>
        <w:tc>
          <w:tcPr>
            <w:tcW w:w="4136" w:type="dxa"/>
          </w:tcPr>
          <w:p w14:paraId="0FC005B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Obtenir une synthese des anomalies credit a prioriser.</w:t>
            </w:r>
          </w:p>
        </w:tc>
      </w:tr>
      <w:tr w:rsidR="0015042F" w:rsidRPr="00DD03F0" w14:paraId="2A62A193" w14:textId="77777777" w:rsidTr="00C22904">
        <w:tc>
          <w:tcPr>
            <w:tcW w:w="1123" w:type="dxa"/>
          </w:tcPr>
          <w:p w14:paraId="6BFECF2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069</w:t>
            </w:r>
          </w:p>
        </w:tc>
        <w:tc>
          <w:tcPr>
            <w:tcW w:w="8529" w:type="dxa"/>
          </w:tcPr>
          <w:p w14:paraId="295D4F8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69_cycle_credit_prets_decaisses_sans_validation_prealable_exploitable</w:t>
            </w:r>
          </w:p>
        </w:tc>
        <w:tc>
          <w:tcPr>
            <w:tcW w:w="4136" w:type="dxa"/>
          </w:tcPr>
          <w:p w14:paraId="7BC0B16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Verifier les decaissements sans validation prealable.</w:t>
            </w:r>
          </w:p>
        </w:tc>
      </w:tr>
      <w:tr w:rsidR="0015042F" w:rsidRPr="00DD03F0" w14:paraId="6DFD31B4" w14:textId="77777777" w:rsidTr="00C22904">
        <w:tc>
          <w:tcPr>
            <w:tcW w:w="1123" w:type="dxa"/>
          </w:tcPr>
          <w:p w14:paraId="24DD4046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070</w:t>
            </w:r>
          </w:p>
        </w:tc>
        <w:tc>
          <w:tcPr>
            <w:tcW w:w="8529" w:type="dxa"/>
          </w:tcPr>
          <w:p w14:paraId="56F775E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70_cycle_credit_couverture_de_garantie_insuffisante_par_rapport_a_la_tranche</w:t>
            </w:r>
          </w:p>
        </w:tc>
        <w:tc>
          <w:tcPr>
            <w:tcW w:w="4136" w:type="dxa"/>
          </w:tcPr>
          <w:p w14:paraId="6E73DD4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 xml:space="preserve">Detecter les garanties insuffisantes selon </w:t>
            </w:r>
            <w:r w:rsidRPr="00DD03F0">
              <w:rPr>
                <w:rFonts w:ascii="Times New Roman" w:hAnsi="Times New Roman" w:cs="Times New Roman"/>
              </w:rPr>
              <w:lastRenderedPageBreak/>
              <w:t>la tranche.</w:t>
            </w:r>
          </w:p>
        </w:tc>
      </w:tr>
      <w:tr w:rsidR="0015042F" w:rsidRPr="00DD03F0" w14:paraId="62F64324" w14:textId="77777777" w:rsidTr="00C22904">
        <w:tc>
          <w:tcPr>
            <w:tcW w:w="1123" w:type="dxa"/>
          </w:tcPr>
          <w:p w14:paraId="2568ADB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lastRenderedPageBreak/>
              <w:t>071</w:t>
            </w:r>
          </w:p>
        </w:tc>
        <w:tc>
          <w:tcPr>
            <w:tcW w:w="8529" w:type="dxa"/>
          </w:tcPr>
          <w:p w14:paraId="3BDD31E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71_cycle_credit_caution_financiere_insuffisante_par_rapport_au_dossier</w:t>
            </w:r>
          </w:p>
        </w:tc>
        <w:tc>
          <w:tcPr>
            <w:tcW w:w="4136" w:type="dxa"/>
          </w:tcPr>
          <w:p w14:paraId="2FD03E6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Detecter les cautions financieres insuffisantes.</w:t>
            </w:r>
          </w:p>
        </w:tc>
      </w:tr>
      <w:tr w:rsidR="0015042F" w:rsidRPr="00DD03F0" w14:paraId="0791DD90" w14:textId="77777777" w:rsidTr="00C22904">
        <w:tc>
          <w:tcPr>
            <w:tcW w:w="1123" w:type="dxa"/>
          </w:tcPr>
          <w:p w14:paraId="1C7A9A7E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072</w:t>
            </w:r>
          </w:p>
        </w:tc>
        <w:tc>
          <w:tcPr>
            <w:tcW w:w="8529" w:type="dxa"/>
          </w:tcPr>
          <w:p w14:paraId="2685822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72_cycle_credit_garanties_sans_garant_identifiable_ou_sans_piece_exploitable</w:t>
            </w:r>
          </w:p>
        </w:tc>
        <w:tc>
          <w:tcPr>
            <w:tcW w:w="4136" w:type="dxa"/>
          </w:tcPr>
          <w:p w14:paraId="6ADEFCB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garanties sans garant ou pieces exploitables.</w:t>
            </w:r>
          </w:p>
        </w:tc>
      </w:tr>
      <w:tr w:rsidR="0015042F" w:rsidRPr="00DD03F0" w14:paraId="02CA9A34" w14:textId="77777777" w:rsidTr="00C22904">
        <w:tc>
          <w:tcPr>
            <w:tcW w:w="1123" w:type="dxa"/>
          </w:tcPr>
          <w:p w14:paraId="01ED9224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073</w:t>
            </w:r>
          </w:p>
        </w:tc>
        <w:tc>
          <w:tcPr>
            <w:tcW w:w="8529" w:type="dxa"/>
          </w:tcPr>
          <w:p w14:paraId="120C24B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73_cycle_credit_dossiers_avec_analyse_obligatoire_absente_ou_inachevee</w:t>
            </w:r>
          </w:p>
        </w:tc>
        <w:tc>
          <w:tcPr>
            <w:tcW w:w="4136" w:type="dxa"/>
          </w:tcPr>
          <w:p w14:paraId="76E9CF8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dossiers sans analyse obligatoire finalisee.</w:t>
            </w:r>
          </w:p>
        </w:tc>
      </w:tr>
      <w:tr w:rsidR="0015042F" w:rsidRPr="00DD03F0" w14:paraId="51D69B5F" w14:textId="77777777" w:rsidTr="00C22904">
        <w:tc>
          <w:tcPr>
            <w:tcW w:w="1123" w:type="dxa"/>
          </w:tcPr>
          <w:p w14:paraId="318A66A0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077</w:t>
            </w:r>
          </w:p>
        </w:tc>
        <w:tc>
          <w:tcPr>
            <w:tcW w:w="8529" w:type="dxa"/>
          </w:tcPr>
          <w:p w14:paraId="258FE8A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77_cycle_credit_mainlevee_ou_retrait_de_garantie_avant_solde_du_pret</w:t>
            </w:r>
          </w:p>
        </w:tc>
        <w:tc>
          <w:tcPr>
            <w:tcW w:w="4136" w:type="dxa"/>
          </w:tcPr>
          <w:p w14:paraId="1CDC7DE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Controler les retraits ou mainlevees de garantie avant solde.</w:t>
            </w:r>
          </w:p>
        </w:tc>
      </w:tr>
      <w:tr w:rsidR="0015042F" w:rsidRPr="00DD03F0" w14:paraId="14A4D365" w14:textId="77777777" w:rsidTr="00C22904">
        <w:tc>
          <w:tcPr>
            <w:tcW w:w="1123" w:type="dxa"/>
          </w:tcPr>
          <w:p w14:paraId="31137BE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078</w:t>
            </w:r>
          </w:p>
        </w:tc>
        <w:tc>
          <w:tcPr>
            <w:tcW w:w="8529" w:type="dxa"/>
          </w:tcPr>
          <w:p w14:paraId="5385387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78_cycle_credit_demandes_de_reechelonnement_sans_validation_exploitable</w:t>
            </w:r>
          </w:p>
        </w:tc>
        <w:tc>
          <w:tcPr>
            <w:tcW w:w="4136" w:type="dxa"/>
          </w:tcPr>
          <w:p w14:paraId="38D313A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Revoir les reechelonnements sans validation exploitable.</w:t>
            </w:r>
          </w:p>
        </w:tc>
      </w:tr>
      <w:tr w:rsidR="0015042F" w:rsidRPr="00DD03F0" w14:paraId="353C95A5" w14:textId="77777777" w:rsidTr="00C22904">
        <w:tc>
          <w:tcPr>
            <w:tcW w:w="1123" w:type="dxa"/>
          </w:tcPr>
          <w:p w14:paraId="124E7D3F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079</w:t>
            </w:r>
          </w:p>
        </w:tc>
        <w:tc>
          <w:tcPr>
            <w:tcW w:w="8529" w:type="dxa"/>
          </w:tcPr>
          <w:p w14:paraId="68278C2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79_cycle_credit_prets_marques_reechelonnes_sans_demande_formelle</w:t>
            </w:r>
          </w:p>
        </w:tc>
        <w:tc>
          <w:tcPr>
            <w:tcW w:w="4136" w:type="dxa"/>
          </w:tcPr>
          <w:p w14:paraId="5038FC8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prets marques reechelonnes sans demande formelle.</w:t>
            </w:r>
          </w:p>
        </w:tc>
      </w:tr>
      <w:tr w:rsidR="0015042F" w:rsidRPr="00DD03F0" w14:paraId="569343BA" w14:textId="77777777" w:rsidTr="00C22904">
        <w:tc>
          <w:tcPr>
            <w:tcW w:w="1123" w:type="dxa"/>
          </w:tcPr>
          <w:p w14:paraId="7045A32B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080</w:t>
            </w:r>
          </w:p>
        </w:tc>
        <w:tc>
          <w:tcPr>
            <w:tcW w:w="8529" w:type="dxa"/>
          </w:tcPr>
          <w:p w14:paraId="3A91ACB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80_cycle_credit_prets_en_contentieux_avec_incoherences_de_transfert_ou_de_montant</w:t>
            </w:r>
          </w:p>
        </w:tc>
        <w:tc>
          <w:tcPr>
            <w:tcW w:w="4136" w:type="dxa"/>
          </w:tcPr>
          <w:p w14:paraId="019BF1A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Revoir les credits en contentieux avec incoherences.</w:t>
            </w:r>
          </w:p>
        </w:tc>
      </w:tr>
      <w:tr w:rsidR="0015042F" w:rsidRPr="00DD03F0" w14:paraId="47898910" w14:textId="77777777" w:rsidTr="00C22904">
        <w:tc>
          <w:tcPr>
            <w:tcW w:w="1123" w:type="dxa"/>
          </w:tcPr>
          <w:p w14:paraId="6A9A142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083</w:t>
            </w:r>
          </w:p>
        </w:tc>
        <w:tc>
          <w:tcPr>
            <w:tcW w:w="8529" w:type="dxa"/>
          </w:tcPr>
          <w:p w14:paraId="340422D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83_cycle_credit_cycles_de_pret_sans_echeancier_tabamor_exploitable</w:t>
            </w:r>
          </w:p>
        </w:tc>
        <w:tc>
          <w:tcPr>
            <w:tcW w:w="4136" w:type="dxa"/>
          </w:tcPr>
          <w:p w14:paraId="1DB86F1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prets sans echeancier exploitable.</w:t>
            </w:r>
          </w:p>
        </w:tc>
      </w:tr>
      <w:tr w:rsidR="0015042F" w:rsidRPr="00DD03F0" w14:paraId="619AA1CF" w14:textId="77777777" w:rsidTr="00C22904">
        <w:tc>
          <w:tcPr>
            <w:tcW w:w="1123" w:type="dxa"/>
          </w:tcPr>
          <w:p w14:paraId="025BF2E6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084</w:t>
            </w:r>
          </w:p>
        </w:tc>
        <w:tc>
          <w:tcPr>
            <w:tcW w:w="8529" w:type="dxa"/>
          </w:tcPr>
          <w:p w14:paraId="1C820AF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84_cycle_credit_taux_d_impaye_du_portefeuille_par_tranche_de_montant_et_par_devise</w:t>
            </w:r>
          </w:p>
        </w:tc>
        <w:tc>
          <w:tcPr>
            <w:tcW w:w="4136" w:type="dxa"/>
          </w:tcPr>
          <w:p w14:paraId="43EC76E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Calculer le taux d’impaye par tranche et devise.</w:t>
            </w:r>
          </w:p>
        </w:tc>
      </w:tr>
      <w:tr w:rsidR="0015042F" w:rsidRPr="00DD03F0" w14:paraId="78CB479C" w14:textId="77777777" w:rsidTr="00C22904">
        <w:tc>
          <w:tcPr>
            <w:tcW w:w="1123" w:type="dxa"/>
          </w:tcPr>
          <w:p w14:paraId="043E61E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085</w:t>
            </w:r>
          </w:p>
        </w:tc>
        <w:tc>
          <w:tcPr>
            <w:tcW w:w="8529" w:type="dxa"/>
          </w:tcPr>
          <w:p w14:paraId="683DF33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85_cycle_credit_clients_qui_terminent_leur_credit_par_mois_ou_sur_la_periode</w:t>
            </w:r>
          </w:p>
        </w:tc>
        <w:tc>
          <w:tcPr>
            <w:tcW w:w="4136" w:type="dxa"/>
          </w:tcPr>
          <w:p w14:paraId="2BA8763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clients dont le credit arrive a terme.</w:t>
            </w:r>
          </w:p>
        </w:tc>
      </w:tr>
    </w:tbl>
    <w:p w14:paraId="5AC19CBD" w14:textId="77777777" w:rsidR="00BD4B69" w:rsidRDefault="00BD4B69" w:rsidP="00BD4B69">
      <w:pPr>
        <w:pStyle w:val="Titre2"/>
        <w:ind w:left="426"/>
        <w:rPr>
          <w:rFonts w:ascii="Times New Roman" w:hAnsi="Times New Roman" w:cs="Times New Roman"/>
        </w:rPr>
      </w:pPr>
      <w:bookmarkStart w:id="4" w:name="cycle-epargne"/>
      <w:bookmarkEnd w:id="1"/>
      <w:bookmarkEnd w:id="3"/>
    </w:p>
    <w:p w14:paraId="2B4B1DFE" w14:textId="77777777" w:rsidR="00BD4B69" w:rsidRDefault="00BD4B69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298717A5" w14:textId="50A6D520" w:rsidR="0015042F" w:rsidRPr="00DD03F0" w:rsidRDefault="00000000" w:rsidP="00BA4A23">
      <w:pPr>
        <w:pStyle w:val="Titre2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lastRenderedPageBreak/>
        <w:t xml:space="preserve">Cycle </w:t>
      </w:r>
      <w:proofErr w:type="spellStart"/>
      <w:r w:rsidRPr="00DD03F0">
        <w:rPr>
          <w:rFonts w:ascii="Times New Roman" w:hAnsi="Times New Roman" w:cs="Times New Roman"/>
        </w:rPr>
        <w:t>epargne</w:t>
      </w:r>
      <w:proofErr w:type="spellEnd"/>
    </w:p>
    <w:p w14:paraId="3EA2E50A" w14:textId="77777777" w:rsidR="0015042F" w:rsidRPr="00DD03F0" w:rsidRDefault="00000000">
      <w:pPr>
        <w:pStyle w:val="Titre3"/>
        <w:rPr>
          <w:rFonts w:ascii="Times New Roman" w:hAnsi="Times New Roman" w:cs="Times New Roman"/>
        </w:rPr>
      </w:pPr>
      <w:bookmarkStart w:id="5" w:name="hebdomadaire-1"/>
      <w:r w:rsidRPr="00DD03F0">
        <w:rPr>
          <w:rFonts w:ascii="Times New Roman" w:hAnsi="Times New Roman" w:cs="Times New Roman"/>
        </w:rPr>
        <w:t>Hebdomadaire</w:t>
      </w:r>
    </w:p>
    <w:p w14:paraId="0A399125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Comptes, mouvements et disponibilites.</w:t>
      </w:r>
    </w:p>
    <w:tbl>
      <w:tblPr>
        <w:tblStyle w:val="Grilledutableau"/>
        <w:tblW w:w="5000" w:type="pct"/>
        <w:tblLayout w:type="fixed"/>
        <w:tblLook w:val="0020" w:firstRow="1" w:lastRow="0" w:firstColumn="0" w:lastColumn="0" w:noHBand="0" w:noVBand="0"/>
      </w:tblPr>
      <w:tblGrid>
        <w:gridCol w:w="1123"/>
        <w:gridCol w:w="8529"/>
        <w:gridCol w:w="4136"/>
      </w:tblGrid>
      <w:tr w:rsidR="0015042F" w:rsidRPr="00DD03F0" w14:paraId="518FEA53" w14:textId="77777777" w:rsidTr="00494B01">
        <w:trPr>
          <w:tblHeader/>
        </w:trPr>
        <w:tc>
          <w:tcPr>
            <w:tcW w:w="1123" w:type="dxa"/>
          </w:tcPr>
          <w:p w14:paraId="5D81EA1E" w14:textId="77777777" w:rsidR="0015042F" w:rsidRPr="00494B01" w:rsidRDefault="00000000" w:rsidP="00494B0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4B01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8529" w:type="dxa"/>
          </w:tcPr>
          <w:p w14:paraId="5BFF6B25" w14:textId="77777777" w:rsidR="0015042F" w:rsidRPr="00494B01" w:rsidRDefault="00000000" w:rsidP="00494B0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4B01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4136" w:type="dxa"/>
          </w:tcPr>
          <w:p w14:paraId="70BE5A02" w14:textId="77777777" w:rsidR="0015042F" w:rsidRPr="00494B01" w:rsidRDefault="00000000" w:rsidP="00494B0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4B01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2C6DD688" w14:textId="77777777" w:rsidTr="00C22904">
        <w:tc>
          <w:tcPr>
            <w:tcW w:w="1123" w:type="dxa"/>
          </w:tcPr>
          <w:p w14:paraId="191D45B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055</w:t>
            </w:r>
          </w:p>
        </w:tc>
        <w:tc>
          <w:tcPr>
            <w:tcW w:w="8529" w:type="dxa"/>
          </w:tcPr>
          <w:p w14:paraId="1307ABD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55_cycle_epargne_mouvements_avec_montant_nul_negatif_ou_superieur_au_seuil_de_revue</w:t>
            </w:r>
          </w:p>
        </w:tc>
        <w:tc>
          <w:tcPr>
            <w:tcW w:w="4136" w:type="dxa"/>
          </w:tcPr>
          <w:p w14:paraId="2856FE7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Revoir les mouvements epargne prioritaires.</w:t>
            </w:r>
          </w:p>
        </w:tc>
      </w:tr>
      <w:tr w:rsidR="0015042F" w:rsidRPr="00DD03F0" w14:paraId="7FA60DB3" w14:textId="77777777" w:rsidTr="00C22904">
        <w:tc>
          <w:tcPr>
            <w:tcW w:w="1123" w:type="dxa"/>
          </w:tcPr>
          <w:p w14:paraId="0CCBE01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056</w:t>
            </w:r>
          </w:p>
        </w:tc>
        <w:tc>
          <w:tcPr>
            <w:tcW w:w="8529" w:type="dxa"/>
          </w:tcPr>
          <w:p w14:paraId="045FE30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56_cycle_epargne_depots_et_retraits_par_client_compte_agence_devise_et_produit</w:t>
            </w:r>
          </w:p>
        </w:tc>
        <w:tc>
          <w:tcPr>
            <w:tcW w:w="4136" w:type="dxa"/>
          </w:tcPr>
          <w:p w14:paraId="6D94C71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Obtenir le detail depots/retraits par client, compte, devise et produit.</w:t>
            </w:r>
          </w:p>
        </w:tc>
      </w:tr>
      <w:tr w:rsidR="0015042F" w:rsidRPr="00DD03F0" w14:paraId="78C9844C" w14:textId="77777777" w:rsidTr="00C22904">
        <w:tc>
          <w:tcPr>
            <w:tcW w:w="1123" w:type="dxa"/>
          </w:tcPr>
          <w:p w14:paraId="20687827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057</w:t>
            </w:r>
          </w:p>
        </w:tc>
        <w:tc>
          <w:tcPr>
            <w:tcW w:w="8529" w:type="dxa"/>
          </w:tcPr>
          <w:p w14:paraId="62D627D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57_cycle_epargne_analyse_des_gros_mouvements_par_periode</w:t>
            </w:r>
          </w:p>
        </w:tc>
        <w:tc>
          <w:tcPr>
            <w:tcW w:w="4136" w:type="dxa"/>
          </w:tcPr>
          <w:p w14:paraId="4CC33B5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Investiguer les gros mouvements.</w:t>
            </w:r>
          </w:p>
        </w:tc>
      </w:tr>
      <w:tr w:rsidR="0015042F" w:rsidRPr="00DD03F0" w14:paraId="3CF59C02" w14:textId="77777777" w:rsidTr="00C22904">
        <w:tc>
          <w:tcPr>
            <w:tcW w:w="1123" w:type="dxa"/>
          </w:tcPr>
          <w:p w14:paraId="65E5612D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8529" w:type="dxa"/>
          </w:tcPr>
          <w:p w14:paraId="2BCDE81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110_cycle_epargne_comptes_epargne_inactifs_ou_dormants_avec_solde_a_la_date_de_fin</w:t>
            </w:r>
          </w:p>
        </w:tc>
        <w:tc>
          <w:tcPr>
            <w:tcW w:w="4136" w:type="dxa"/>
          </w:tcPr>
          <w:p w14:paraId="154CC38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les comptes inactifs ou dormants avec solde.</w:t>
            </w:r>
          </w:p>
        </w:tc>
      </w:tr>
      <w:tr w:rsidR="0015042F" w:rsidRPr="00DD03F0" w14:paraId="5A810101" w14:textId="77777777" w:rsidTr="00C22904">
        <w:tc>
          <w:tcPr>
            <w:tcW w:w="1123" w:type="dxa"/>
          </w:tcPr>
          <w:p w14:paraId="356ED8A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8529" w:type="dxa"/>
          </w:tcPr>
          <w:p w14:paraId="7879ABD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137_cycle_epargne_depots_et_retraits_epargne_avec_sens_comptable_incoherent</w:t>
            </w:r>
          </w:p>
        </w:tc>
        <w:tc>
          <w:tcPr>
            <w:tcW w:w="4136" w:type="dxa"/>
          </w:tcPr>
          <w:p w14:paraId="6EC36ED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Detecter les depots/retraits dont le sens comptable parait incoherent.</w:t>
            </w:r>
          </w:p>
        </w:tc>
      </w:tr>
      <w:tr w:rsidR="0015042F" w:rsidRPr="00DD03F0" w14:paraId="4105E816" w14:textId="77777777" w:rsidTr="00C22904">
        <w:tc>
          <w:tcPr>
            <w:tcW w:w="1123" w:type="dxa"/>
          </w:tcPr>
          <w:p w14:paraId="221072C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529" w:type="dxa"/>
          </w:tcPr>
          <w:p w14:paraId="6C10405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138_cycle_epargne_comptes_epargne_avec_solde_negatif_apres_mouvement_debit</w:t>
            </w:r>
          </w:p>
        </w:tc>
        <w:tc>
          <w:tcPr>
            <w:tcW w:w="4136" w:type="dxa"/>
          </w:tcPr>
          <w:p w14:paraId="46803F3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comptes devenus negatifs apres un debit.</w:t>
            </w:r>
          </w:p>
        </w:tc>
      </w:tr>
      <w:tr w:rsidR="0015042F" w:rsidRPr="00DD03F0" w14:paraId="184E3FE6" w14:textId="77777777" w:rsidTr="00C22904">
        <w:tc>
          <w:tcPr>
            <w:tcW w:w="1123" w:type="dxa"/>
          </w:tcPr>
          <w:p w14:paraId="1AA57C4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8529" w:type="dxa"/>
          </w:tcPr>
          <w:p w14:paraId="599E1D1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141_cycle_epargne_mouvements_sur_comptes_clotures_bloques_ou_inactifs</w:t>
            </w:r>
          </w:p>
        </w:tc>
        <w:tc>
          <w:tcPr>
            <w:tcW w:w="4136" w:type="dxa"/>
          </w:tcPr>
          <w:p w14:paraId="21CEDF0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mouvements sur comptes clotures, bloques ou inactifs.</w:t>
            </w:r>
          </w:p>
        </w:tc>
      </w:tr>
      <w:tr w:rsidR="0015042F" w:rsidRPr="00DD03F0" w14:paraId="34B8490A" w14:textId="77777777" w:rsidTr="00C22904">
        <w:tc>
          <w:tcPr>
            <w:tcW w:w="1123" w:type="dxa"/>
          </w:tcPr>
          <w:p w14:paraId="0CF60AD0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8529" w:type="dxa"/>
          </w:tcPr>
          <w:p w14:paraId="5609802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144_cycle_credit_clients_avec_dat_sans_credits_en_cours</w:t>
            </w:r>
          </w:p>
        </w:tc>
        <w:tc>
          <w:tcPr>
            <w:tcW w:w="4136" w:type="dxa"/>
          </w:tcPr>
          <w:p w14:paraId="4585AFD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clients avec DAT sans credit en cours.</w:t>
            </w:r>
          </w:p>
        </w:tc>
      </w:tr>
    </w:tbl>
    <w:p w14:paraId="1CD6CE5D" w14:textId="77777777" w:rsidR="0015042F" w:rsidRPr="00DD03F0" w:rsidRDefault="00000000">
      <w:pPr>
        <w:pStyle w:val="Titre3"/>
        <w:rPr>
          <w:rFonts w:ascii="Times New Roman" w:hAnsi="Times New Roman" w:cs="Times New Roman"/>
        </w:rPr>
      </w:pPr>
      <w:bookmarkStart w:id="6" w:name="mensuel-1"/>
      <w:bookmarkEnd w:id="5"/>
      <w:r w:rsidRPr="00DD03F0">
        <w:rPr>
          <w:rFonts w:ascii="Times New Roman" w:hAnsi="Times New Roman" w:cs="Times New Roman"/>
        </w:rPr>
        <w:t>Mensuel</w:t>
      </w:r>
    </w:p>
    <w:p w14:paraId="77B7956E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Pilotage produit, qualite compte et activite.</w:t>
      </w:r>
    </w:p>
    <w:tbl>
      <w:tblPr>
        <w:tblStyle w:val="Grilledutableau"/>
        <w:tblW w:w="5000" w:type="pct"/>
        <w:tblLayout w:type="fixed"/>
        <w:tblLook w:val="0020" w:firstRow="1" w:lastRow="0" w:firstColumn="0" w:lastColumn="0" w:noHBand="0" w:noVBand="0"/>
      </w:tblPr>
      <w:tblGrid>
        <w:gridCol w:w="1123"/>
        <w:gridCol w:w="8529"/>
        <w:gridCol w:w="4136"/>
      </w:tblGrid>
      <w:tr w:rsidR="0015042F" w:rsidRPr="00DD03F0" w14:paraId="599169EB" w14:textId="77777777" w:rsidTr="008B2D08">
        <w:trPr>
          <w:tblHeader/>
        </w:trPr>
        <w:tc>
          <w:tcPr>
            <w:tcW w:w="1123" w:type="dxa"/>
          </w:tcPr>
          <w:p w14:paraId="58ECA062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8529" w:type="dxa"/>
          </w:tcPr>
          <w:p w14:paraId="08D1C086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4136" w:type="dxa"/>
          </w:tcPr>
          <w:p w14:paraId="71D37DE3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0DF0E40F" w14:textId="77777777" w:rsidTr="00C22904">
        <w:tc>
          <w:tcPr>
            <w:tcW w:w="1123" w:type="dxa"/>
          </w:tcPr>
          <w:p w14:paraId="3A995156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049</w:t>
            </w:r>
          </w:p>
        </w:tc>
        <w:tc>
          <w:tcPr>
            <w:tcW w:w="8529" w:type="dxa"/>
          </w:tcPr>
          <w:p w14:paraId="26D2187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49_cycle_epargne_produits_d_epargne_inactifs_encore_utilises_par_des_comptes</w:t>
            </w:r>
          </w:p>
        </w:tc>
        <w:tc>
          <w:tcPr>
            <w:tcW w:w="4136" w:type="dxa"/>
          </w:tcPr>
          <w:p w14:paraId="6501B7B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produits inactifs encore utilises.</w:t>
            </w:r>
          </w:p>
        </w:tc>
      </w:tr>
      <w:tr w:rsidR="0015042F" w:rsidRPr="00DD03F0" w14:paraId="5566CFFF" w14:textId="77777777" w:rsidTr="00C22904">
        <w:tc>
          <w:tcPr>
            <w:tcW w:w="1123" w:type="dxa"/>
          </w:tcPr>
          <w:p w14:paraId="6D69D65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050</w:t>
            </w:r>
          </w:p>
        </w:tc>
        <w:tc>
          <w:tcPr>
            <w:tcW w:w="8529" w:type="dxa"/>
          </w:tcPr>
          <w:p w14:paraId="1051692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50_cycle_epargne_produits_d_epargne_non_valides_encore_utilises_par_des_comptes</w:t>
            </w:r>
          </w:p>
        </w:tc>
        <w:tc>
          <w:tcPr>
            <w:tcW w:w="4136" w:type="dxa"/>
          </w:tcPr>
          <w:p w14:paraId="1E3AEB6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produits non valides encore rattaches a des comptes.</w:t>
            </w:r>
          </w:p>
        </w:tc>
      </w:tr>
      <w:tr w:rsidR="0015042F" w:rsidRPr="00DD03F0" w14:paraId="4A1DC815" w14:textId="77777777" w:rsidTr="00C22904">
        <w:tc>
          <w:tcPr>
            <w:tcW w:w="1123" w:type="dxa"/>
          </w:tcPr>
          <w:p w14:paraId="64465F3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051</w:t>
            </w:r>
          </w:p>
        </w:tc>
        <w:tc>
          <w:tcPr>
            <w:tcW w:w="8529" w:type="dxa"/>
          </w:tcPr>
          <w:p w14:paraId="7ABF012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51_cycle_epargne_produits_sans_depot_retrait_autorise_mais_avec_mouvements_sur_les_co</w:t>
            </w:r>
            <w:r w:rsidRPr="00DD03F0">
              <w:rPr>
                <w:rStyle w:val="VerbatimChar"/>
                <w:rFonts w:ascii="Times New Roman" w:hAnsi="Times New Roman" w:cs="Times New Roman"/>
              </w:rPr>
              <w:lastRenderedPageBreak/>
              <w:t>mptes</w:t>
            </w:r>
          </w:p>
        </w:tc>
        <w:tc>
          <w:tcPr>
            <w:tcW w:w="4136" w:type="dxa"/>
          </w:tcPr>
          <w:p w14:paraId="0C9BA53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lastRenderedPageBreak/>
              <w:t xml:space="preserve">Detecter les mouvements sur produits </w:t>
            </w:r>
            <w:r w:rsidRPr="00DD03F0">
              <w:rPr>
                <w:rFonts w:ascii="Times New Roman" w:hAnsi="Times New Roman" w:cs="Times New Roman"/>
              </w:rPr>
              <w:lastRenderedPageBreak/>
              <w:t>qui ne devraient pas accepter depot/retrait.</w:t>
            </w:r>
          </w:p>
        </w:tc>
      </w:tr>
      <w:tr w:rsidR="0015042F" w:rsidRPr="00DD03F0" w14:paraId="0CD20134" w14:textId="77777777" w:rsidTr="00C22904">
        <w:tc>
          <w:tcPr>
            <w:tcW w:w="1123" w:type="dxa"/>
          </w:tcPr>
          <w:p w14:paraId="7391A1B2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lastRenderedPageBreak/>
              <w:t>052</w:t>
            </w:r>
          </w:p>
        </w:tc>
        <w:tc>
          <w:tcPr>
            <w:tcW w:w="8529" w:type="dxa"/>
          </w:tcPr>
          <w:p w14:paraId="34F5223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52_cycle_epargne_incoherences_entre_devise_du_produit_du_compte_et_du_mouvement</w:t>
            </w:r>
          </w:p>
        </w:tc>
        <w:tc>
          <w:tcPr>
            <w:tcW w:w="4136" w:type="dxa"/>
          </w:tcPr>
          <w:p w14:paraId="3B2EC89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Detecter les incoherences de devise entre produit, compte et mouvement.</w:t>
            </w:r>
          </w:p>
        </w:tc>
      </w:tr>
      <w:tr w:rsidR="0015042F" w:rsidRPr="00DD03F0" w14:paraId="7045F1D1" w14:textId="77777777" w:rsidTr="00C22904">
        <w:tc>
          <w:tcPr>
            <w:tcW w:w="1123" w:type="dxa"/>
          </w:tcPr>
          <w:p w14:paraId="6F84F224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053</w:t>
            </w:r>
          </w:p>
        </w:tc>
        <w:tc>
          <w:tcPr>
            <w:tcW w:w="8529" w:type="dxa"/>
          </w:tcPr>
          <w:p w14:paraId="5A4A4F8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53_cycle_epargne_comptes_rattaches_a_un_produit_epargne_inexistant_ou_invalide</w:t>
            </w:r>
          </w:p>
        </w:tc>
        <w:tc>
          <w:tcPr>
            <w:tcW w:w="4136" w:type="dxa"/>
          </w:tcPr>
          <w:p w14:paraId="6FD8EE9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comptes rattaches a un produit inexistant ou invalide.</w:t>
            </w:r>
          </w:p>
        </w:tc>
      </w:tr>
      <w:tr w:rsidR="0015042F" w:rsidRPr="00DD03F0" w14:paraId="64D116D9" w14:textId="77777777" w:rsidTr="00C22904">
        <w:tc>
          <w:tcPr>
            <w:tcW w:w="1123" w:type="dxa"/>
          </w:tcPr>
          <w:p w14:paraId="465ACC8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058</w:t>
            </w:r>
          </w:p>
        </w:tc>
        <w:tc>
          <w:tcPr>
            <w:tcW w:w="8529" w:type="dxa"/>
          </w:tcPr>
          <w:p w14:paraId="2465E6C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58_cycle_epargne_analyse_des_mouvements_par_point_de_service</w:t>
            </w:r>
          </w:p>
        </w:tc>
        <w:tc>
          <w:tcPr>
            <w:tcW w:w="4136" w:type="dxa"/>
          </w:tcPr>
          <w:p w14:paraId="745465C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l’activite epargne par point de service.</w:t>
            </w:r>
          </w:p>
        </w:tc>
      </w:tr>
      <w:tr w:rsidR="0015042F" w:rsidRPr="00DD03F0" w14:paraId="4AF1358A" w14:textId="77777777" w:rsidTr="00C22904">
        <w:tc>
          <w:tcPr>
            <w:tcW w:w="1123" w:type="dxa"/>
          </w:tcPr>
          <w:p w14:paraId="44666C6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8529" w:type="dxa"/>
          </w:tcPr>
          <w:p w14:paraId="2859A90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113_cycle_epargne_activite_epargne_par_client_produit_et_agence_sur_la_periode</w:t>
            </w:r>
          </w:p>
        </w:tc>
        <w:tc>
          <w:tcPr>
            <w:tcW w:w="4136" w:type="dxa"/>
          </w:tcPr>
          <w:p w14:paraId="12B528F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Analyser l’activite epargne mensuelle par client, produit et agence.</w:t>
            </w:r>
          </w:p>
        </w:tc>
      </w:tr>
      <w:tr w:rsidR="0015042F" w:rsidRPr="00DD03F0" w14:paraId="01CAB55F" w14:textId="77777777" w:rsidTr="00C22904">
        <w:tc>
          <w:tcPr>
            <w:tcW w:w="1123" w:type="dxa"/>
          </w:tcPr>
          <w:p w14:paraId="229FD69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090</w:t>
            </w:r>
          </w:p>
        </w:tc>
        <w:tc>
          <w:tcPr>
            <w:tcW w:w="8529" w:type="dxa"/>
          </w:tcPr>
          <w:p w14:paraId="68F8F29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90_cycle_crm_clients_liste_des_clients_avec_leurs_comptes_et_devises</w:t>
            </w:r>
          </w:p>
        </w:tc>
        <w:tc>
          <w:tcPr>
            <w:tcW w:w="4136" w:type="dxa"/>
          </w:tcPr>
          <w:p w14:paraId="317F757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Verifier le referentiel clients, comptes et devises.</w:t>
            </w:r>
          </w:p>
        </w:tc>
      </w:tr>
    </w:tbl>
    <w:p w14:paraId="589CAE24" w14:textId="77777777" w:rsidR="0015042F" w:rsidRPr="00DD03F0" w:rsidRDefault="00000000" w:rsidP="00734ACC">
      <w:pPr>
        <w:pStyle w:val="Titre2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bookmarkStart w:id="7" w:name="cycle-conformite"/>
      <w:bookmarkEnd w:id="4"/>
      <w:bookmarkEnd w:id="6"/>
      <w:r w:rsidRPr="00DD03F0">
        <w:rPr>
          <w:rFonts w:ascii="Times New Roman" w:hAnsi="Times New Roman" w:cs="Times New Roman"/>
        </w:rPr>
        <w:t>Cycle conformite</w:t>
      </w:r>
    </w:p>
    <w:p w14:paraId="0DD17081" w14:textId="77777777" w:rsidR="0015042F" w:rsidRPr="00DD03F0" w:rsidRDefault="00000000">
      <w:pPr>
        <w:pStyle w:val="Titre3"/>
        <w:rPr>
          <w:rFonts w:ascii="Times New Roman" w:hAnsi="Times New Roman" w:cs="Times New Roman"/>
        </w:rPr>
      </w:pPr>
      <w:bookmarkStart w:id="8" w:name="hebdomadaire-2"/>
      <w:r w:rsidRPr="00DD03F0">
        <w:rPr>
          <w:rFonts w:ascii="Times New Roman" w:hAnsi="Times New Roman" w:cs="Times New Roman"/>
        </w:rPr>
        <w:t>Hebdomadaire</w:t>
      </w:r>
    </w:p>
    <w:p w14:paraId="36D5ABAD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Surveillance LBC-FT et alertes.</w:t>
      </w:r>
    </w:p>
    <w:tbl>
      <w:tblPr>
        <w:tblStyle w:val="Grilledutableau"/>
        <w:tblW w:w="5000" w:type="pct"/>
        <w:tblLayout w:type="fixed"/>
        <w:tblLook w:val="0020" w:firstRow="1" w:lastRow="0" w:firstColumn="0" w:lastColumn="0" w:noHBand="0" w:noVBand="0"/>
      </w:tblPr>
      <w:tblGrid>
        <w:gridCol w:w="1123"/>
        <w:gridCol w:w="8529"/>
        <w:gridCol w:w="4136"/>
      </w:tblGrid>
      <w:tr w:rsidR="0015042F" w:rsidRPr="00DD03F0" w14:paraId="602CA15D" w14:textId="77777777" w:rsidTr="00494B01">
        <w:trPr>
          <w:tblHeader/>
        </w:trPr>
        <w:tc>
          <w:tcPr>
            <w:tcW w:w="1123" w:type="dxa"/>
          </w:tcPr>
          <w:p w14:paraId="3E27E922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8529" w:type="dxa"/>
          </w:tcPr>
          <w:p w14:paraId="1C279CAA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4136" w:type="dxa"/>
          </w:tcPr>
          <w:p w14:paraId="36B1DB08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47E8674E" w14:textId="77777777" w:rsidTr="00C22904">
        <w:tc>
          <w:tcPr>
            <w:tcW w:w="1123" w:type="dxa"/>
          </w:tcPr>
          <w:p w14:paraId="2B37565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039</w:t>
            </w:r>
          </w:p>
        </w:tc>
        <w:tc>
          <w:tcPr>
            <w:tcW w:w="8529" w:type="dxa"/>
          </w:tcPr>
          <w:p w14:paraId="04F8DEA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39_cycle_operations_depot_retrait_fractionnement_potentiel_plusieurs_mouvements_sous_seuil_mais_cumul_au_dessus_du_seuil</w:t>
            </w:r>
          </w:p>
        </w:tc>
        <w:tc>
          <w:tcPr>
            <w:tcW w:w="4136" w:type="dxa"/>
          </w:tcPr>
          <w:p w14:paraId="5A81FD8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Detecter le fractionnement potentiel sous seuil.</w:t>
            </w:r>
          </w:p>
        </w:tc>
      </w:tr>
      <w:tr w:rsidR="0015042F" w:rsidRPr="00DD03F0" w14:paraId="77203274" w14:textId="77777777" w:rsidTr="00C22904">
        <w:tc>
          <w:tcPr>
            <w:tcW w:w="1123" w:type="dxa"/>
          </w:tcPr>
          <w:p w14:paraId="39D002D0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040</w:t>
            </w:r>
          </w:p>
        </w:tc>
        <w:tc>
          <w:tcPr>
            <w:tcW w:w="8529" w:type="dxa"/>
          </w:tcPr>
          <w:p w14:paraId="7C08B97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40_cycle_operations_depot_retrait_operations_inhabituelles_par_client_volume_periode_vs_moyenne_des_3_mois_precedents</w:t>
            </w:r>
          </w:p>
        </w:tc>
        <w:tc>
          <w:tcPr>
            <w:tcW w:w="4136" w:type="dxa"/>
          </w:tcPr>
          <w:p w14:paraId="75C08E4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operations inhabituelles par rapport a l’historique du client.</w:t>
            </w:r>
          </w:p>
        </w:tc>
      </w:tr>
      <w:tr w:rsidR="0015042F" w:rsidRPr="00DD03F0" w14:paraId="6580AE90" w14:textId="77777777" w:rsidTr="00C22904">
        <w:tc>
          <w:tcPr>
            <w:tcW w:w="1123" w:type="dxa"/>
          </w:tcPr>
          <w:p w14:paraId="293C908A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041</w:t>
            </w:r>
          </w:p>
        </w:tc>
        <w:tc>
          <w:tcPr>
            <w:tcW w:w="8529" w:type="dxa"/>
          </w:tcPr>
          <w:p w14:paraId="1381D67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41_cycle_operations_depot_retrait_clients_avec_forte_activite_mais_donnees_kyc_incompletes_ou_atypiques</w:t>
            </w:r>
          </w:p>
        </w:tc>
        <w:tc>
          <w:tcPr>
            <w:tcW w:w="4136" w:type="dxa"/>
          </w:tcPr>
          <w:p w14:paraId="770DBFB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Reperer les clients actifs avec KYC incomplet ou atypique.</w:t>
            </w:r>
          </w:p>
        </w:tc>
      </w:tr>
      <w:tr w:rsidR="0015042F" w:rsidRPr="00DD03F0" w14:paraId="1905BCAE" w14:textId="77777777" w:rsidTr="00C22904">
        <w:tc>
          <w:tcPr>
            <w:tcW w:w="1123" w:type="dxa"/>
          </w:tcPr>
          <w:p w14:paraId="14B5B77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043</w:t>
            </w:r>
          </w:p>
        </w:tc>
        <w:tc>
          <w:tcPr>
            <w:tcW w:w="8529" w:type="dxa"/>
          </w:tcPr>
          <w:p w14:paraId="1A4CDC7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43_cycle_operations_depot_retrait_top_clients_par_volume_de_mouvements</w:t>
            </w:r>
          </w:p>
        </w:tc>
        <w:tc>
          <w:tcPr>
            <w:tcW w:w="4136" w:type="dxa"/>
          </w:tcPr>
          <w:p w14:paraId="11B2F24A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clients les plus actifs a surveiller.</w:t>
            </w:r>
          </w:p>
        </w:tc>
      </w:tr>
      <w:tr w:rsidR="0015042F" w:rsidRPr="00DD03F0" w14:paraId="12CAF3C5" w14:textId="77777777" w:rsidTr="00C22904">
        <w:tc>
          <w:tcPr>
            <w:tcW w:w="1123" w:type="dxa"/>
          </w:tcPr>
          <w:p w14:paraId="0C2410BE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044</w:t>
            </w:r>
          </w:p>
        </w:tc>
        <w:tc>
          <w:tcPr>
            <w:tcW w:w="8529" w:type="dxa"/>
          </w:tcPr>
          <w:p w14:paraId="5EA2FEF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44_cycle_operations_depot_retrait_analyse_detaillee_des_operations_annulees</w:t>
            </w:r>
          </w:p>
        </w:tc>
        <w:tc>
          <w:tcPr>
            <w:tcW w:w="4136" w:type="dxa"/>
          </w:tcPr>
          <w:p w14:paraId="2E1C67E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Revoir les annulations.</w:t>
            </w:r>
          </w:p>
        </w:tc>
      </w:tr>
      <w:tr w:rsidR="0015042F" w:rsidRPr="00DD03F0" w14:paraId="631275D7" w14:textId="77777777" w:rsidTr="00C22904">
        <w:tc>
          <w:tcPr>
            <w:tcW w:w="1123" w:type="dxa"/>
          </w:tcPr>
          <w:p w14:paraId="0EF680CB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045</w:t>
            </w:r>
          </w:p>
        </w:tc>
        <w:tc>
          <w:tcPr>
            <w:tcW w:w="8529" w:type="dxa"/>
          </w:tcPr>
          <w:p w14:paraId="21B7B66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45_cycle_operations_depot_retrait_utilisateurs_a_risque_volumes_annulations_saisies_tardives_et_auto_validation</w:t>
            </w:r>
          </w:p>
        </w:tc>
        <w:tc>
          <w:tcPr>
            <w:tcW w:w="4136" w:type="dxa"/>
          </w:tcPr>
          <w:p w14:paraId="1FDC576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utilisateurs avec signaux de supervision.</w:t>
            </w:r>
          </w:p>
        </w:tc>
      </w:tr>
      <w:tr w:rsidR="0015042F" w:rsidRPr="00DD03F0" w14:paraId="5CC8D48A" w14:textId="77777777" w:rsidTr="00C22904">
        <w:tc>
          <w:tcPr>
            <w:tcW w:w="1123" w:type="dxa"/>
          </w:tcPr>
          <w:p w14:paraId="563FAE5E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lastRenderedPageBreak/>
              <w:t>057</w:t>
            </w:r>
          </w:p>
        </w:tc>
        <w:tc>
          <w:tcPr>
            <w:tcW w:w="8529" w:type="dxa"/>
          </w:tcPr>
          <w:p w14:paraId="6411304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57_cycle_epargne_analyse_des_gros_mouvements_par_periode</w:t>
            </w:r>
          </w:p>
        </w:tc>
        <w:tc>
          <w:tcPr>
            <w:tcW w:w="4136" w:type="dxa"/>
          </w:tcPr>
          <w:p w14:paraId="0274FAD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Revoir les gros mouvements par periode.</w:t>
            </w:r>
          </w:p>
        </w:tc>
      </w:tr>
      <w:tr w:rsidR="0015042F" w:rsidRPr="00DD03F0" w14:paraId="555A1F8C" w14:textId="77777777" w:rsidTr="00C22904">
        <w:tc>
          <w:tcPr>
            <w:tcW w:w="1123" w:type="dxa"/>
          </w:tcPr>
          <w:p w14:paraId="1F8E8D5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8529" w:type="dxa"/>
          </w:tcPr>
          <w:p w14:paraId="3AD075C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150_cycle_conformite_alertes_lbc_ft_detaillees</w:t>
            </w:r>
          </w:p>
        </w:tc>
        <w:tc>
          <w:tcPr>
            <w:tcW w:w="4136" w:type="dxa"/>
          </w:tcPr>
          <w:p w14:paraId="6A4432B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Traiter les alertes LBC-FT detaillees.</w:t>
            </w:r>
          </w:p>
        </w:tc>
      </w:tr>
      <w:tr w:rsidR="0015042F" w:rsidRPr="00DD03F0" w14:paraId="2C52F7BD" w14:textId="77777777" w:rsidTr="00C22904">
        <w:tc>
          <w:tcPr>
            <w:tcW w:w="1123" w:type="dxa"/>
          </w:tcPr>
          <w:p w14:paraId="7D7916DF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8529" w:type="dxa"/>
          </w:tcPr>
          <w:p w14:paraId="296F612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151_cycle_conformite_declarations_soupcon_centif</w:t>
            </w:r>
          </w:p>
        </w:tc>
        <w:tc>
          <w:tcPr>
            <w:tcW w:w="4136" w:type="dxa"/>
          </w:tcPr>
          <w:p w14:paraId="30EDC2B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les declarations de soupcon et CENTIF.</w:t>
            </w:r>
          </w:p>
        </w:tc>
      </w:tr>
      <w:tr w:rsidR="0015042F" w:rsidRPr="00DD03F0" w14:paraId="166930D8" w14:textId="77777777" w:rsidTr="00C22904">
        <w:tc>
          <w:tcPr>
            <w:tcW w:w="1123" w:type="dxa"/>
          </w:tcPr>
          <w:p w14:paraId="05F6D5AC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8529" w:type="dxa"/>
          </w:tcPr>
          <w:p w14:paraId="696FC9F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152_cycle_conformite_clients_profils_risque</w:t>
            </w:r>
          </w:p>
        </w:tc>
        <w:tc>
          <w:tcPr>
            <w:tcW w:w="4136" w:type="dxa"/>
          </w:tcPr>
          <w:p w14:paraId="00A35E6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les clients classes a risque ou en surveillance renforcee.</w:t>
            </w:r>
          </w:p>
        </w:tc>
      </w:tr>
      <w:tr w:rsidR="0015042F" w:rsidRPr="00DD03F0" w14:paraId="1F45F57E" w14:textId="77777777" w:rsidTr="00C22904">
        <w:tc>
          <w:tcPr>
            <w:tcW w:w="1123" w:type="dxa"/>
          </w:tcPr>
          <w:p w14:paraId="5C839460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8529" w:type="dxa"/>
          </w:tcPr>
          <w:p w14:paraId="3EE01E4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154_cycle_conformite_comptes_dormants_reactives</w:t>
            </w:r>
          </w:p>
        </w:tc>
        <w:tc>
          <w:tcPr>
            <w:tcW w:w="4136" w:type="dxa"/>
          </w:tcPr>
          <w:p w14:paraId="36F63B1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Justifier les reactivations de comptes dormants.</w:t>
            </w:r>
          </w:p>
        </w:tc>
      </w:tr>
    </w:tbl>
    <w:p w14:paraId="59E79A38" w14:textId="77777777" w:rsidR="0015042F" w:rsidRPr="00DD03F0" w:rsidRDefault="00000000">
      <w:pPr>
        <w:pStyle w:val="Titre3"/>
        <w:rPr>
          <w:rFonts w:ascii="Times New Roman" w:hAnsi="Times New Roman" w:cs="Times New Roman"/>
        </w:rPr>
      </w:pPr>
      <w:bookmarkStart w:id="9" w:name="mensuel-2"/>
      <w:bookmarkEnd w:id="8"/>
      <w:r w:rsidRPr="00DD03F0">
        <w:rPr>
          <w:rFonts w:ascii="Times New Roman" w:hAnsi="Times New Roman" w:cs="Times New Roman"/>
        </w:rPr>
        <w:t>Mensuel</w:t>
      </w:r>
    </w:p>
    <w:p w14:paraId="25144012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Reporting, justification et qualite LBC-FT.</w:t>
      </w:r>
    </w:p>
    <w:tbl>
      <w:tblPr>
        <w:tblStyle w:val="Grilledutableau"/>
        <w:tblW w:w="5086" w:type="pct"/>
        <w:tblLayout w:type="fixed"/>
        <w:tblLook w:val="0020" w:firstRow="1" w:lastRow="0" w:firstColumn="0" w:lastColumn="0" w:noHBand="0" w:noVBand="0"/>
      </w:tblPr>
      <w:tblGrid>
        <w:gridCol w:w="1123"/>
        <w:gridCol w:w="8766"/>
        <w:gridCol w:w="4136"/>
      </w:tblGrid>
      <w:tr w:rsidR="0015042F" w:rsidRPr="00DD03F0" w14:paraId="07C4E84D" w14:textId="77777777" w:rsidTr="00494B01">
        <w:trPr>
          <w:tblHeader/>
        </w:trPr>
        <w:tc>
          <w:tcPr>
            <w:tcW w:w="1123" w:type="dxa"/>
          </w:tcPr>
          <w:p w14:paraId="14EAB155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8765" w:type="dxa"/>
          </w:tcPr>
          <w:p w14:paraId="0AA1C59A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4136" w:type="dxa"/>
          </w:tcPr>
          <w:p w14:paraId="7B264F80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69F65753" w14:textId="77777777" w:rsidTr="00C22904">
        <w:tc>
          <w:tcPr>
            <w:tcW w:w="1123" w:type="dxa"/>
          </w:tcPr>
          <w:p w14:paraId="28107CC2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038</w:t>
            </w:r>
          </w:p>
        </w:tc>
        <w:tc>
          <w:tcPr>
            <w:tcW w:w="8765" w:type="dxa"/>
          </w:tcPr>
          <w:p w14:paraId="1B8EED74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38_cycle_operations_depot_retrait_synthese_excel_lbc_ft_depots_retraits_et_mobile_banking</w:t>
            </w:r>
          </w:p>
        </w:tc>
        <w:tc>
          <w:tcPr>
            <w:tcW w:w="4136" w:type="dxa"/>
          </w:tcPr>
          <w:p w14:paraId="55383FD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Produire la synthese depots, retraits et mobile banking pour reporting.</w:t>
            </w:r>
          </w:p>
        </w:tc>
      </w:tr>
      <w:tr w:rsidR="0015042F" w:rsidRPr="00DD03F0" w14:paraId="5DDF41C2" w14:textId="77777777" w:rsidTr="00C22904">
        <w:tc>
          <w:tcPr>
            <w:tcW w:w="1123" w:type="dxa"/>
          </w:tcPr>
          <w:p w14:paraId="2A80EFC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042</w:t>
            </w:r>
          </w:p>
        </w:tc>
        <w:tc>
          <w:tcPr>
            <w:tcW w:w="8765" w:type="dxa"/>
          </w:tcPr>
          <w:p w14:paraId="2F7BA35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42_cycle_operations_depot_retrait_depots_et_retraits_agreges_par_client</w:t>
            </w:r>
          </w:p>
        </w:tc>
        <w:tc>
          <w:tcPr>
            <w:tcW w:w="4136" w:type="dxa"/>
          </w:tcPr>
          <w:p w14:paraId="35356E8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Analyser les depots/retraits agreges par client.</w:t>
            </w:r>
          </w:p>
        </w:tc>
      </w:tr>
      <w:tr w:rsidR="0015042F" w:rsidRPr="00DD03F0" w14:paraId="02FE9D2C" w14:textId="77777777" w:rsidTr="00C22904">
        <w:tc>
          <w:tcPr>
            <w:tcW w:w="1123" w:type="dxa"/>
          </w:tcPr>
          <w:p w14:paraId="58EA9933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048</w:t>
            </w:r>
          </w:p>
        </w:tc>
        <w:tc>
          <w:tcPr>
            <w:tcW w:w="8765" w:type="dxa"/>
          </w:tcPr>
          <w:p w14:paraId="3B041EA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48_cycle_conformite_lbc_ft_rubriques_lbc_ft_non_couvertes_automatiquement_et_pistes_de_mapping</w:t>
            </w:r>
          </w:p>
        </w:tc>
        <w:tc>
          <w:tcPr>
            <w:tcW w:w="4136" w:type="dxa"/>
          </w:tcPr>
          <w:p w14:paraId="2819DB4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Identifier les trous de couverture du reporting LBC-FT.</w:t>
            </w:r>
          </w:p>
        </w:tc>
      </w:tr>
      <w:tr w:rsidR="0015042F" w:rsidRPr="00DD03F0" w14:paraId="537DFBEA" w14:textId="77777777" w:rsidTr="00C22904">
        <w:tc>
          <w:tcPr>
            <w:tcW w:w="1123" w:type="dxa"/>
          </w:tcPr>
          <w:p w14:paraId="7CE05B0D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8765" w:type="dxa"/>
          </w:tcPr>
          <w:p w14:paraId="4611F929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122_cycle_crm_clients_controle_qualite_des_numeros_de_telephone_clients</w:t>
            </w:r>
          </w:p>
        </w:tc>
        <w:tc>
          <w:tcPr>
            <w:tcW w:w="4136" w:type="dxa"/>
          </w:tcPr>
          <w:p w14:paraId="3A9078F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Controler la qualite des numeros de telephone clients.</w:t>
            </w:r>
          </w:p>
        </w:tc>
      </w:tr>
      <w:tr w:rsidR="0015042F" w:rsidRPr="00DD03F0" w14:paraId="5BD37593" w14:textId="77777777" w:rsidTr="00C22904">
        <w:tc>
          <w:tcPr>
            <w:tcW w:w="1123" w:type="dxa"/>
          </w:tcPr>
          <w:p w14:paraId="23362BD5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8765" w:type="dxa"/>
          </w:tcPr>
          <w:p w14:paraId="703C4C7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148_cycle_crm_clients_liste_unique_des_clients_avec_telephone_et_nombre_de_comptes</w:t>
            </w:r>
          </w:p>
        </w:tc>
        <w:tc>
          <w:tcPr>
            <w:tcW w:w="4136" w:type="dxa"/>
          </w:tcPr>
          <w:p w14:paraId="544E530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Utiliser une base client unique avec telephone et nombre de comptes.</w:t>
            </w:r>
          </w:p>
        </w:tc>
      </w:tr>
      <w:tr w:rsidR="0015042F" w:rsidRPr="00DD03F0" w14:paraId="022D3820" w14:textId="77777777" w:rsidTr="00C22904">
        <w:tc>
          <w:tcPr>
            <w:tcW w:w="1123" w:type="dxa"/>
          </w:tcPr>
          <w:p w14:paraId="5A52804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8765" w:type="dxa"/>
          </w:tcPr>
          <w:p w14:paraId="2A10625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149_cycle_conformite_reporting_lbc_ft</w:t>
            </w:r>
          </w:p>
        </w:tc>
        <w:tc>
          <w:tcPr>
            <w:tcW w:w="4136" w:type="dxa"/>
          </w:tcPr>
          <w:p w14:paraId="519953B5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Produire le reporting LBC-FT parametre par periode.</w:t>
            </w:r>
          </w:p>
        </w:tc>
      </w:tr>
      <w:tr w:rsidR="0015042F" w:rsidRPr="00DD03F0" w14:paraId="5303B4F4" w14:textId="77777777" w:rsidTr="00C22904">
        <w:tc>
          <w:tcPr>
            <w:tcW w:w="1123" w:type="dxa"/>
          </w:tcPr>
          <w:p w14:paraId="1BCED04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8765" w:type="dxa"/>
          </w:tcPr>
          <w:p w14:paraId="68193DE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153_cycle_conformite_referentiel_listes_sanctions</w:t>
            </w:r>
          </w:p>
        </w:tc>
        <w:tc>
          <w:tcPr>
            <w:tcW w:w="4136" w:type="dxa"/>
          </w:tcPr>
          <w:p w14:paraId="2B68153E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Revoir le referentiel sanctions et la qualite d’identification.</w:t>
            </w:r>
          </w:p>
        </w:tc>
      </w:tr>
      <w:tr w:rsidR="0015042F" w:rsidRPr="00DD03F0" w14:paraId="51589CD0" w14:textId="77777777" w:rsidTr="00C22904">
        <w:tc>
          <w:tcPr>
            <w:tcW w:w="1123" w:type="dxa"/>
          </w:tcPr>
          <w:p w14:paraId="5041CEC7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8765" w:type="dxa"/>
          </w:tcPr>
          <w:p w14:paraId="07A695D8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155_cycle_conformite_qualite_donnees_lbc_ft</w:t>
            </w:r>
          </w:p>
        </w:tc>
        <w:tc>
          <w:tcPr>
            <w:tcW w:w="4136" w:type="dxa"/>
          </w:tcPr>
          <w:p w14:paraId="1CCF220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 xml:space="preserve">Mesurer la qualite des donnees du </w:t>
            </w:r>
            <w:r w:rsidRPr="00DD03F0">
              <w:rPr>
                <w:rFonts w:ascii="Times New Roman" w:hAnsi="Times New Roman" w:cs="Times New Roman"/>
              </w:rPr>
              <w:lastRenderedPageBreak/>
              <w:t>dispositif LBC-FT.</w:t>
            </w:r>
          </w:p>
        </w:tc>
      </w:tr>
      <w:tr w:rsidR="0015042F" w:rsidRPr="00DD03F0" w14:paraId="5ACCC630" w14:textId="77777777" w:rsidTr="00C22904">
        <w:tc>
          <w:tcPr>
            <w:tcW w:w="1123" w:type="dxa"/>
          </w:tcPr>
          <w:p w14:paraId="4F84BB97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lastRenderedPageBreak/>
              <w:t>156</w:t>
            </w:r>
          </w:p>
        </w:tc>
        <w:tc>
          <w:tcPr>
            <w:tcW w:w="8765" w:type="dxa"/>
          </w:tcPr>
          <w:p w14:paraId="321D7C81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156_cycle_conformite_lbc_ft_socle_unique_analyses_38_39_48_57_149_155</w:t>
            </w:r>
          </w:p>
        </w:tc>
        <w:tc>
          <w:tcPr>
            <w:tcW w:w="4136" w:type="dxa"/>
          </w:tcPr>
          <w:p w14:paraId="303E22E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Televerser un seul fichier dans l’application pour couvrir le cycle conformite.</w:t>
            </w:r>
          </w:p>
        </w:tc>
      </w:tr>
    </w:tbl>
    <w:p w14:paraId="7CDBFEF8" w14:textId="77777777" w:rsidR="0015042F" w:rsidRPr="00DD03F0" w:rsidRDefault="00000000">
      <w:pPr>
        <w:pStyle w:val="Titre2"/>
        <w:rPr>
          <w:rFonts w:ascii="Times New Roman" w:hAnsi="Times New Roman" w:cs="Times New Roman"/>
        </w:rPr>
      </w:pPr>
      <w:bookmarkStart w:id="10" w:name="requetes-transversales"/>
      <w:bookmarkEnd w:id="7"/>
      <w:bookmarkEnd w:id="9"/>
      <w:r w:rsidRPr="00DD03F0">
        <w:rPr>
          <w:rFonts w:ascii="Times New Roman" w:hAnsi="Times New Roman" w:cs="Times New Roman"/>
        </w:rPr>
        <w:t>Requetes transversales</w:t>
      </w:r>
    </w:p>
    <w:p w14:paraId="1ED160A3" w14:textId="77777777" w:rsidR="0015042F" w:rsidRPr="00DD03F0" w:rsidRDefault="00000000">
      <w:pPr>
        <w:pStyle w:val="FirstParagraph"/>
        <w:rPr>
          <w:rFonts w:ascii="Times New Roman" w:hAnsi="Times New Roman" w:cs="Times New Roman"/>
        </w:rPr>
      </w:pPr>
      <w:r w:rsidRPr="00DD03F0">
        <w:rPr>
          <w:rFonts w:ascii="Times New Roman" w:hAnsi="Times New Roman" w:cs="Times New Roman"/>
        </w:rPr>
        <w:t>Ces requetes sont utiles aux trois equipes.</w:t>
      </w:r>
    </w:p>
    <w:tbl>
      <w:tblPr>
        <w:tblStyle w:val="Grilledutableau"/>
        <w:tblW w:w="5000" w:type="pct"/>
        <w:tblLayout w:type="fixed"/>
        <w:tblLook w:val="0020" w:firstRow="1" w:lastRow="0" w:firstColumn="0" w:lastColumn="0" w:noHBand="0" w:noVBand="0"/>
      </w:tblPr>
      <w:tblGrid>
        <w:gridCol w:w="1122"/>
        <w:gridCol w:w="6333"/>
        <w:gridCol w:w="6333"/>
      </w:tblGrid>
      <w:tr w:rsidR="0015042F" w:rsidRPr="00DD03F0" w14:paraId="7A485D07" w14:textId="77777777" w:rsidTr="008B2D08">
        <w:tc>
          <w:tcPr>
            <w:tcW w:w="1123" w:type="dxa"/>
          </w:tcPr>
          <w:p w14:paraId="61752075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Requete</w:t>
            </w:r>
          </w:p>
        </w:tc>
        <w:tc>
          <w:tcPr>
            <w:tcW w:w="6333" w:type="dxa"/>
          </w:tcPr>
          <w:p w14:paraId="656B2123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6333" w:type="dxa"/>
          </w:tcPr>
          <w:p w14:paraId="59E3267D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15042F" w:rsidRPr="00DD03F0" w14:paraId="657CAC36" w14:textId="77777777" w:rsidTr="008B2D08">
        <w:tc>
          <w:tcPr>
            <w:tcW w:w="1123" w:type="dxa"/>
          </w:tcPr>
          <w:p w14:paraId="4525CAA8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6333" w:type="dxa"/>
          </w:tcPr>
          <w:p w14:paraId="55DC6546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121_cycle_crm_clients_departs_et_retours_clients_avec_exposition_epargne_credit</w:t>
            </w:r>
          </w:p>
        </w:tc>
        <w:tc>
          <w:tcPr>
            <w:tcW w:w="6333" w:type="dxa"/>
          </w:tcPr>
          <w:p w14:paraId="03260AE5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Suivre les clients partis/retours avec exposition epargne et credit.</w:t>
            </w:r>
          </w:p>
        </w:tc>
      </w:tr>
      <w:tr w:rsidR="0015042F" w:rsidRPr="00DD03F0" w14:paraId="7DFC2AC8" w14:textId="77777777" w:rsidTr="008B2D08">
        <w:tc>
          <w:tcPr>
            <w:tcW w:w="1123" w:type="dxa"/>
          </w:tcPr>
          <w:p w14:paraId="7AE77639" w14:textId="77777777" w:rsidR="0015042F" w:rsidRPr="00DD03F0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6333" w:type="dxa"/>
          </w:tcPr>
          <w:p w14:paraId="1CAF5B0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157_cycle_clients_socle_indicateurs_par_client_et_devise</w:t>
            </w:r>
          </w:p>
        </w:tc>
        <w:tc>
          <w:tcPr>
            <w:tcW w:w="6333" w:type="dxa"/>
          </w:tcPr>
          <w:p w14:paraId="0E44BC65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Alimenter le socle clients par devise pour tableau de bord.</w:t>
            </w:r>
          </w:p>
        </w:tc>
      </w:tr>
    </w:tbl>
    <w:p w14:paraId="4E022E6C" w14:textId="77777777" w:rsidR="0015042F" w:rsidRPr="00DD03F0" w:rsidRDefault="00000000">
      <w:pPr>
        <w:pStyle w:val="Titre2"/>
        <w:rPr>
          <w:rFonts w:ascii="Times New Roman" w:hAnsi="Times New Roman" w:cs="Times New Roman"/>
        </w:rPr>
      </w:pPr>
      <w:bookmarkStart w:id="11" w:name="packs-rapides"/>
      <w:bookmarkEnd w:id="10"/>
      <w:r w:rsidRPr="00DD03F0">
        <w:rPr>
          <w:rFonts w:ascii="Times New Roman" w:hAnsi="Times New Roman" w:cs="Times New Roman"/>
        </w:rPr>
        <w:t>Packs rapides</w:t>
      </w:r>
    </w:p>
    <w:tbl>
      <w:tblPr>
        <w:tblStyle w:val="Grilledutableau"/>
        <w:tblW w:w="5000" w:type="pct"/>
        <w:tblLayout w:type="fixed"/>
        <w:tblLook w:val="0020" w:firstRow="1" w:lastRow="0" w:firstColumn="0" w:lastColumn="0" w:noHBand="0" w:noVBand="0"/>
      </w:tblPr>
      <w:tblGrid>
        <w:gridCol w:w="2862"/>
        <w:gridCol w:w="10926"/>
      </w:tblGrid>
      <w:tr w:rsidR="0015042F" w:rsidRPr="00DD03F0" w14:paraId="3852AA21" w14:textId="77777777" w:rsidTr="008B2D08">
        <w:tc>
          <w:tcPr>
            <w:tcW w:w="2862" w:type="dxa"/>
          </w:tcPr>
          <w:p w14:paraId="44BBB123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Pack</w:t>
            </w:r>
          </w:p>
        </w:tc>
        <w:tc>
          <w:tcPr>
            <w:tcW w:w="10926" w:type="dxa"/>
          </w:tcPr>
          <w:p w14:paraId="6F8765A0" w14:textId="77777777" w:rsidR="0015042F" w:rsidRPr="008B2D08" w:rsidRDefault="00000000" w:rsidP="008B2D0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2D08">
              <w:rPr>
                <w:rFonts w:ascii="Times New Roman" w:hAnsi="Times New Roman" w:cs="Times New Roman"/>
                <w:b/>
                <w:bCs/>
              </w:rPr>
              <w:t>Requetes</w:t>
            </w:r>
          </w:p>
        </w:tc>
      </w:tr>
      <w:tr w:rsidR="0015042F" w:rsidRPr="00DD03F0" w14:paraId="65619AE3" w14:textId="77777777" w:rsidTr="008B2D08">
        <w:tc>
          <w:tcPr>
            <w:tcW w:w="2862" w:type="dxa"/>
          </w:tcPr>
          <w:p w14:paraId="56558955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Hebdomadaire credit</w:t>
            </w:r>
          </w:p>
        </w:tc>
        <w:tc>
          <w:tcPr>
            <w:tcW w:w="10926" w:type="dxa"/>
          </w:tcPr>
          <w:p w14:paraId="2A82577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091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100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136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145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146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142</w:t>
            </w:r>
          </w:p>
        </w:tc>
      </w:tr>
      <w:tr w:rsidR="0015042F" w:rsidRPr="00DD03F0" w14:paraId="60D843F5" w14:textId="77777777" w:rsidTr="008B2D08">
        <w:tc>
          <w:tcPr>
            <w:tcW w:w="2862" w:type="dxa"/>
          </w:tcPr>
          <w:p w14:paraId="6C7FD493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Mensuel credit</w:t>
            </w:r>
          </w:p>
        </w:tc>
        <w:tc>
          <w:tcPr>
            <w:tcW w:w="10926" w:type="dxa"/>
          </w:tcPr>
          <w:p w14:paraId="7F0AEAA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096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097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098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106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107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114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115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116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059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060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061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068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069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072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079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080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083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084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085</w:t>
            </w:r>
          </w:p>
        </w:tc>
      </w:tr>
      <w:tr w:rsidR="0015042F" w:rsidRPr="00DD03F0" w14:paraId="2004B4FA" w14:textId="77777777" w:rsidTr="008B2D08">
        <w:tc>
          <w:tcPr>
            <w:tcW w:w="2862" w:type="dxa"/>
          </w:tcPr>
          <w:p w14:paraId="63B3F8A0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Hebdomadaire epargne</w:t>
            </w:r>
          </w:p>
        </w:tc>
        <w:tc>
          <w:tcPr>
            <w:tcW w:w="10926" w:type="dxa"/>
          </w:tcPr>
          <w:p w14:paraId="0A55FE2D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055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056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110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137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138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144</w:t>
            </w:r>
          </w:p>
        </w:tc>
      </w:tr>
      <w:tr w:rsidR="0015042F" w:rsidRPr="00DD03F0" w14:paraId="0F76C318" w14:textId="77777777" w:rsidTr="008B2D08">
        <w:tc>
          <w:tcPr>
            <w:tcW w:w="2862" w:type="dxa"/>
          </w:tcPr>
          <w:p w14:paraId="6F9FB03C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Mensuel epargne</w:t>
            </w:r>
          </w:p>
        </w:tc>
        <w:tc>
          <w:tcPr>
            <w:tcW w:w="10926" w:type="dxa"/>
          </w:tcPr>
          <w:p w14:paraId="5C38F0B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049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052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113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090</w:t>
            </w:r>
          </w:p>
        </w:tc>
      </w:tr>
      <w:tr w:rsidR="0015042F" w:rsidRPr="00DD03F0" w14:paraId="047B3630" w14:textId="77777777" w:rsidTr="008B2D08">
        <w:tc>
          <w:tcPr>
            <w:tcW w:w="2862" w:type="dxa"/>
          </w:tcPr>
          <w:p w14:paraId="5A272ECF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Hebdomadaire conformite</w:t>
            </w:r>
          </w:p>
        </w:tc>
        <w:tc>
          <w:tcPr>
            <w:tcW w:w="10926" w:type="dxa"/>
          </w:tcPr>
          <w:p w14:paraId="2C3B92CB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039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044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045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057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150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151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152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154</w:t>
            </w:r>
          </w:p>
        </w:tc>
      </w:tr>
      <w:tr w:rsidR="0015042F" w:rsidRPr="00DD03F0" w14:paraId="0556C4CC" w14:textId="77777777" w:rsidTr="008B2D08">
        <w:tc>
          <w:tcPr>
            <w:tcW w:w="2862" w:type="dxa"/>
          </w:tcPr>
          <w:p w14:paraId="05DA8B02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Fonts w:ascii="Times New Roman" w:hAnsi="Times New Roman" w:cs="Times New Roman"/>
              </w:rPr>
              <w:t>Mensuel conformite</w:t>
            </w:r>
          </w:p>
        </w:tc>
        <w:tc>
          <w:tcPr>
            <w:tcW w:w="10926" w:type="dxa"/>
          </w:tcPr>
          <w:p w14:paraId="2C138EB7" w14:textId="77777777" w:rsidR="0015042F" w:rsidRPr="00DD03F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D03F0">
              <w:rPr>
                <w:rStyle w:val="VerbatimChar"/>
                <w:rFonts w:ascii="Times New Roman" w:hAnsi="Times New Roman" w:cs="Times New Roman"/>
              </w:rPr>
              <w:t>038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042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048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122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148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149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153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155</w:t>
            </w:r>
            <w:r w:rsidRPr="00DD03F0">
              <w:rPr>
                <w:rFonts w:ascii="Times New Roman" w:hAnsi="Times New Roman" w:cs="Times New Roman"/>
              </w:rPr>
              <w:t xml:space="preserve">, </w:t>
            </w:r>
            <w:r w:rsidRPr="00DD03F0">
              <w:rPr>
                <w:rStyle w:val="VerbatimChar"/>
                <w:rFonts w:ascii="Times New Roman" w:hAnsi="Times New Roman" w:cs="Times New Roman"/>
              </w:rPr>
              <w:t>156</w:t>
            </w:r>
          </w:p>
        </w:tc>
      </w:tr>
      <w:bookmarkEnd w:id="0"/>
      <w:bookmarkEnd w:id="11"/>
    </w:tbl>
    <w:p w14:paraId="6CC87011" w14:textId="77777777" w:rsidR="004A23FD" w:rsidRPr="00DD03F0" w:rsidRDefault="004A23FD">
      <w:pPr>
        <w:rPr>
          <w:rFonts w:ascii="Times New Roman" w:hAnsi="Times New Roman" w:cs="Times New Roman"/>
        </w:rPr>
      </w:pPr>
    </w:p>
    <w:sectPr w:rsidR="004A23FD" w:rsidRPr="00DD03F0" w:rsidSect="00DD03F0">
      <w:footerReference w:type="default" r:id="rId8"/>
      <w:footnotePr>
        <w:numRestart w:val="eachSect"/>
      </w:footnotePr>
      <w:pgSz w:w="15840" w:h="12240" w:orient="landscape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580E" w14:textId="77777777" w:rsidR="004A23FD" w:rsidRDefault="004A23FD" w:rsidP="00494B01">
      <w:pPr>
        <w:spacing w:after="0"/>
      </w:pPr>
      <w:r>
        <w:separator/>
      </w:r>
    </w:p>
  </w:endnote>
  <w:endnote w:type="continuationSeparator" w:id="0">
    <w:p w14:paraId="08828240" w14:textId="77777777" w:rsidR="004A23FD" w:rsidRDefault="004A23FD" w:rsidP="00494B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8599018"/>
      <w:docPartObj>
        <w:docPartGallery w:val="Page Numbers (Bottom of Page)"/>
        <w:docPartUnique/>
      </w:docPartObj>
    </w:sdtPr>
    <w:sdtContent>
      <w:p w14:paraId="2C31C88A" w14:textId="154A5FC7" w:rsidR="00494B01" w:rsidRDefault="00494B0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1D92C92" w14:textId="77777777" w:rsidR="00494B01" w:rsidRDefault="00494B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0024" w14:textId="77777777" w:rsidR="004A23FD" w:rsidRDefault="004A23FD" w:rsidP="00494B01">
      <w:pPr>
        <w:spacing w:after="0"/>
      </w:pPr>
      <w:r>
        <w:separator/>
      </w:r>
    </w:p>
  </w:footnote>
  <w:footnote w:type="continuationSeparator" w:id="0">
    <w:p w14:paraId="7484730D" w14:textId="77777777" w:rsidR="004A23FD" w:rsidRDefault="004A23FD" w:rsidP="00494B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285B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9E84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B8585A"/>
    <w:multiLevelType w:val="hybridMultilevel"/>
    <w:tmpl w:val="5ACE213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968865">
    <w:abstractNumId w:val="0"/>
  </w:num>
  <w:num w:numId="2" w16cid:durableId="27682936">
    <w:abstractNumId w:val="1"/>
  </w:num>
  <w:num w:numId="3" w16cid:durableId="562527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42F"/>
    <w:rsid w:val="0015042F"/>
    <w:rsid w:val="00393BB5"/>
    <w:rsid w:val="00494B01"/>
    <w:rsid w:val="004A23FD"/>
    <w:rsid w:val="00734ACC"/>
    <w:rsid w:val="00825930"/>
    <w:rsid w:val="008B2D08"/>
    <w:rsid w:val="00BA4A23"/>
    <w:rsid w:val="00BD4B69"/>
    <w:rsid w:val="00C22904"/>
    <w:rsid w:val="00D44001"/>
    <w:rsid w:val="00D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7E30"/>
  <w15:docId w15:val="{36060F55-F08E-43BC-9758-158A445F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lledutableau">
    <w:name w:val="Table Grid"/>
    <w:basedOn w:val="TableauNormal"/>
    <w:rsid w:val="00DD03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94B0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494B01"/>
  </w:style>
  <w:style w:type="paragraph" w:styleId="Pieddepage">
    <w:name w:val="footer"/>
    <w:basedOn w:val="Normal"/>
    <w:link w:val="PieddepageCar"/>
    <w:uiPriority w:val="99"/>
    <w:rsid w:val="00494B0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494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546B6-7C1E-4890-8029-5AADDD60C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1644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Benjamin MUPANZI KITSHI</cp:lastModifiedBy>
  <cp:revision>9</cp:revision>
  <dcterms:created xsi:type="dcterms:W3CDTF">2026-07-30T11:03:00Z</dcterms:created>
  <dcterms:modified xsi:type="dcterms:W3CDTF">2026-07-31T10:19:00Z</dcterms:modified>
</cp:coreProperties>
</file>