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before="0"/>
        <w:jc w:val="center"/>
      </w:pPr>
      <w:r>
        <w:rPr>
          <w:rFonts w:ascii="Arial" w:cs="Arial" w:eastAsia="Arial" w:hAnsi="Arial"/>
          <w:b/>
          <w:bCs/>
          <w:color w:val="1F3864"/>
          <w:sz w:val="52"/>
          <w:szCs w:val="52"/>
        </w:rPr>
        <w:t xml:space="preserve">AI and Data Governance</w:t>
      </w:r>
    </w:p>
    <w:p>
      <w:pPr>
        <w:spacing w:after="80" w:before="0"/>
        <w:jc w:val="center"/>
      </w:pPr>
      <w:r>
        <w:rPr>
          <w:rFonts w:ascii="Arial" w:cs="Arial" w:eastAsia="Arial" w:hAnsi="Arial"/>
          <w:color w:val="2E5090"/>
          <w:sz w:val="28"/>
          <w:szCs w:val="28"/>
        </w:rPr>
        <w:t xml:space="preserve">Individual Assignment</w:t>
      </w:r>
    </w:p>
    <w:p>
      <w:pPr>
        <w:spacing w:after="80" w:before="0"/>
        <w:jc w:val="center"/>
      </w:pPr>
      <w:r>
        <w:rPr>
          <w:rFonts w:ascii="Arial" w:cs="Arial" w:eastAsia="Arial" w:hAnsi="Arial"/>
          <w:i/>
          <w:iCs/>
          <w:color w:val="595959"/>
          <w:sz w:val="22"/>
          <w:szCs w:val="22"/>
        </w:rPr>
        <w:t xml:space="preserve">Data Science Capstone</w:t>
      </w:r>
    </w:p>
    <w:p>
      <w:pPr>
        <w:pBdr>
          <w:bottom w:val="single" w:color="2E5090" w:sz="6" w:space="1"/>
        </w:pBdr>
        <w:spacing w:after="160" w:before="160"/>
      </w:pPr>
    </w:p>
    <w:p/>
    <w:p/>
    <w:p>
      <w:pPr>
        <w:spacing w:after="80" w:before="0"/>
        <w:jc w:val="center"/>
      </w:pPr>
      <w:r>
        <w:rPr>
          <w:rFonts w:ascii="Arial" w:cs="Arial" w:eastAsia="Arial" w:hAnsi="Arial"/>
          <w:color w:val="000000"/>
          <w:sz w:val="24"/>
          <w:szCs w:val="24"/>
        </w:rPr>
        <w:t xml:space="preserve">Your Name: ___________________________________</w:t>
      </w:r>
    </w:p>
    <w:p>
      <w:pPr>
        <w:spacing w:after="80" w:before="0"/>
        <w:jc w:val="center"/>
      </w:pPr>
      <w:r>
        <w:rPr>
          <w:rFonts w:ascii="Arial" w:cs="Arial" w:eastAsia="Arial" w:hAnsi="Arial"/>
          <w:color w:val="000000"/>
          <w:sz w:val="24"/>
          <w:szCs w:val="24"/>
        </w:rPr>
        <w:t xml:space="preserve">Project Title: ___________________________________</w:t>
      </w:r>
    </w:p>
    <w:p>
      <w:pPr>
        <w:spacing w:after="80" w:before="0"/>
        <w:jc w:val="center"/>
      </w:pPr>
      <w:r>
        <w:rPr>
          <w:rFonts w:ascii="Arial" w:cs="Arial" w:eastAsia="Arial" w:hAnsi="Arial"/>
          <w:color w:val="000000"/>
          <w:sz w:val="24"/>
          <w:szCs w:val="24"/>
        </w:rPr>
        <w:t xml:space="preserve">Submission Date: ___________________________________</w:t>
      </w:r>
    </w:p>
    <w:p/>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This document is your complete assignment. Read each section before writing your responses. When finished, share via Microsoft Word sharing link with "Anyone with the link can comment" privileges and submit the link.</w:t>
      </w:r>
    </w:p>
    <w:p>
      <w:r>
        <w:br w:type="page"/>
      </w:r>
    </w:p>
    <w:p>
      <w:pPr>
        <w:pStyle w:val="Heading1"/>
        <w:spacing w:after="120" w:before="360"/>
      </w:pPr>
      <w:r>
        <w:rPr>
          <w:rFonts w:ascii="Arial" w:cs="Arial" w:eastAsia="Arial" w:hAnsi="Arial"/>
          <w:b/>
          <w:bCs/>
          <w:color w:val="1F3864"/>
          <w:sz w:val="32"/>
          <w:szCs w:val="32"/>
        </w:rPr>
        <w:t xml:space="preserve">How to Use This Document</w:t>
      </w:r>
    </w:p>
    <w:p>
      <w:pPr>
        <w:spacing w:after="100" w:before="80"/>
        <w:jc w:val="left"/>
      </w:pPr>
      <w:r>
        <w:rPr>
          <w:rFonts w:ascii="Arial" w:cs="Arial" w:eastAsia="Arial" w:hAnsi="Arial"/>
          <w:b w:val="false"/>
          <w:bCs w:val="false"/>
          <w:i w:val="false"/>
          <w:iCs w:val="false"/>
          <w:color w:val="000000"/>
          <w:sz w:val="22"/>
          <w:szCs w:val="22"/>
        </w:rPr>
        <w:t xml:space="preserve">This document serves two purposes simultaneously. The first half is a teaching reference on AI governance, responsible data science, and professional practice in the age of AI. The second half is the assignment template where you record your analysis and reflections.</w:t>
      </w:r>
    </w:p>
    <w:p>
      <w:pPr>
        <w:spacing w:after="100" w:before="80"/>
        <w:jc w:val="left"/>
      </w:pPr>
      <w:r>
        <w:rPr>
          <w:rFonts w:ascii="Arial" w:cs="Arial" w:eastAsia="Arial" w:hAnsi="Arial"/>
          <w:b w:val="false"/>
          <w:bCs w:val="false"/>
          <w:i w:val="false"/>
          <w:iCs w:val="false"/>
          <w:color w:val="000000"/>
          <w:sz w:val="22"/>
          <w:szCs w:val="22"/>
        </w:rPr>
        <w:t xml:space="preserve">Read the teaching content before beginning any deliverable. The case studies, governance frameworks, and professional values framing are not background reading you can skip — they are the analytical foundation the assignment is testing.</w:t>
      </w:r>
    </w:p>
    <w:p>
      <w:pPr>
        <w:pStyle w:val="Heading3"/>
        <w:spacing w:after="80" w:before="200"/>
      </w:pPr>
      <w:r>
        <w:rPr>
          <w:rFonts w:ascii="Arial" w:cs="Arial" w:eastAsia="Arial" w:hAnsi="Arial"/>
          <w:b/>
          <w:bCs/>
          <w:color w:val="595959"/>
          <w:sz w:val="22"/>
          <w:szCs w:val="22"/>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I — Governance Frameworks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Teaching reference: NIST AI RMF, EU AI Act, four definitions of fairness</w:t>
            </w:r>
          </w:p>
        </w:tc>
      </w:tr>
      <w:tr>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Part II — The AI-Era Worker</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Teaching reference: What employers value and why in 2025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III — Case Studies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real governance failures described in full</w:t>
            </w:r>
          </w:p>
        </w:tc>
      </w:tr>
      <w:tr>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Part IV — Your Deliverables</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Four graded response sections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Checklist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before submitting</w:t>
            </w:r>
          </w:p>
        </w:tc>
      </w:tr>
    </w:tbl>
    <w:p/>
    <w:p>
      <w:pPr>
        <w:pStyle w:val="Heading3"/>
        <w:spacing w:after="80" w:before="200"/>
      </w:pPr>
      <w:r>
        <w:rPr>
          <w:rFonts w:ascii="Arial" w:cs="Arial" w:eastAsia="Arial" w:hAnsi="Arial"/>
          <w:b/>
          <w:bCs/>
          <w:color w:val="595959"/>
          <w:sz w:val="22"/>
          <w:szCs w:val="22"/>
        </w:rPr>
        <w:t xml:space="preserve">Accessibility Reminder</w:t>
      </w:r>
    </w:p>
    <w:p>
      <w:pPr>
        <w:spacing w:after="80" w:before="80"/>
        <w:jc w:val="left"/>
      </w:pPr>
      <w:r>
        <w:rPr>
          <w:rFonts w:ascii="Arial" w:cs="Arial" w:eastAsia="Arial" w:hAnsi="Arial"/>
          <w:b w:val="false"/>
          <w:bCs w:val="false"/>
          <w:i w:val="false"/>
          <w:iCs w:val="false"/>
          <w:color w:val="000000"/>
          <w:sz w:val="22"/>
          <w:szCs w:val="22"/>
        </w:rPr>
        <w:t xml:space="preserve">This document must meet WCAG 2.1 Level AA accessibility standards, consistent with ADA Title II requirements that apply to all UNT course materials. Before submitting, run the Accessibility Checker in Word (Review &gt; Check Accessibility) and resolve any issues.</w:t>
      </w:r>
    </w:p>
    <w:p>
      <w:r>
        <w:br w:type="page"/>
      </w:r>
    </w:p>
    <w:p>
      <w:pPr>
        <w:pStyle w:val="Heading1"/>
        <w:spacing w:after="120" w:before="360"/>
      </w:pPr>
      <w:r>
        <w:rPr>
          <w:rFonts w:ascii="Arial" w:cs="Arial" w:eastAsia="Arial" w:hAnsi="Arial"/>
          <w:b/>
          <w:bCs/>
          <w:color w:val="1F3864"/>
          <w:sz w:val="32"/>
          <w:szCs w:val="32"/>
        </w:rPr>
        <w:t xml:space="preserve">Part I: Governance Frameworks</w:t>
      </w:r>
    </w:p>
    <w:p>
      <w:pPr>
        <w:spacing w:after="120" w:before="80"/>
        <w:jc w:val="left"/>
      </w:pPr>
      <w:r>
        <w:rPr>
          <w:rFonts w:ascii="Arial" w:cs="Arial" w:eastAsia="Arial" w:hAnsi="Arial"/>
          <w:b w:val="false"/>
          <w:bCs w:val="false"/>
          <w:i w:val="false"/>
          <w:iCs w:val="false"/>
          <w:color w:val="000000"/>
          <w:sz w:val="22"/>
          <w:szCs w:val="22"/>
        </w:rPr>
        <w:t xml:space="preserve">Data governance is the system of policies, processes, roles, and standards that defines how an organization collects, stores, uses, and is accountable for its data and the systems built from it. For AI systems specifically, governance addresses a harder question than traditional data management: not just whether data is accurate and secure, but whether the decisions produced from that data are fair, explainable, and aligned with human values.</w:t>
      </w:r>
    </w:p>
    <w:p>
      <w:pPr>
        <w:spacing w:after="120" w:before="80"/>
        <w:jc w:val="left"/>
      </w:pPr>
      <w:r>
        <w:rPr>
          <w:rFonts w:ascii="Arial" w:cs="Arial" w:eastAsia="Arial" w:hAnsi="Arial"/>
          <w:b w:val="false"/>
          <w:bCs w:val="false"/>
          <w:i w:val="false"/>
          <w:iCs w:val="false"/>
          <w:color w:val="000000"/>
          <w:sz w:val="22"/>
          <w:szCs w:val="22"/>
        </w:rPr>
        <w:t xml:space="preserve">Two frameworks define the current landscape of responsible AI practice. Understanding both is a baseline expectation in any data science role that involves deploying models to production.</w:t>
      </w:r>
    </w:p>
    <w:p>
      <w:pPr>
        <w:pStyle w:val="Heading2"/>
        <w:spacing w:after="100" w:before="280"/>
      </w:pPr>
      <w:r>
        <w:rPr>
          <w:rFonts w:ascii="Arial" w:cs="Arial" w:eastAsia="Arial" w:hAnsi="Arial"/>
          <w:b/>
          <w:bCs/>
          <w:color w:val="2E5090"/>
          <w:sz w:val="26"/>
          <w:szCs w:val="26"/>
        </w:rPr>
        <w:t xml:space="preserve">The NIST AI Risk Management Framework</w:t>
      </w:r>
    </w:p>
    <w:p>
      <w:pPr>
        <w:spacing w:after="100" w:before="80"/>
        <w:jc w:val="left"/>
      </w:pPr>
      <w:r>
        <w:rPr>
          <w:rFonts w:ascii="Arial" w:cs="Arial" w:eastAsia="Arial" w:hAnsi="Arial"/>
          <w:b w:val="false"/>
          <w:bCs w:val="false"/>
          <w:i w:val="false"/>
          <w:iCs w:val="false"/>
          <w:color w:val="000000"/>
          <w:sz w:val="22"/>
          <w:szCs w:val="22"/>
        </w:rPr>
        <w:t xml:space="preserve">Published by the National Institute of Standards and Technology in 2023, the AI Risk Management Framework (AI RMF) is the most widely adopted voluntary standard for responsible AI in the United States. It organizes AI risk management into four functions, each building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Question</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Requires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we have the right policies, roles, and culture?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Establishing accountability structures, defining who owns AI risk, training staff on responsible AI practices, creating governance documentation before deployment begins.</w:t>
            </w:r>
          </w:p>
        </w:tc>
      </w:tr>
      <w:tr>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MAP</w:t>
            </w:r>
          </w:p>
        </w:tc>
        <w:tc>
          <w:tcPr>
            <w:tcW w:type="dxa" w:w="2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What are the risks and who is affected?</w:t>
            </w:r>
          </w:p>
        </w:tc>
        <w:tc>
          <w:tcPr>
            <w:tcW w:type="dxa" w:w="50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Identifying the intended use case, the affected populations, the potential harms if the system fails, and the data and assumptions the system depends 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are we evaluating the risks we identified?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Defining and computing metrics for bias, fairness, accuracy disparities across subgroups, and model robustness. This is where technical governance work lives.</w:t>
            </w:r>
          </w:p>
        </w:tc>
      </w:tr>
      <w:tr>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MANAGE</w:t>
            </w:r>
          </w:p>
        </w:tc>
        <w:tc>
          <w:tcPr>
            <w:tcW w:type="dxa" w:w="2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What do we do when risks materialize?</w:t>
            </w:r>
          </w:p>
        </w:tc>
        <w:tc>
          <w:tcPr>
            <w:tcW w:type="dxa" w:w="50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Response plans for when bias is detected post-deployment, procedures for model updates, documentation of known limitations shared with users.</w:t>
            </w:r>
          </w:p>
        </w:tc>
      </w:tr>
    </w:tbl>
    <w:p/>
    <w:p>
      <w:pPr>
        <w:spacing w:after="120" w:before="80"/>
        <w:jc w:val="left"/>
      </w:pPr>
      <w:r>
        <w:rPr>
          <w:rFonts w:ascii="Arial" w:cs="Arial" w:eastAsia="Arial" w:hAnsi="Arial"/>
          <w:b w:val="false"/>
          <w:bCs w:val="false"/>
          <w:i w:val="false"/>
          <w:iCs w:val="false"/>
          <w:color w:val="000000"/>
          <w:sz w:val="22"/>
          <w:szCs w:val="22"/>
        </w:rPr>
        <w:t xml:space="preserve">The framework deliberately does not prescribe specific technical solutions. It defines what questions must be answered — the specific tools and metrics used to answer them are at the practitioner's discretion, which is why understanding the underlying concepts matters more than memorizing the framework.</w:t>
      </w:r>
    </w:p>
    <w:p>
      <w:pPr>
        <w:pStyle w:val="Heading2"/>
        <w:spacing w:after="100" w:before="280"/>
      </w:pPr>
      <w:r>
        <w:rPr>
          <w:rFonts w:ascii="Arial" w:cs="Arial" w:eastAsia="Arial" w:hAnsi="Arial"/>
          <w:b/>
          <w:bCs/>
          <w:color w:val="2E5090"/>
          <w:sz w:val="26"/>
          <w:szCs w:val="26"/>
        </w:rPr>
        <w:t xml:space="preserve">The EU AI Act Risk Tiers</w:t>
      </w:r>
    </w:p>
    <w:p>
      <w:pPr>
        <w:spacing w:after="100" w:before="80"/>
        <w:jc w:val="left"/>
      </w:pPr>
      <w:r>
        <w:rPr>
          <w:rFonts w:ascii="Arial" w:cs="Arial" w:eastAsia="Arial" w:hAnsi="Arial"/>
          <w:b w:val="false"/>
          <w:bCs w:val="false"/>
          <w:i w:val="false"/>
          <w:iCs w:val="false"/>
          <w:color w:val="000000"/>
          <w:sz w:val="22"/>
          <w:szCs w:val="22"/>
        </w:rPr>
        <w:t xml:space="preserve">The European Union AI Act (2024) is the world's first comprehensive legal framework for artificial intelligence. It classifies AI systems into four risk tiers, each with different obligations. Because many organizations operate globally, understanding these tiers has become a baseline professional expectation even for data scientists who primarily work in the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and 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Unacceptable Risk — Prohibited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systems that pose a clear threat to safety, livelihoods, or rights. Examples: social scoring by governments, real-time biometric surveillance in public spaces, AI that exploits psychological vulnerabilities. These systems are banned.</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High Risk — Regulated</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AI systems used in critical infrastructure, education, employment, essential services, law enforcement, and justice. These require conformity assessments, bias testing, human oversight, and documentation before deployment. Examples: resume screening tools, credit scoring, medical diagnostic AI, recidivism prediction.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Risk — Transparency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systems that interact with humans or generate content. Must disclose that the user is interacting with AI. Examples: chatbots, deepfake generators, AI-generated text.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Minimal Risk — Voluntary</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AI systems with minimal foreseeable impact on rights or safety. Examples: spam filters, AI in video games, recommendation systems for non-critical content. Encouraged to follow voluntary codes of conduct.</w:t>
            </w:r>
          </w:p>
        </w:tc>
      </w:tr>
    </w:tbl>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Practical implication: If your final project model were deployed commercially, which risk tier would it fall under? This is not a rhetorical question — it is the first question a compliance officer would ask.</w:t>
      </w:r>
    </w:p>
    <w:p/>
    <w:p>
      <w:pPr>
        <w:pStyle w:val="Heading2"/>
        <w:spacing w:after="100" w:before="280"/>
      </w:pPr>
      <w:r>
        <w:rPr>
          <w:rFonts w:ascii="Arial" w:cs="Arial" w:eastAsia="Arial" w:hAnsi="Arial"/>
          <w:b/>
          <w:bCs/>
          <w:color w:val="2E5090"/>
          <w:sz w:val="26"/>
          <w:szCs w:val="26"/>
        </w:rPr>
        <w:t xml:space="preserve">Four Definitions of Fairness — and Why They Cannot All Be Satisfied</w:t>
      </w:r>
    </w:p>
    <w:p>
      <w:pPr>
        <w:spacing w:after="100" w:before="80"/>
        <w:jc w:val="left"/>
      </w:pPr>
      <w:r>
        <w:rPr>
          <w:rFonts w:ascii="Arial" w:cs="Arial" w:eastAsia="Arial" w:hAnsi="Arial"/>
          <w:b w:val="false"/>
          <w:bCs w:val="false"/>
          <w:i w:val="false"/>
          <w:iCs w:val="false"/>
          <w:color w:val="000000"/>
          <w:sz w:val="22"/>
          <w:szCs w:val="22"/>
        </w:rPr>
        <w:t xml:space="preserve">One of the most important and counterintuitive results in algorithmic fairness is that several reasonable mathematical definitions of "fair" are provably mutually incompatible in most real-world settings. This is not a software bug. It is a mathematical fact with significant ethical and legal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 (Informal)</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Requires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Demographic Parity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P(positive prediction | Group A) = P(positive prediction | Group 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prediction rates are equal across groups, regardless of actual positive rates in each group.</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Equal Opportunity</w:t>
            </w:r>
          </w:p>
        </w:tc>
        <w:tc>
          <w:tcPr>
            <w:tcW w:type="dxa" w:w="3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P(positive prediction | actual positive, Group A) = P(positive prediction | actual positive, Group B)</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True positive rates (recall) are equal across groups. The model catches actual positives at the same rate regardless of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Equalized Odds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true positive rates AND false positive rates equal across groups.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model makes both types of errors at equal rates across groups.</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Individual Fairness</w:t>
            </w:r>
          </w:p>
        </w:tc>
        <w:tc>
          <w:tcPr>
            <w:tcW w:type="dxa" w:w="3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Similar individuals receive similar predictions.</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Two people who are alike in all relevant ways receive the same treatment from the model.</w:t>
            </w:r>
          </w:p>
        </w:tc>
      </w:tr>
    </w:tbl>
    <w:p/>
    <w:p>
      <w:pPr>
        <w:spacing w:after="100" w:before="80"/>
        <w:jc w:val="left"/>
      </w:pPr>
      <w:r>
        <w:rPr>
          <w:rFonts w:ascii="Arial" w:cs="Arial" w:eastAsia="Arial" w:hAnsi="Arial"/>
          <w:b w:val="false"/>
          <w:bCs w:val="false"/>
          <w:i w:val="false"/>
          <w:iCs w:val="false"/>
          <w:color w:val="000000"/>
          <w:sz w:val="22"/>
          <w:szCs w:val="22"/>
        </w:rPr>
        <w:t xml:space="preserve">The incompatibility: when base rates differ across groups (which they do in virtually every real-world dataset with historical inequity), you cannot simultaneously satisfy demographic parity and equalized odds. Satisfying one requires violating another. This was the core controversy in the COMPAS case study in Part III.</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Choosing a fairness definition is not a technical decision. It is a value judgment about which type of error is most costly and for whom. That judgment belongs to people — not to the algorithm.</w:t>
      </w:r>
    </w:p>
    <w:p>
      <w:r>
        <w:br w:type="page"/>
      </w:r>
    </w:p>
    <w:p>
      <w:pPr>
        <w:pStyle w:val="Heading1"/>
        <w:spacing w:after="120" w:before="360"/>
      </w:pPr>
      <w:r>
        <w:rPr>
          <w:rFonts w:ascii="Arial" w:cs="Arial" w:eastAsia="Arial" w:hAnsi="Arial"/>
          <w:b/>
          <w:bCs/>
          <w:color w:val="1F3864"/>
          <w:sz w:val="32"/>
          <w:szCs w:val="32"/>
        </w:rPr>
        <w:t xml:space="preserve">Part II: The AI-Era Worker</w:t>
      </w:r>
    </w:p>
    <w:p>
      <w:pPr>
        <w:spacing w:after="120" w:before="80"/>
        <w:jc w:val="left"/>
      </w:pPr>
      <w:r>
        <w:rPr>
          <w:rFonts w:ascii="Arial" w:cs="Arial" w:eastAsia="Arial" w:hAnsi="Arial"/>
          <w:b w:val="false"/>
          <w:bCs w:val="false"/>
          <w:i w:val="false"/>
          <w:iCs w:val="false"/>
          <w:color w:val="000000"/>
          <w:sz w:val="22"/>
          <w:szCs w:val="22"/>
        </w:rPr>
        <w:t xml:space="preserve">The following is an argument. Read it carefully. You will respond to it in Deliverable 4.</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AI does not eliminate the need for human judgment — it raises the stakes of human judgment.</w:t>
      </w:r>
    </w:p>
    <w:p/>
    <w:p>
      <w:pPr>
        <w:spacing w:after="100" w:before="80"/>
        <w:jc w:val="left"/>
      </w:pPr>
      <w:r>
        <w:rPr>
          <w:rFonts w:ascii="Arial" w:cs="Arial" w:eastAsia="Arial" w:hAnsi="Arial"/>
          <w:b w:val="false"/>
          <w:bCs w:val="false"/>
          <w:i w:val="false"/>
          <w:iCs w:val="false"/>
          <w:color w:val="000000"/>
          <w:sz w:val="22"/>
          <w:szCs w:val="22"/>
        </w:rPr>
        <w:t xml:space="preserve">When a data scientist writes a report by hand, the blast radius of a bad assumption is limited. A miscalibrated value, an unexamined bias, or an undisclosed limitation affects the readers of that report. When the same data scientist deploys a model that makes ten thousand decisions per day — about loans, healthcare resources, hiring, parole — a miscalibrated value scales with every decision. The same error that would have been a footnote in a static report becomes a systematic harm embedded in operations.</w:t>
      </w:r>
    </w:p>
    <w:p>
      <w:pPr>
        <w:spacing w:after="100" w:before="80"/>
        <w:jc w:val="left"/>
      </w:pPr>
      <w:r>
        <w:rPr>
          <w:rFonts w:ascii="Arial" w:cs="Arial" w:eastAsia="Arial" w:hAnsi="Arial"/>
          <w:b w:val="false"/>
          <w:bCs w:val="false"/>
          <w:i w:val="false"/>
          <w:iCs w:val="false"/>
          <w:color w:val="000000"/>
          <w:sz w:val="22"/>
          <w:szCs w:val="22"/>
        </w:rPr>
        <w:t xml:space="preserve">This is not an argument that AI is dangerous. It is an argument that the humans directing AI systems carry more responsibility per decision than those who made equivalent decisions manually. And it implies that the most valuable professional in an AI-saturated organization is not the one who knows the most tools — it is the one who exercises the best judgment about when and how to use them.</w:t>
      </w:r>
    </w:p>
    <w:p>
      <w:pPr>
        <w:pStyle w:val="Heading2"/>
        <w:spacing w:after="100" w:before="280"/>
      </w:pPr>
      <w:r>
        <w:rPr>
          <w:rFonts w:ascii="Arial" w:cs="Arial" w:eastAsia="Arial" w:hAnsi="Arial"/>
          <w:b/>
          <w:bCs/>
          <w:color w:val="2E5090"/>
          <w:sz w:val="26"/>
          <w:szCs w:val="26"/>
        </w:rPr>
        <w:t xml:space="preserve">What Employers Are Actually Measuring</w:t>
      </w:r>
    </w:p>
    <w:p>
      <w:pPr>
        <w:spacing w:after="100" w:before="80"/>
        <w:jc w:val="left"/>
      </w:pPr>
      <w:r>
        <w:rPr>
          <w:rFonts w:ascii="Arial" w:cs="Arial" w:eastAsia="Arial" w:hAnsi="Arial"/>
          <w:b w:val="false"/>
          <w:bCs w:val="false"/>
          <w:i w:val="false"/>
          <w:iCs w:val="false"/>
          <w:color w:val="000000"/>
          <w:sz w:val="22"/>
          <w:szCs w:val="22"/>
        </w:rPr>
        <w:t xml:space="preserve">The following capabilities appear consistently in hiring criteria, performance reviews, and leadership assessments at organizations that have moved AI from experimental to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Is Scarcer Than It Sounds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expertise combined with technical skill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amplifies expertise — it does not replace it. A model that achieves 96% accuracy on a medical screening task sounds impressive until a clinician points out that the 4% it misses are concentrated in the patients most likely to be overlooked by other methods. Without domain knowledge you cannot catch this. Most technically skilled data scientists lack deep domain knowledge. Most domain experts lack technical skill. The combination is genuinely rare.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Critical evaluation of AI outputs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The ability to recognize when a model is wrong — not just when it scores poorly on a test set, but when it is right for the wrong reasons, when its training distribution no longer matches the deployment context, or when the metric it optimizes is a poor proxy for the outcome that matters. This requires intellectual skepticism about your own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Translational communication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ability to explain a model's decision to someone who cannot evaluate the model: a regulator, a judge, a patient, a customer. Not presentation skills in the performance sense — the ability to move between technical precision and plain-language meaning without losing either. The storytelling notebook was about this.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Ethical reasoning under ambiguity</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The rules that govern AI deployment are still being written. The most difficult governance questions do not have a framework that answers them yet. The professionals who will be trusted with high-stakes decisions are those who can reason carefully in the absence of guidance, not just comply when guidance exists.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willingness to put your name on a decision and stand behind it when something goes wrong. Not recklessness — accountability paired with rigor. This is rarer than it sounds because accountability is uncomfortable, and many professional cultures implicitly reward diffusing responsibility rather than taking it.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Continuous learning orientation</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The half-life of any specific technical skill is shortening. A data scientist who learned the state of the art in 2020 and has not updated since is operating with outdated tools. The willingness to continuously update is itself a differentiator — and it compounds over time in ways that point-in-time technical knowledge does not.</w:t>
            </w:r>
          </w:p>
        </w:tc>
      </w:tr>
    </w:tbl>
    <w:p>
      <w:r>
        <w:br w:type="page"/>
      </w:r>
    </w:p>
    <w:p>
      <w:pPr>
        <w:pStyle w:val="Heading1"/>
        <w:spacing w:after="120" w:before="360"/>
      </w:pPr>
      <w:r>
        <w:rPr>
          <w:rFonts w:ascii="Arial" w:cs="Arial" w:eastAsia="Arial" w:hAnsi="Arial"/>
          <w:b/>
          <w:bCs/>
          <w:color w:val="1F3864"/>
          <w:sz w:val="32"/>
          <w:szCs w:val="32"/>
        </w:rPr>
        <w:t xml:space="preserve">Part III: Case Studies</w:t>
      </w:r>
    </w:p>
    <w:p>
      <w:pPr>
        <w:spacing w:after="120" w:before="80"/>
        <w:jc w:val="left"/>
      </w:pPr>
      <w:r>
        <w:rPr>
          <w:rFonts w:ascii="Arial" w:cs="Arial" w:eastAsia="Arial" w:hAnsi="Arial"/>
          <w:b w:val="false"/>
          <w:bCs w:val="false"/>
          <w:i w:val="false"/>
          <w:iCs w:val="false"/>
          <w:color w:val="000000"/>
          <w:sz w:val="22"/>
          <w:szCs w:val="22"/>
        </w:rPr>
        <w:t xml:space="preserve">Three real cases are described below. Each illustrates a different type of governance failure. Read all three. You will choose one to analyze in Deliverable 1.</w:t>
      </w:r>
    </w:p>
    <w:p>
      <w:pPr>
        <w:pStyle w:val="Heading2"/>
        <w:spacing w:after="100" w:before="280"/>
      </w:pPr>
      <w:r>
        <w:rPr>
          <w:rFonts w:ascii="Arial" w:cs="Arial" w:eastAsia="Arial" w:hAnsi="Arial"/>
          <w:b/>
          <w:bCs/>
          <w:color w:val="2E5090"/>
          <w:sz w:val="26"/>
          <w:szCs w:val="26"/>
        </w:rPr>
        <w:t xml:space="preserve">Case Study 1 — Amazon Recruiting Algorithm (2018)</w:t>
      </w:r>
    </w:p>
    <w:p>
      <w:pPr>
        <w:pStyle w:val="Heading3"/>
        <w:spacing w:after="80" w:before="200"/>
      </w:pPr>
      <w:r>
        <w:rPr>
          <w:rFonts w:ascii="Arial" w:cs="Arial" w:eastAsia="Arial" w:hAnsi="Arial"/>
          <w:b/>
          <w:bCs/>
          <w:color w:val="595959"/>
          <w:sz w:val="22"/>
          <w:szCs w:val="22"/>
        </w:rPr>
        <w:t xml:space="preserve">What Happened</w:t>
      </w:r>
    </w:p>
    <w:p>
      <w:pPr>
        <w:spacing w:after="80" w:before="80"/>
        <w:jc w:val="left"/>
      </w:pPr>
      <w:r>
        <w:rPr>
          <w:rFonts w:ascii="Arial" w:cs="Arial" w:eastAsia="Arial" w:hAnsi="Arial"/>
          <w:b w:val="false"/>
          <w:bCs w:val="false"/>
          <w:i w:val="false"/>
          <w:iCs w:val="false"/>
          <w:color w:val="000000"/>
          <w:sz w:val="22"/>
          <w:szCs w:val="22"/>
        </w:rPr>
        <w:t xml:space="preserve">Amazon built a machine learning tool to screen resumes and automatically identify the strongest candidates for technical roles. The model was trained on ten years of historical hiring data — resumes that had been submitted to Amazon between 2004 and 2014 and the hiring decisions that followed.</w:t>
      </w:r>
    </w:p>
    <w:p>
      <w:pPr>
        <w:spacing w:after="80" w:before="80"/>
        <w:jc w:val="left"/>
      </w:pPr>
      <w:r>
        <w:rPr>
          <w:rFonts w:ascii="Arial" w:cs="Arial" w:eastAsia="Arial" w:hAnsi="Arial"/>
          <w:b w:val="false"/>
          <w:bCs w:val="false"/>
          <w:i w:val="false"/>
          <w:iCs w:val="false"/>
          <w:color w:val="000000"/>
          <w:sz w:val="22"/>
          <w:szCs w:val="22"/>
        </w:rPr>
        <w:t xml:space="preserve">In 2018, Amazon discovered the model was systematically downgrading resumes that contained the word "women's" — as in "women's chess club" or "women's leadership conference." It also penalized resumes from graduates of two all-women's colleges. The model had not been given gender as a feature. It inferred it.</w:t>
      </w:r>
    </w:p>
    <w:p>
      <w:pPr>
        <w:spacing w:after="120" w:before="80"/>
        <w:jc w:val="left"/>
      </w:pPr>
      <w:r>
        <w:rPr>
          <w:rFonts w:ascii="Arial" w:cs="Arial" w:eastAsia="Arial" w:hAnsi="Arial"/>
          <w:b w:val="false"/>
          <w:bCs w:val="false"/>
          <w:i w:val="false"/>
          <w:iCs w:val="false"/>
          <w:color w:val="000000"/>
          <w:sz w:val="22"/>
          <w:szCs w:val="22"/>
        </w:rPr>
        <w:t xml:space="preserve">Amazon scrapped the tool before deployment. Reporting by Reuters in October 2018 revealed the failure publicly.</w:t>
      </w:r>
    </w:p>
    <w:p>
      <w:pPr>
        <w:pStyle w:val="Heading3"/>
        <w:spacing w:after="80" w:before="200"/>
      </w:pPr>
      <w:r>
        <w:rPr>
          <w:rFonts w:ascii="Arial" w:cs="Arial" w:eastAsia="Arial" w:hAnsi="Arial"/>
          <w:b/>
          <w:bCs/>
          <w:color w:val="595959"/>
          <w:sz w:val="22"/>
          <w:szCs w:val="22"/>
        </w:rPr>
        <w:t xml:space="preserve">How It Happened</w:t>
      </w:r>
    </w:p>
    <w:p>
      <w:pPr>
        <w:spacing w:after="80" w:before="80"/>
        <w:jc w:val="left"/>
      </w:pPr>
      <w:r>
        <w:rPr>
          <w:rFonts w:ascii="Arial" w:cs="Arial" w:eastAsia="Arial" w:hAnsi="Arial"/>
          <w:b w:val="false"/>
          <w:bCs w:val="false"/>
          <w:i w:val="false"/>
          <w:iCs w:val="false"/>
          <w:color w:val="000000"/>
          <w:sz w:val="22"/>
          <w:szCs w:val="22"/>
        </w:rPr>
        <w:t xml:space="preserve">The training data reflected a decade of Amazon's own hiring decisions in a field that was, and remains, heavily male-dominated. The model learned to replicate the patterns in that data. It was not taught that men were better candidates — it learned that the candidates who had historically been hired were disproportionately men, and it optimized for similarity to those candidates.</w:t>
      </w:r>
    </w:p>
    <w:p>
      <w:pPr>
        <w:spacing w:after="120" w:before="80"/>
        <w:jc w:val="left"/>
      </w:pPr>
      <w:r>
        <w:rPr>
          <w:rFonts w:ascii="Arial" w:cs="Arial" w:eastAsia="Arial" w:hAnsi="Arial"/>
          <w:b w:val="false"/>
          <w:bCs w:val="false"/>
          <w:i w:val="false"/>
          <w:iCs w:val="false"/>
          <w:color w:val="000000"/>
          <w:sz w:val="22"/>
          <w:szCs w:val="22"/>
        </w:rPr>
        <w:t xml:space="preserve">The bias was not in a feature called "gender." It was embedded in the patterns of language, credentials, and experience that correlated with gender in the historical record. Removing gender as an explicit feature did not solve the problem — it only made the source of bias harder to detect.</w:t>
      </w:r>
    </w:p>
    <w:p>
      <w:pPr>
        <w:pStyle w:val="Heading3"/>
        <w:spacing w:after="80" w:before="200"/>
      </w:pPr>
      <w:r>
        <w:rPr>
          <w:rFonts w:ascii="Arial" w:cs="Arial" w:eastAsia="Arial" w:hAnsi="Arial"/>
          <w:b/>
          <w:bCs/>
          <w:color w:val="595959"/>
          <w:sz w:val="22"/>
          <w:szCs w:val="22"/>
        </w:rPr>
        <w:t xml:space="preserve">Failure Mode</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Training data reflects the world as it was, not the world as it should be. Historical inequity becomes algorithmic inequity when models learn to replicate the past.</w:t>
      </w:r>
    </w:p>
    <w:p/>
    <w:p>
      <w:pPr>
        <w:pStyle w:val="Heading2"/>
        <w:spacing w:after="100" w:before="280"/>
      </w:pPr>
      <w:r>
        <w:rPr>
          <w:rFonts w:ascii="Arial" w:cs="Arial" w:eastAsia="Arial" w:hAnsi="Arial"/>
          <w:b/>
          <w:bCs/>
          <w:color w:val="2E5090"/>
          <w:sz w:val="26"/>
          <w:szCs w:val="26"/>
        </w:rPr>
        <w:t xml:space="preserve">Case Study 2 — COMPAS Recidivism Scoring (ProPublica, 2016)</w:t>
      </w:r>
    </w:p>
    <w:p>
      <w:pPr>
        <w:pStyle w:val="Heading3"/>
        <w:spacing w:after="80" w:before="200"/>
      </w:pPr>
      <w:r>
        <w:rPr>
          <w:rFonts w:ascii="Arial" w:cs="Arial" w:eastAsia="Arial" w:hAnsi="Arial"/>
          <w:b/>
          <w:bCs/>
          <w:color w:val="595959"/>
          <w:sz w:val="22"/>
          <w:szCs w:val="22"/>
        </w:rPr>
        <w:t xml:space="preserve">What Happened</w:t>
      </w:r>
    </w:p>
    <w:p>
      <w:pPr>
        <w:spacing w:after="80" w:before="80"/>
        <w:jc w:val="left"/>
      </w:pPr>
      <w:r>
        <w:rPr>
          <w:rFonts w:ascii="Arial" w:cs="Arial" w:eastAsia="Arial" w:hAnsi="Arial"/>
          <w:b w:val="false"/>
          <w:bCs w:val="false"/>
          <w:i w:val="false"/>
          <w:iCs w:val="false"/>
          <w:color w:val="000000"/>
          <w:sz w:val="22"/>
          <w:szCs w:val="22"/>
        </w:rPr>
        <w:t xml:space="preserve">COMPAS (Correctional Offender Management Profiling for Alternative Sanctions) is a commercial algorithm used by courts in the United States to assess the likelihood that a defendant will reoffend. The score influences bail, sentencing, and parole decisions.</w:t>
      </w:r>
    </w:p>
    <w:p>
      <w:pPr>
        <w:spacing w:after="80" w:before="80"/>
        <w:jc w:val="left"/>
      </w:pPr>
      <w:r>
        <w:rPr>
          <w:rFonts w:ascii="Arial" w:cs="Arial" w:eastAsia="Arial" w:hAnsi="Arial"/>
          <w:b w:val="false"/>
          <w:bCs w:val="false"/>
          <w:i w:val="false"/>
          <w:iCs w:val="false"/>
          <w:color w:val="000000"/>
          <w:sz w:val="22"/>
          <w:szCs w:val="22"/>
        </w:rPr>
        <w:t xml:space="preserve">In May 2016, ProPublica published an investigation analyzing COMPAS scores for more than 7,000 defendants in Broward County, Florida. They found that the algorithm was approximately twice as likely to falsely flag Black defendants as high risk of future crime compared to white defendants. It was also more likely to falsely flag white defendants as low risk when they subsequently reoffended.</w:t>
      </w:r>
    </w:p>
    <w:p>
      <w:pPr>
        <w:spacing w:after="120" w:before="80"/>
        <w:jc w:val="left"/>
      </w:pPr>
      <w:r>
        <w:rPr>
          <w:rFonts w:ascii="Arial" w:cs="Arial" w:eastAsia="Arial" w:hAnsi="Arial"/>
          <w:b w:val="false"/>
          <w:bCs w:val="false"/>
          <w:i w:val="false"/>
          <w:iCs w:val="false"/>
          <w:color w:val="000000"/>
          <w:sz w:val="22"/>
          <w:szCs w:val="22"/>
        </w:rPr>
        <w:t xml:space="preserve">Northpointe, the company that built COMPAS, disputed the finding — not on the basis of the raw numbers, which both parties agreed on, but on the mathematical definition of fairness the analysis used.</w:t>
      </w:r>
    </w:p>
    <w:p>
      <w:pPr>
        <w:pStyle w:val="Heading3"/>
        <w:spacing w:after="80" w:before="200"/>
      </w:pPr>
      <w:r>
        <w:rPr>
          <w:rFonts w:ascii="Arial" w:cs="Arial" w:eastAsia="Arial" w:hAnsi="Arial"/>
          <w:b/>
          <w:bCs/>
          <w:color w:val="595959"/>
          <w:sz w:val="22"/>
          <w:szCs w:val="22"/>
        </w:rPr>
        <w:t xml:space="preserve">The Dispute That Revealed Something Deeper</w:t>
      </w:r>
    </w:p>
    <w:p>
      <w:pPr>
        <w:spacing w:after="80" w:before="80"/>
        <w:jc w:val="left"/>
      </w:pPr>
      <w:r>
        <w:rPr>
          <w:rFonts w:ascii="Arial" w:cs="Arial" w:eastAsia="Arial" w:hAnsi="Arial"/>
          <w:b w:val="false"/>
          <w:bCs w:val="false"/>
          <w:i w:val="false"/>
          <w:iCs w:val="false"/>
          <w:color w:val="000000"/>
          <w:sz w:val="22"/>
          <w:szCs w:val="22"/>
        </w:rPr>
        <w:t xml:space="preserve">Northpointe argued, correctly, that COMPAS was calibrated: among defendants who scored as high risk, roughly the same proportion actually reoffended, regardless of race. This satisfies the fairness criterion called calibration.</w:t>
      </w:r>
    </w:p>
    <w:p>
      <w:pPr>
        <w:spacing w:after="80" w:before="80"/>
        <w:jc w:val="left"/>
      </w:pPr>
      <w:r>
        <w:rPr>
          <w:rFonts w:ascii="Arial" w:cs="Arial" w:eastAsia="Arial" w:hAnsi="Arial"/>
          <w:b w:val="false"/>
          <w:bCs w:val="false"/>
          <w:i w:val="false"/>
          <w:iCs w:val="false"/>
          <w:color w:val="000000"/>
          <w:sz w:val="22"/>
          <w:szCs w:val="22"/>
        </w:rPr>
        <w:t xml:space="preserve">ProPublica argued, also correctly, that the false positive rate — the rate at which defendants who would not have reoffended were labeled high risk — was substantially higher for Black defendants than white defendants. This violates the fairness criterion called equalized odds.</w:t>
      </w:r>
    </w:p>
    <w:p>
      <w:pPr>
        <w:spacing w:after="120" w:before="80"/>
        <w:jc w:val="left"/>
      </w:pPr>
      <w:r>
        <w:rPr>
          <w:rFonts w:ascii="Arial" w:cs="Arial" w:eastAsia="Arial" w:hAnsi="Arial"/>
          <w:b w:val="false"/>
          <w:bCs w:val="false"/>
          <w:i w:val="false"/>
          <w:iCs w:val="false"/>
          <w:color w:val="000000"/>
          <w:sz w:val="22"/>
          <w:szCs w:val="22"/>
        </w:rPr>
        <w:t xml:space="preserve">Both analyses were mathematically accurate. The controversy revealed what the academic literature had already established: when base rates differ across groups — when the historical rate of reoffending differs between demographic groups due to decades of differential policing, prosecution, and sentencing — you cannot simultaneously achieve calibration and equalized odds. Satisfying one requires violating the other.</w:t>
      </w:r>
    </w:p>
    <w:p>
      <w:pPr>
        <w:pStyle w:val="Heading3"/>
        <w:spacing w:after="80" w:before="200"/>
      </w:pPr>
      <w:r>
        <w:rPr>
          <w:rFonts w:ascii="Arial" w:cs="Arial" w:eastAsia="Arial" w:hAnsi="Arial"/>
          <w:b/>
          <w:bCs/>
          <w:color w:val="595959"/>
          <w:sz w:val="22"/>
          <w:szCs w:val="22"/>
        </w:rPr>
        <w:t xml:space="preserve">Failure Mode</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Choosing a fairness metric is a value judgment with real consequences. In criminal justice, a false positive means a person who would not have reoffended is classified as dangerous. The two metrics reward optimizing for different people's interests — and no algorithm can optimize for both simultaneously when base rates differ.</w:t>
      </w:r>
    </w:p>
    <w:p/>
    <w:p>
      <w:pPr>
        <w:pStyle w:val="Heading2"/>
        <w:spacing w:after="100" w:before="280"/>
      </w:pPr>
      <w:r>
        <w:rPr>
          <w:rFonts w:ascii="Arial" w:cs="Arial" w:eastAsia="Arial" w:hAnsi="Arial"/>
          <w:b/>
          <w:bCs/>
          <w:color w:val="2E5090"/>
          <w:sz w:val="26"/>
          <w:szCs w:val="26"/>
        </w:rPr>
        <w:t xml:space="preserve">Case Study 3 — Healthcare Resource Allocation Algorithm (Obermeyer et al., 2019)</w:t>
      </w:r>
    </w:p>
    <w:p>
      <w:pPr>
        <w:pStyle w:val="Heading3"/>
        <w:spacing w:after="80" w:before="200"/>
      </w:pPr>
      <w:r>
        <w:rPr>
          <w:rFonts w:ascii="Arial" w:cs="Arial" w:eastAsia="Arial" w:hAnsi="Arial"/>
          <w:b/>
          <w:bCs/>
          <w:color w:val="595959"/>
          <w:sz w:val="22"/>
          <w:szCs w:val="22"/>
        </w:rPr>
        <w:t xml:space="preserve">What Happened</w:t>
      </w:r>
    </w:p>
    <w:p>
      <w:pPr>
        <w:spacing w:after="80" w:before="80"/>
        <w:jc w:val="left"/>
      </w:pPr>
      <w:r>
        <w:rPr>
          <w:rFonts w:ascii="Arial" w:cs="Arial" w:eastAsia="Arial" w:hAnsi="Arial"/>
          <w:b w:val="false"/>
          <w:bCs w:val="false"/>
          <w:i w:val="false"/>
          <w:iCs w:val="false"/>
          <w:color w:val="000000"/>
          <w:sz w:val="22"/>
          <w:szCs w:val="22"/>
        </w:rPr>
        <w:t xml:space="preserve">A study published in Science in October 2019 by Ziad Obermeyer and colleagues analyzed a commercial algorithm widely used by hospitals and health systems to identify patients with complex health needs for enrollment in high-risk care management programs. These programs provide additional resources, care coordination, and preventive intervention.</w:t>
      </w:r>
    </w:p>
    <w:p>
      <w:pPr>
        <w:spacing w:after="80" w:before="80"/>
        <w:jc w:val="left"/>
      </w:pPr>
      <w:r>
        <w:rPr>
          <w:rFonts w:ascii="Arial" w:cs="Arial" w:eastAsia="Arial" w:hAnsi="Arial"/>
          <w:b w:val="false"/>
          <w:bCs w:val="false"/>
          <w:i w:val="false"/>
          <w:iCs w:val="false"/>
          <w:color w:val="000000"/>
          <w:sz w:val="22"/>
          <w:szCs w:val="22"/>
        </w:rPr>
        <w:t xml:space="preserve">The researchers found that the algorithm systematically underestimated the health needs of Black patients relative to white patients with the same level of illness. Among patients the algorithm identified as equally needy, Black patients were, on average, significantly sicker.</w:t>
      </w:r>
    </w:p>
    <w:p>
      <w:pPr>
        <w:spacing w:after="120" w:before="80"/>
        <w:jc w:val="left"/>
      </w:pPr>
      <w:r>
        <w:rPr>
          <w:rFonts w:ascii="Arial" w:cs="Arial" w:eastAsia="Arial" w:hAnsi="Arial"/>
          <w:b w:val="false"/>
          <w:bCs w:val="false"/>
          <w:i w:val="false"/>
          <w:iCs w:val="false"/>
          <w:color w:val="000000"/>
          <w:sz w:val="22"/>
          <w:szCs w:val="22"/>
        </w:rPr>
        <w:t xml:space="preserve">The algorithm was not using race as a feature. The bias emerged from the choice of target variable.</w:t>
      </w:r>
    </w:p>
    <w:p>
      <w:pPr>
        <w:pStyle w:val="Heading3"/>
        <w:spacing w:after="80" w:before="200"/>
      </w:pPr>
      <w:r>
        <w:rPr>
          <w:rFonts w:ascii="Arial" w:cs="Arial" w:eastAsia="Arial" w:hAnsi="Arial"/>
          <w:b/>
          <w:bCs/>
          <w:color w:val="595959"/>
          <w:sz w:val="22"/>
          <w:szCs w:val="22"/>
        </w:rPr>
        <w:t xml:space="preserve">How It Happened</w:t>
      </w:r>
    </w:p>
    <w:p>
      <w:pPr>
        <w:spacing w:after="80" w:before="80"/>
        <w:jc w:val="left"/>
      </w:pPr>
      <w:r>
        <w:rPr>
          <w:rFonts w:ascii="Arial" w:cs="Arial" w:eastAsia="Arial" w:hAnsi="Arial"/>
          <w:b w:val="false"/>
          <w:bCs w:val="false"/>
          <w:i w:val="false"/>
          <w:iCs w:val="false"/>
          <w:color w:val="000000"/>
          <w:sz w:val="22"/>
          <w:szCs w:val="22"/>
        </w:rPr>
        <w:t xml:space="preserve">The algorithm predicted future healthcare costs — how much a patient was likely to spend on healthcare in the coming year. It then used predicted cost as a proxy for health need: high predicted cost implied high need, and high-need patients were enrolled in the care management program.</w:t>
      </w:r>
    </w:p>
    <w:p>
      <w:pPr>
        <w:spacing w:after="80" w:before="80"/>
        <w:jc w:val="left"/>
      </w:pPr>
      <w:r>
        <w:rPr>
          <w:rFonts w:ascii="Arial" w:cs="Arial" w:eastAsia="Arial" w:hAnsi="Arial"/>
          <w:b w:val="false"/>
          <w:bCs w:val="false"/>
          <w:i w:val="false"/>
          <w:iCs w:val="false"/>
          <w:color w:val="000000"/>
          <w:sz w:val="22"/>
          <w:szCs w:val="22"/>
        </w:rPr>
        <w:t xml:space="preserve">The problem: at the same level of illness, Black patients incurred lower healthcare costs than white patients. Not because they were healthier — but because structural barriers to care (distance from healthcare facilities, inability to take time off work, lower insurance coverage, historical distrust of healthcare systems) meant that Black patients accessed care less frequently. The proxy variable was corrupted by the very inequity the system was supposed to address.</w:t>
      </w:r>
    </w:p>
    <w:p>
      <w:pPr>
        <w:spacing w:after="120" w:before="80"/>
        <w:jc w:val="left"/>
      </w:pPr>
      <w:r>
        <w:rPr>
          <w:rFonts w:ascii="Arial" w:cs="Arial" w:eastAsia="Arial" w:hAnsi="Arial"/>
          <w:b w:val="false"/>
          <w:bCs w:val="false"/>
          <w:i w:val="false"/>
          <w:iCs w:val="false"/>
          <w:color w:val="000000"/>
          <w:sz w:val="22"/>
          <w:szCs w:val="22"/>
        </w:rPr>
        <w:t xml:space="preserve">The algorithm was technically accurate: it correctly predicted costs. It was practically discriminatory: it underallocated care resources to the patients who needed them most.</w:t>
      </w:r>
    </w:p>
    <w:p>
      <w:pPr>
        <w:pStyle w:val="Heading3"/>
        <w:spacing w:after="80" w:before="200"/>
      </w:pPr>
      <w:r>
        <w:rPr>
          <w:rFonts w:ascii="Arial" w:cs="Arial" w:eastAsia="Arial" w:hAnsi="Arial"/>
          <w:b/>
          <w:bCs/>
          <w:color w:val="595959"/>
          <w:sz w:val="22"/>
          <w:szCs w:val="22"/>
        </w:rPr>
        <w:t xml:space="preserve">Failure Mode</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A proxy variable that seems neutral can encode systemic inequity. When the outcome you are predicting is shaped by the same barriers you are trying to overcome, the model learns the barrier rather than the need.</w:t>
      </w:r>
    </w:p>
    <w:p>
      <w:r>
        <w:br w:type="page"/>
      </w:r>
    </w:p>
    <w:p>
      <w:pPr>
        <w:pStyle w:val="Heading1"/>
        <w:spacing w:after="120" w:before="360"/>
      </w:pPr>
      <w:r>
        <w:rPr>
          <w:rFonts w:ascii="Arial" w:cs="Arial" w:eastAsia="Arial" w:hAnsi="Arial"/>
          <w:b/>
          <w:bCs/>
          <w:color w:val="1F3864"/>
          <w:sz w:val="32"/>
          <w:szCs w:val="32"/>
        </w:rPr>
        <w:t xml:space="preserve">Part IV: Your Deliverables</w:t>
      </w:r>
    </w:p>
    <w:p>
      <w:pPr>
        <w:spacing w:after="120" w:before="80"/>
        <w:jc w:val="left"/>
      </w:pPr>
      <w:r>
        <w:rPr>
          <w:rFonts w:ascii="Arial" w:cs="Arial" w:eastAsia="Arial" w:hAnsi="Arial"/>
          <w:b w:val="false"/>
          <w:bCs w:val="false"/>
          <w:i w:val="false"/>
          <w:iCs w:val="false"/>
          <w:color w:val="000000"/>
          <w:sz w:val="22"/>
          <w:szCs w:val="22"/>
        </w:rPr>
        <w:t xml:space="preserve">Complete all four deliverables. Each is individual work. Written responses are graded on depth of thinking, specificity, and honest engagement with the material — not on whether your answer matches a rubric key. There are no correct answers to the reflection questions, but there are shallow ones.</w:t>
      </w:r>
    </w:p>
    <w:p>
      <w:pPr>
        <w:pStyle w:val="Heading2"/>
        <w:spacing w:after="100" w:before="280"/>
      </w:pPr>
      <w:r>
        <w:rPr>
          <w:rFonts w:ascii="Arial" w:cs="Arial" w:eastAsia="Arial" w:hAnsi="Arial"/>
          <w:b/>
          <w:bCs/>
          <w:color w:val="2E5090"/>
          <w:sz w:val="26"/>
          <w:szCs w:val="26"/>
        </w:rPr>
        <w:t xml:space="preserve">Deliverable 1: Case Study Analysis</w:t>
      </w:r>
    </w:p>
    <w:p>
      <w:pPr>
        <w:spacing w:after="100" w:before="80"/>
        <w:jc w:val="left"/>
      </w:pPr>
      <w:r>
        <w:rPr>
          <w:rFonts w:ascii="Arial" w:cs="Arial" w:eastAsia="Arial" w:hAnsi="Arial"/>
          <w:b w:val="false"/>
          <w:bCs w:val="false"/>
          <w:i w:val="false"/>
          <w:iCs w:val="false"/>
          <w:color w:val="000000"/>
          <w:sz w:val="22"/>
          <w:szCs w:val="22"/>
        </w:rPr>
        <w:t xml:space="preserve">Choose one of the three case studies from Part III. Do not summarize it — analyze it. Your response has three parts that cascade into each other.</w:t>
      </w:r>
    </w:p>
    <w:p>
      <w:pPr>
        <w:pStyle w:val="Heading3"/>
        <w:spacing w:after="80" w:before="200"/>
      </w:pPr>
      <w:r>
        <w:rPr>
          <w:rFonts w:ascii="Arial" w:cs="Arial" w:eastAsia="Arial" w:hAnsi="Arial"/>
          <w:b/>
          <w:bCs/>
          <w:color w:val="595959"/>
          <w:sz w:val="22"/>
          <w:szCs w:val="22"/>
        </w:rPr>
        <w:t xml:space="preserve">Which case did you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Write the case study name here.</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Style w:val="Heading3"/>
        <w:spacing w:after="80" w:before="200"/>
      </w:pPr>
      <w:r>
        <w:rPr>
          <w:rFonts w:ascii="Arial" w:cs="Arial" w:eastAsia="Arial" w:hAnsi="Arial"/>
          <w:b/>
          <w:bCs/>
          <w:color w:val="595959"/>
          <w:sz w:val="22"/>
          <w:szCs w:val="22"/>
        </w:rPr>
        <w:t xml:space="preserve">Part A — What Went Wrong (~300 words)</w:t>
      </w:r>
    </w:p>
    <w:p>
      <w:pPr>
        <w:spacing w:after="60" w:before="80"/>
        <w:jc w:val="left"/>
      </w:pPr>
      <w:r>
        <w:rPr>
          <w:rFonts w:ascii="Arial" w:cs="Arial" w:eastAsia="Arial" w:hAnsi="Arial"/>
          <w:b w:val="false"/>
          <w:bCs w:val="false"/>
          <w:i w:val="false"/>
          <w:iCs w:val="false"/>
          <w:color w:val="000000"/>
          <w:sz w:val="22"/>
          <w:szCs w:val="22"/>
        </w:rPr>
        <w:t xml:space="preserve">Analyze the failure. Not what happened — what created the conditions for it to happen. Consider: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What specific decision, assumption, or omission was the root cause?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Was this a data problem, a design problem, a deployment problem, or a governance problem — or a combination?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What warning signs existed that were missed or ignored?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Who was harmed, and who was not harmed, by the failure?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Part A response (~300 words). Be analytical, not descriptive.</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Style w:val="Heading3"/>
        <w:spacing w:after="80" w:before="200"/>
      </w:pPr>
      <w:r>
        <w:rPr>
          <w:rFonts w:ascii="Arial" w:cs="Arial" w:eastAsia="Arial" w:hAnsi="Arial"/>
          <w:b/>
          <w:bCs/>
          <w:color w:val="595959"/>
          <w:sz w:val="22"/>
          <w:szCs w:val="22"/>
        </w:rPr>
        <w:t xml:space="preserve">Part B — The Governance Principle (~150 words)</w:t>
      </w:r>
    </w:p>
    <w:p>
      <w:pPr>
        <w:spacing w:after="80" w:before="80"/>
        <w:jc w:val="left"/>
      </w:pPr>
      <w:r>
        <w:rPr>
          <w:rFonts w:ascii="Arial" w:cs="Arial" w:eastAsia="Arial" w:hAnsi="Arial"/>
          <w:b w:val="false"/>
          <w:bCs w:val="false"/>
          <w:i w:val="false"/>
          <w:iCs w:val="false"/>
          <w:color w:val="000000"/>
          <w:sz w:val="22"/>
          <w:szCs w:val="22"/>
        </w:rPr>
        <w:t xml:space="preserve">State one or two specific governance principles or framework requirements that would have prevented or substantially mitigated this failure. Draw on the NIST AI RMF, the EU AI Act, or the fairness definitions from Part I. Be specific — not "they should have tested for bias" but what test, using what definition, applied at what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Part B response (~150 words). Reference specific framework elements.</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Style w:val="Heading3"/>
        <w:spacing w:after="80" w:before="200"/>
      </w:pPr>
      <w:r>
        <w:rPr>
          <w:rFonts w:ascii="Arial" w:cs="Arial" w:eastAsia="Arial" w:hAnsi="Arial"/>
          <w:b/>
          <w:bCs/>
          <w:color w:val="595959"/>
          <w:sz w:val="22"/>
          <w:szCs w:val="22"/>
        </w:rPr>
        <w:t xml:space="preserve">Part C — Self-Audit of Your Final Project (~300 words)</w:t>
      </w:r>
    </w:p>
    <w:p>
      <w:pPr>
        <w:spacing w:after="60" w:before="80"/>
        <w:jc w:val="left"/>
      </w:pPr>
      <w:r>
        <w:rPr>
          <w:rFonts w:ascii="Arial" w:cs="Arial" w:eastAsia="Arial" w:hAnsi="Arial"/>
          <w:b w:val="false"/>
          <w:bCs w:val="false"/>
          <w:i w:val="false"/>
          <w:iCs w:val="false"/>
          <w:color w:val="000000"/>
          <w:sz w:val="22"/>
          <w:szCs w:val="22"/>
        </w:rPr>
        <w:t xml:space="preserve">Apply the governance principle from Part B to your own final project. This is the most important section.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Does your model have an equivalent vulnerability to the one you analyzed?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Run the fairness audit code provided in Deliverable 2 and include the output here.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If a disparity exists, what would you do — disclose it, retrain, constrain deployment scope, or something else? Justify your choice.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If you believe no disparity exists, explain why the risk is genuinely low rather than simply unexamined.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Part C response (~300 words). Include your fairness audit output here. Paste it as text.</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Bdr>
          <w:bottom w:val="single" w:color="2E5090" w:sz="6" w:space="1"/>
        </w:pBdr>
        <w:spacing w:after="160" w:before="160"/>
      </w:pPr>
    </w:p>
    <w:p>
      <w:pPr>
        <w:pStyle w:val="Heading2"/>
        <w:spacing w:after="100" w:before="280"/>
      </w:pPr>
      <w:r>
        <w:rPr>
          <w:rFonts w:ascii="Arial" w:cs="Arial" w:eastAsia="Arial" w:hAnsi="Arial"/>
          <w:b/>
          <w:bCs/>
          <w:color w:val="2E5090"/>
          <w:sz w:val="26"/>
          <w:szCs w:val="26"/>
        </w:rPr>
        <w:t xml:space="preserve">Deliverable 2: Fairness Audit</w:t>
      </w:r>
    </w:p>
    <w:p>
      <w:pPr>
        <w:spacing w:after="100" w:before="80"/>
        <w:jc w:val="left"/>
      </w:pPr>
      <w:r>
        <w:rPr>
          <w:rFonts w:ascii="Arial" w:cs="Arial" w:eastAsia="Arial" w:hAnsi="Arial"/>
          <w:b w:val="false"/>
          <w:bCs w:val="false"/>
          <w:i w:val="false"/>
          <w:iCs w:val="false"/>
          <w:color w:val="000000"/>
          <w:sz w:val="22"/>
          <w:szCs w:val="22"/>
        </w:rPr>
        <w:t xml:space="preserve">The following code performs a fairness audit on any binary classification model. Add it to your existing final project notebook, adapt the variable names to your data, run it, and paste the output into Deliverable 1 Part C above.</w:t>
      </w:r>
    </w:p>
    <w:p>
      <w:pPr>
        <w:spacing w:after="80" w:before="80"/>
        <w:jc w:val="left"/>
      </w:pPr>
      <w:r>
        <w:rPr>
          <w:rFonts w:ascii="Arial" w:cs="Arial" w:eastAsia="Arial" w:hAnsi="Arial"/>
          <w:b w:val="false"/>
          <w:bCs w:val="false"/>
          <w:i w:val="false"/>
          <w:iCs w:val="false"/>
          <w:color w:val="000000"/>
          <w:sz w:val="22"/>
          <w:szCs w:val="22"/>
        </w:rPr>
        <w:t xml:space="preserve">If your project uses a regression model or multi-class classifier, adapt the code accordingly — the principle is the same: measure performance separately by demographic subgroup and report the disparity.</w:t>
      </w:r>
    </w:p>
    <w:p>
      <w:pPr>
        <w:pStyle w:val="Heading3"/>
        <w:spacing w:after="80" w:before="200"/>
      </w:pPr>
      <w:r>
        <w:rPr>
          <w:rFonts w:ascii="Arial" w:cs="Arial" w:eastAsia="Arial" w:hAnsi="Arial"/>
          <w:b/>
          <w:bCs/>
          <w:color w:val="595959"/>
          <w:sz w:val="22"/>
          <w:szCs w:val="22"/>
        </w:rPr>
        <w:t xml:space="preserve">Step 1: Identify Your Sensitive Feature</w:t>
      </w:r>
    </w:p>
    <w:p>
      <w:pPr>
        <w:spacing w:after="80" w:before="80"/>
        <w:jc w:val="left"/>
      </w:pPr>
      <w:r>
        <w:rPr>
          <w:rFonts w:ascii="Arial" w:cs="Arial" w:eastAsia="Arial" w:hAnsi="Arial"/>
          <w:b w:val="false"/>
          <w:bCs w:val="false"/>
          <w:i w:val="false"/>
          <w:iCs w:val="false"/>
          <w:color w:val="000000"/>
          <w:sz w:val="22"/>
          <w:szCs w:val="22"/>
        </w:rPr>
        <w:t xml:space="preserve">Choose one column in your dataset that represents a demographic or protected characteristic — sex, race, age group, geographic region, income bracket, or similar. If your dataset does not contain such a column directly, identify a proxy variable that correlates with demographic group membership and explain why you chose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Which column are you auditing, and why? If using a proxy, explain the relationship.</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Style w:val="Heading3"/>
        <w:spacing w:after="80" w:before="200"/>
      </w:pPr>
      <w:r>
        <w:rPr>
          <w:rFonts w:ascii="Arial" w:cs="Arial" w:eastAsia="Arial" w:hAnsi="Arial"/>
          <w:b/>
          <w:bCs/>
          <w:color w:val="595959"/>
          <w:sz w:val="22"/>
          <w:szCs w:val="22"/>
        </w:rPr>
        <w:t xml:space="preserve">Step 2: Run the Audit Code</w:t>
      </w:r>
    </w:p>
    <w:p>
      <w:pPr>
        <w:spacing w:after="80" w:before="80"/>
        <w:jc w:val="left"/>
      </w:pPr>
      <w:r>
        <w:rPr>
          <w:rFonts w:ascii="Arial" w:cs="Arial" w:eastAsia="Arial" w:hAnsi="Arial"/>
          <w:b w:val="false"/>
          <w:bCs w:val="false"/>
          <w:i w:val="false"/>
          <w:iCs w:val="false"/>
          <w:color w:val="000000"/>
          <w:sz w:val="22"/>
          <w:szCs w:val="22"/>
        </w:rPr>
        <w:t xml:space="preserve">Copy the following code into your final project notebook. Replace the placeholder variable names with your actual variable names. Run the cell. Paste the complete output into Part C of Deliverable 1.</w:t>
      </w:r>
    </w:p>
    <w:p>
      <w:pPr>
        <w:shd w:fill="F8F8F8" w:val="clear"/>
        <w:spacing w:after="0" w:before="0"/>
      </w:pPr>
      <w:r>
        <w:rPr>
          <w:rFonts w:ascii="Courier New" w:cs="Courier New" w:eastAsia="Courier New" w:hAnsi="Courier New"/>
          <w:color w:val="2C3E50"/>
          <w:sz w:val="18"/>
          <w:szCs w:val="18"/>
        </w:rPr>
        <w:t xml:space="preserve"># ── Fairness Audit ─────────────────────────────────────────────────────────</w:t>
      </w:r>
    </w:p>
    <w:p>
      <w:pPr>
        <w:shd w:fill="F8F8F8" w:val="clear"/>
        <w:spacing w:after="0" w:before="0"/>
      </w:pPr>
      <w:r>
        <w:rPr>
          <w:rFonts w:ascii="Courier New" w:cs="Courier New" w:eastAsia="Courier New" w:hAnsi="Courier New"/>
          <w:color w:val="2C3E50"/>
          <w:sz w:val="18"/>
          <w:szCs w:val="18"/>
        </w:rPr>
        <w:t xml:space="preserve"># Add this cell to your final project notebook.</w:t>
      </w:r>
    </w:p>
    <w:p>
      <w:pPr>
        <w:shd w:fill="F8F8F8" w:val="clear"/>
        <w:spacing w:after="0" w:before="0"/>
      </w:pPr>
      <w:r>
        <w:rPr>
          <w:rFonts w:ascii="Courier New" w:cs="Courier New" w:eastAsia="Courier New" w:hAnsi="Courier New"/>
          <w:color w:val="2C3E50"/>
          <w:sz w:val="18"/>
          <w:szCs w:val="18"/>
        </w:rPr>
        <w:t xml:space="preserve"># Replace placeholder variable names with your actual data.</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import pandas as pd</w:t>
      </w:r>
    </w:p>
    <w:p>
      <w:pPr>
        <w:shd w:fill="F8F8F8" w:val="clear"/>
        <w:spacing w:after="0" w:before="0"/>
      </w:pPr>
      <w:r>
        <w:rPr>
          <w:rFonts w:ascii="Courier New" w:cs="Courier New" w:eastAsia="Courier New" w:hAnsi="Courier New"/>
          <w:color w:val="2C3E50"/>
          <w:sz w:val="18"/>
          <w:szCs w:val="18"/>
        </w:rPr>
        <w:t xml:space="preserve">import numpy as np</w:t>
      </w:r>
    </w:p>
    <w:p>
      <w:pPr>
        <w:shd w:fill="F8F8F8" w:val="clear"/>
        <w:spacing w:after="0" w:before="0"/>
      </w:pPr>
      <w:r>
        <w:rPr>
          <w:rFonts w:ascii="Courier New" w:cs="Courier New" w:eastAsia="Courier New" w:hAnsi="Courier New"/>
          <w:color w:val="2C3E50"/>
          <w:sz w:val="18"/>
          <w:szCs w:val="18"/>
        </w:rPr>
        <w:t xml:space="preserve">from sklearn.metrics import confusion_matrix, accuracy_score</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 ── Configure these four variables ────────────────────────────────────────</w:t>
      </w:r>
    </w:p>
    <w:p>
      <w:pPr>
        <w:shd w:fill="F8F8F8" w:val="clear"/>
        <w:spacing w:after="0" w:before="0"/>
      </w:pPr>
      <w:r>
        <w:rPr>
          <w:rFonts w:ascii="Courier New" w:cs="Courier New" w:eastAsia="Courier New" w:hAnsi="Courier New"/>
          <w:color w:val="2C3E50"/>
          <w:sz w:val="18"/>
          <w:szCs w:val="18"/>
        </w:rPr>
        <w:t xml:space="preserve">y_true          = ...   # Your actual labels (ground truth series or array)</w:t>
      </w:r>
    </w:p>
    <w:p>
      <w:pPr>
        <w:shd w:fill="F8F8F8" w:val="clear"/>
        <w:spacing w:after="0" w:before="0"/>
      </w:pPr>
      <w:r>
        <w:rPr>
          <w:rFonts w:ascii="Courier New" w:cs="Courier New" w:eastAsia="Courier New" w:hAnsi="Courier New"/>
          <w:color w:val="2C3E50"/>
          <w:sz w:val="18"/>
          <w:szCs w:val="18"/>
        </w:rPr>
        <w:t xml:space="preserve">y_pred          = ...   # Your model's predicted labels</w:t>
      </w:r>
    </w:p>
    <w:p>
      <w:pPr>
        <w:shd w:fill="F8F8F8" w:val="clear"/>
        <w:spacing w:after="0" w:before="0"/>
      </w:pPr>
      <w:r>
        <w:rPr>
          <w:rFonts w:ascii="Courier New" w:cs="Courier New" w:eastAsia="Courier New" w:hAnsi="Courier New"/>
          <w:color w:val="2C3E50"/>
          <w:sz w:val="18"/>
          <w:szCs w:val="18"/>
        </w:rPr>
        <w:t xml:space="preserve">sensitive       = ...   # The demographic column (pandas Series, same index as y_true)</w:t>
      </w:r>
    </w:p>
    <w:p>
      <w:pPr>
        <w:shd w:fill="F8F8F8" w:val="clear"/>
        <w:spacing w:after="0" w:before="0"/>
      </w:pPr>
      <w:r>
        <w:rPr>
          <w:rFonts w:ascii="Courier New" w:cs="Courier New" w:eastAsia="Courier New" w:hAnsi="Courier New"/>
          <w:color w:val="2C3E50"/>
          <w:sz w:val="18"/>
          <w:szCs w:val="18"/>
        </w:rPr>
        <w:t xml:space="preserve">sensitive_name  = 'your_column_name'   # Display name for the report</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 ── Overall performance ───────────────────────────────────────────────────</w:t>
      </w:r>
    </w:p>
    <w:p>
      <w:pPr>
        <w:shd w:fill="F8F8F8" w:val="clear"/>
        <w:spacing w:after="0" w:before="0"/>
      </w:pPr>
      <w:r>
        <w:rPr>
          <w:rFonts w:ascii="Courier New" w:cs="Courier New" w:eastAsia="Courier New" w:hAnsi="Courier New"/>
          <w:color w:val="2C3E50"/>
          <w:sz w:val="18"/>
          <w:szCs w:val="18"/>
        </w:rPr>
        <w:t xml:space="preserve">print("=" * 60)</w:t>
      </w:r>
    </w:p>
    <w:p>
      <w:pPr>
        <w:shd w:fill="F8F8F8" w:val="clear"/>
        <w:spacing w:after="0" w:before="0"/>
      </w:pPr>
      <w:r>
        <w:rPr>
          <w:rFonts w:ascii="Courier New" w:cs="Courier New" w:eastAsia="Courier New" w:hAnsi="Courier New"/>
          <w:color w:val="2C3E50"/>
          <w:sz w:val="18"/>
          <w:szCs w:val="18"/>
        </w:rPr>
        <w:t xml:space="preserve">print("FAIRNESS AUDIT REPORT")</w:t>
      </w:r>
    </w:p>
    <w:p>
      <w:pPr>
        <w:shd w:fill="F8F8F8" w:val="clear"/>
        <w:spacing w:after="0" w:before="0"/>
      </w:pPr>
      <w:r>
        <w:rPr>
          <w:rFonts w:ascii="Courier New" w:cs="Courier New" w:eastAsia="Courier New" w:hAnsi="Courier New"/>
          <w:color w:val="2C3E50"/>
          <w:sz w:val="18"/>
          <w:szCs w:val="18"/>
        </w:rPr>
        <w:t xml:space="preserve">print("=" * 60)</w:t>
      </w:r>
    </w:p>
    <w:p>
      <w:pPr>
        <w:shd w:fill="F8F8F8" w:val="clear"/>
        <w:spacing w:after="0" w:before="0"/>
      </w:pPr>
      <w:r>
        <w:rPr>
          <w:rFonts w:ascii="Courier New" w:cs="Courier New" w:eastAsia="Courier New" w:hAnsi="Courier New"/>
          <w:color w:val="2C3E50"/>
          <w:sz w:val="18"/>
          <w:szCs w:val="18"/>
        </w:rPr>
        <w:t xml:space="preserve">print(f"Sensitive attribute: {sensitive_name}")</w:t>
      </w:r>
    </w:p>
    <w:p>
      <w:pPr>
        <w:shd w:fill="F8F8F8" w:val="clear"/>
        <w:spacing w:after="0" w:before="0"/>
      </w:pPr>
      <w:r>
        <w:rPr>
          <w:rFonts w:ascii="Courier New" w:cs="Courier New" w:eastAsia="Courier New" w:hAnsi="Courier New"/>
          <w:color w:val="2C3E50"/>
          <w:sz w:val="18"/>
          <w:szCs w:val="18"/>
        </w:rPr>
        <w:t xml:space="preserve">print(f"Overall accuracy:    {accuracy_score(y_true, y_pred):.4f}")</w:t>
      </w:r>
    </w:p>
    <w:p>
      <w:pPr>
        <w:shd w:fill="F8F8F8" w:val="clear"/>
        <w:spacing w:after="0" w:before="0"/>
      </w:pPr>
      <w:r>
        <w:rPr>
          <w:rFonts w:ascii="Courier New" w:cs="Courier New" w:eastAsia="Courier New" w:hAnsi="Courier New"/>
          <w:color w:val="2C3E50"/>
          <w:sz w:val="18"/>
          <w:szCs w:val="18"/>
        </w:rPr>
        <w:t xml:space="preserve">print(f"Sample size:         {len(y_true):,}")</w:t>
      </w:r>
    </w:p>
    <w:p>
      <w:pPr>
        <w:shd w:fill="F8F8F8" w:val="clear"/>
        <w:spacing w:after="0" w:before="0"/>
      </w:pPr>
      <w:r>
        <w:rPr>
          <w:rFonts w:ascii="Courier New" w:cs="Courier New" w:eastAsia="Courier New" w:hAnsi="Courier New"/>
          <w:color w:val="2C3E50"/>
          <w:sz w:val="18"/>
          <w:szCs w:val="18"/>
        </w:rPr>
        <w:t xml:space="preserve">print()</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 ── Performance by group ──────────────────────────────────────────────────</w:t>
      </w:r>
    </w:p>
    <w:p>
      <w:pPr>
        <w:shd w:fill="F8F8F8" w:val="clear"/>
        <w:spacing w:after="0" w:before="0"/>
      </w:pPr>
      <w:r>
        <w:rPr>
          <w:rFonts w:ascii="Courier New" w:cs="Courier New" w:eastAsia="Courier New" w:hAnsi="Courier New"/>
          <w:color w:val="2C3E50"/>
          <w:sz w:val="18"/>
          <w:szCs w:val="18"/>
        </w:rPr>
        <w:t xml:space="preserve">print(f"Performance by {sensitive_name}:")</w:t>
      </w:r>
    </w:p>
    <w:p>
      <w:pPr>
        <w:shd w:fill="F8F8F8" w:val="clear"/>
        <w:spacing w:after="0" w:before="0"/>
      </w:pPr>
      <w:r>
        <w:rPr>
          <w:rFonts w:ascii="Courier New" w:cs="Courier New" w:eastAsia="Courier New" w:hAnsi="Courier New"/>
          <w:color w:val="2C3E50"/>
          <w:sz w:val="18"/>
          <w:szCs w:val="18"/>
        </w:rPr>
        <w:t xml:space="preserve">print("-" * 60)</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results = []</w:t>
      </w:r>
    </w:p>
    <w:p>
      <w:pPr>
        <w:shd w:fill="F8F8F8" w:val="clear"/>
        <w:spacing w:after="0" w:before="0"/>
      </w:pPr>
      <w:r>
        <w:rPr>
          <w:rFonts w:ascii="Courier New" w:cs="Courier New" w:eastAsia="Courier New" w:hAnsi="Courier New"/>
          <w:color w:val="2C3E50"/>
          <w:sz w:val="18"/>
          <w:szCs w:val="18"/>
        </w:rPr>
        <w:t xml:space="preserve">for group in sorted(sensitive.unique()):</w:t>
      </w:r>
    </w:p>
    <w:p>
      <w:pPr>
        <w:shd w:fill="F8F8F8" w:val="clear"/>
        <w:spacing w:after="0" w:before="0"/>
      </w:pPr>
      <w:r>
        <w:rPr>
          <w:rFonts w:ascii="Courier New" w:cs="Courier New" w:eastAsia="Courier New" w:hAnsi="Courier New"/>
          <w:color w:val="2C3E50"/>
          <w:sz w:val="18"/>
          <w:szCs w:val="18"/>
        </w:rPr>
        <w:t xml:space="preserve">    mask = sensitive == group</w:t>
      </w:r>
    </w:p>
    <w:p>
      <w:pPr>
        <w:shd w:fill="F8F8F8" w:val="clear"/>
        <w:spacing w:after="0" w:before="0"/>
      </w:pPr>
      <w:r>
        <w:rPr>
          <w:rFonts w:ascii="Courier New" w:cs="Courier New" w:eastAsia="Courier New" w:hAnsi="Courier New"/>
          <w:color w:val="2C3E50"/>
          <w:sz w:val="18"/>
          <w:szCs w:val="18"/>
        </w:rPr>
        <w:t xml:space="preserve">    y_t, y_p = y_true[mask], y_pred[mask]</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    n       = int(mask.sum())</w:t>
      </w:r>
    </w:p>
    <w:p>
      <w:pPr>
        <w:shd w:fill="F8F8F8" w:val="clear"/>
        <w:spacing w:after="0" w:before="0"/>
      </w:pPr>
      <w:r>
        <w:rPr>
          <w:rFonts w:ascii="Courier New" w:cs="Courier New" w:eastAsia="Courier New" w:hAnsi="Courier New"/>
          <w:color w:val="2C3E50"/>
          <w:sz w:val="18"/>
          <w:szCs w:val="18"/>
        </w:rPr>
        <w:t xml:space="preserve">    acc     = accuracy_score(y_t, y_p)</w:t>
      </w:r>
    </w:p>
    <w:p>
      <w:pPr>
        <w:shd w:fill="F8F8F8" w:val="clear"/>
        <w:spacing w:after="0" w:before="0"/>
      </w:pPr>
      <w:r>
        <w:rPr>
          <w:rFonts w:ascii="Courier New" w:cs="Courier New" w:eastAsia="Courier New" w:hAnsi="Courier New"/>
          <w:color w:val="2C3E50"/>
          <w:sz w:val="18"/>
          <w:szCs w:val="18"/>
        </w:rPr>
        <w:t xml:space="preserve">    pos_rate = float((y_p == 1).mean())</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    if len(np.unique(y_t)) == 2:</w:t>
      </w:r>
    </w:p>
    <w:p>
      <w:pPr>
        <w:shd w:fill="F8F8F8" w:val="clear"/>
        <w:spacing w:after="0" w:before="0"/>
      </w:pPr>
      <w:r>
        <w:rPr>
          <w:rFonts w:ascii="Courier New" w:cs="Courier New" w:eastAsia="Courier New" w:hAnsi="Courier New"/>
          <w:color w:val="2C3E50"/>
          <w:sz w:val="18"/>
          <w:szCs w:val="18"/>
        </w:rPr>
        <w:t xml:space="preserve">        tn, fp, fn, tp = confusion_matrix(y_t, y_p, labels=[0, 1]).ravel()</w:t>
      </w:r>
    </w:p>
    <w:p>
      <w:pPr>
        <w:shd w:fill="F8F8F8" w:val="clear"/>
        <w:spacing w:after="0" w:before="0"/>
      </w:pPr>
      <w:r>
        <w:rPr>
          <w:rFonts w:ascii="Courier New" w:cs="Courier New" w:eastAsia="Courier New" w:hAnsi="Courier New"/>
          <w:color w:val="2C3E50"/>
          <w:sz w:val="18"/>
          <w:szCs w:val="18"/>
        </w:rPr>
        <w:t xml:space="preserve">        tpr = tp / (tp + fn) if (tp + fn) &gt; 0 else np.nan</w:t>
      </w:r>
    </w:p>
    <w:p>
      <w:pPr>
        <w:shd w:fill="F8F8F8" w:val="clear"/>
        <w:spacing w:after="0" w:before="0"/>
      </w:pPr>
      <w:r>
        <w:rPr>
          <w:rFonts w:ascii="Courier New" w:cs="Courier New" w:eastAsia="Courier New" w:hAnsi="Courier New"/>
          <w:color w:val="2C3E50"/>
          <w:sz w:val="18"/>
          <w:szCs w:val="18"/>
        </w:rPr>
        <w:t xml:space="preserve">        fpr = fp / (fp + tn) if (fp + tn) &gt; 0 else np.nan</w:t>
      </w:r>
    </w:p>
    <w:p>
      <w:pPr>
        <w:shd w:fill="F8F8F8" w:val="clear"/>
        <w:spacing w:after="0" w:before="0"/>
      </w:pPr>
      <w:r>
        <w:rPr>
          <w:rFonts w:ascii="Courier New" w:cs="Courier New" w:eastAsia="Courier New" w:hAnsi="Courier New"/>
          <w:color w:val="2C3E50"/>
          <w:sz w:val="18"/>
          <w:szCs w:val="18"/>
        </w:rPr>
        <w:t xml:space="preserve">    else:</w:t>
      </w:r>
    </w:p>
    <w:p>
      <w:pPr>
        <w:shd w:fill="F8F8F8" w:val="clear"/>
        <w:spacing w:after="0" w:before="0"/>
      </w:pPr>
      <w:r>
        <w:rPr>
          <w:rFonts w:ascii="Courier New" w:cs="Courier New" w:eastAsia="Courier New" w:hAnsi="Courier New"/>
          <w:color w:val="2C3E50"/>
          <w:sz w:val="18"/>
          <w:szCs w:val="18"/>
        </w:rPr>
        <w:t xml:space="preserve">        tpr = fpr = np.nan</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    results.append({</w:t>
      </w:r>
    </w:p>
    <w:p>
      <w:pPr>
        <w:shd w:fill="F8F8F8" w:val="clear"/>
        <w:spacing w:after="0" w:before="0"/>
      </w:pPr>
      <w:r>
        <w:rPr>
          <w:rFonts w:ascii="Courier New" w:cs="Courier New" w:eastAsia="Courier New" w:hAnsi="Courier New"/>
          <w:color w:val="2C3E50"/>
          <w:sz w:val="18"/>
          <w:szCs w:val="18"/>
        </w:rPr>
        <w:t xml:space="preserve">        'Group': str(group), 'N': n,</w:t>
      </w:r>
    </w:p>
    <w:p>
      <w:pPr>
        <w:shd w:fill="F8F8F8" w:val="clear"/>
        <w:spacing w:after="0" w:before="0"/>
      </w:pPr>
      <w:r>
        <w:rPr>
          <w:rFonts w:ascii="Courier New" w:cs="Courier New" w:eastAsia="Courier New" w:hAnsi="Courier New"/>
          <w:color w:val="2C3E50"/>
          <w:sz w:val="18"/>
          <w:szCs w:val="18"/>
        </w:rPr>
        <w:t xml:space="preserve">        'Accuracy': round(acc, 4),</w:t>
      </w:r>
    </w:p>
    <w:p>
      <w:pPr>
        <w:shd w:fill="F8F8F8" w:val="clear"/>
        <w:spacing w:after="0" w:before="0"/>
      </w:pPr>
      <w:r>
        <w:rPr>
          <w:rFonts w:ascii="Courier New" w:cs="Courier New" w:eastAsia="Courier New" w:hAnsi="Courier New"/>
          <w:color w:val="2C3E50"/>
          <w:sz w:val="18"/>
          <w:szCs w:val="18"/>
        </w:rPr>
        <w:t xml:space="preserve">        'Positive Rate': round(pos_rate, 4),</w:t>
      </w:r>
    </w:p>
    <w:p>
      <w:pPr>
        <w:shd w:fill="F8F8F8" w:val="clear"/>
        <w:spacing w:after="0" w:before="0"/>
      </w:pPr>
      <w:r>
        <w:rPr>
          <w:rFonts w:ascii="Courier New" w:cs="Courier New" w:eastAsia="Courier New" w:hAnsi="Courier New"/>
          <w:color w:val="2C3E50"/>
          <w:sz w:val="18"/>
          <w:szCs w:val="18"/>
        </w:rPr>
        <w:t xml:space="preserve">        'True Positive Rate': round(tpr, 4) if not np.isnan(tpr) else 'N/A',</w:t>
      </w:r>
    </w:p>
    <w:p>
      <w:pPr>
        <w:shd w:fill="F8F8F8" w:val="clear"/>
        <w:spacing w:after="0" w:before="0"/>
      </w:pPr>
      <w:r>
        <w:rPr>
          <w:rFonts w:ascii="Courier New" w:cs="Courier New" w:eastAsia="Courier New" w:hAnsi="Courier New"/>
          <w:color w:val="2C3E50"/>
          <w:sz w:val="18"/>
          <w:szCs w:val="18"/>
        </w:rPr>
        <w:t xml:space="preserve">        'False Positive Rate': round(fpr, 4) if not np.isnan(fpr) else 'N/A',</w:t>
      </w:r>
    </w:p>
    <w:p>
      <w:pPr>
        <w:shd w:fill="F8F8F8" w:val="clear"/>
        <w:spacing w:after="0" w:before="0"/>
      </w:pPr>
      <w:r>
        <w:rPr>
          <w:rFonts w:ascii="Courier New" w:cs="Courier New" w:eastAsia="Courier New" w:hAnsi="Courier New"/>
          <w:color w:val="2C3E50"/>
          <w:sz w:val="18"/>
          <w:szCs w:val="18"/>
        </w:rPr>
        <w:t xml:space="preserve">    })</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df_audit = pd.DataFrame(results)</w:t>
      </w:r>
    </w:p>
    <w:p>
      <w:pPr>
        <w:shd w:fill="F8F8F8" w:val="clear"/>
        <w:spacing w:after="0" w:before="0"/>
      </w:pPr>
      <w:r>
        <w:rPr>
          <w:rFonts w:ascii="Courier New" w:cs="Courier New" w:eastAsia="Courier New" w:hAnsi="Courier New"/>
          <w:color w:val="2C3E50"/>
          <w:sz w:val="18"/>
          <w:szCs w:val="18"/>
        </w:rPr>
        <w:t xml:space="preserve">print(df_audit.to_string(index=False))</w:t>
      </w:r>
    </w:p>
    <w:p>
      <w:pPr>
        <w:shd w:fill="F8F8F8" w:val="clear"/>
        <w:spacing w:after="0" w:before="0"/>
      </w:pPr>
      <w:r>
        <w:rPr>
          <w:rFonts w:ascii="Courier New" w:cs="Courier New" w:eastAsia="Courier New" w:hAnsi="Courier New"/>
          <w:color w:val="2C3E50"/>
          <w:sz w:val="18"/>
          <w:szCs w:val="18"/>
        </w:rPr>
        <w:t xml:space="preserve">print()</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 ── Disparate Impact Ratio (the four-fifths rule) ─────────────────────────</w:t>
      </w:r>
    </w:p>
    <w:p>
      <w:pPr>
        <w:shd w:fill="F8F8F8" w:val="clear"/>
        <w:spacing w:after="0" w:before="0"/>
      </w:pPr>
      <w:r>
        <w:rPr>
          <w:rFonts w:ascii="Courier New" w:cs="Courier New" w:eastAsia="Courier New" w:hAnsi="Courier New"/>
          <w:color w:val="2C3E50"/>
          <w:sz w:val="18"/>
          <w:szCs w:val="18"/>
        </w:rPr>
        <w:t xml:space="preserve">print("Disparate Impact Analysis (Four-Fifths Rule):")</w:t>
      </w:r>
    </w:p>
    <w:p>
      <w:pPr>
        <w:shd w:fill="F8F8F8" w:val="clear"/>
        <w:spacing w:after="0" w:before="0"/>
      </w:pPr>
      <w:r>
        <w:rPr>
          <w:rFonts w:ascii="Courier New" w:cs="Courier New" w:eastAsia="Courier New" w:hAnsi="Courier New"/>
          <w:color w:val="2C3E50"/>
          <w:sz w:val="18"/>
          <w:szCs w:val="18"/>
        </w:rPr>
        <w:t xml:space="preserve">print("-" * 60)</w:t>
      </w:r>
    </w:p>
    <w:p>
      <w:pPr>
        <w:shd w:fill="F8F8F8" w:val="clear"/>
        <w:spacing w:after="0" w:before="0"/>
      </w:pPr>
      <w:r>
        <w:rPr>
          <w:rFonts w:ascii="Courier New" w:cs="Courier New" w:eastAsia="Courier New" w:hAnsi="Courier New"/>
          <w:color w:val="2C3E50"/>
          <w:sz w:val="18"/>
          <w:szCs w:val="18"/>
        </w:rPr>
        <w:t xml:space="preserve">pos_rates  = df_audit.set_index('Group')['Positive Rate'].astype(float)</w:t>
      </w:r>
    </w:p>
    <w:p>
      <w:pPr>
        <w:shd w:fill="F8F8F8" w:val="clear"/>
        <w:spacing w:after="0" w:before="0"/>
      </w:pPr>
      <w:r>
        <w:rPr>
          <w:rFonts w:ascii="Courier New" w:cs="Courier New" w:eastAsia="Courier New" w:hAnsi="Courier New"/>
          <w:color w:val="2C3E50"/>
          <w:sz w:val="18"/>
          <w:szCs w:val="18"/>
        </w:rPr>
        <w:t xml:space="preserve">max_group  = pos_rates.idxmax()</w:t>
      </w:r>
    </w:p>
    <w:p>
      <w:pPr>
        <w:shd w:fill="F8F8F8" w:val="clear"/>
        <w:spacing w:after="0" w:before="0"/>
      </w:pPr>
      <w:r>
        <w:rPr>
          <w:rFonts w:ascii="Courier New" w:cs="Courier New" w:eastAsia="Courier New" w:hAnsi="Courier New"/>
          <w:color w:val="2C3E50"/>
          <w:sz w:val="18"/>
          <w:szCs w:val="18"/>
        </w:rPr>
        <w:t xml:space="preserve">min_group  = pos_rates.idxmin()</w:t>
      </w:r>
    </w:p>
    <w:p>
      <w:pPr>
        <w:shd w:fill="F8F8F8" w:val="clear"/>
        <w:spacing w:after="0" w:before="0"/>
      </w:pPr>
      <w:r>
        <w:rPr>
          <w:rFonts w:ascii="Courier New" w:cs="Courier New" w:eastAsia="Courier New" w:hAnsi="Courier New"/>
          <w:color w:val="2C3E50"/>
          <w:sz w:val="18"/>
          <w:szCs w:val="18"/>
        </w:rPr>
        <w:t xml:space="preserve">di_ratio   = pos_rates.min() / pos_rates.max() if pos_rates.max() &gt; 0 else np.nan</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print(f"Highest positive rate: {max_group} ({pos_rates.max():.4f})")</w:t>
      </w:r>
    </w:p>
    <w:p>
      <w:pPr>
        <w:shd w:fill="F8F8F8" w:val="clear"/>
        <w:spacing w:after="0" w:before="0"/>
      </w:pPr>
      <w:r>
        <w:rPr>
          <w:rFonts w:ascii="Courier New" w:cs="Courier New" w:eastAsia="Courier New" w:hAnsi="Courier New"/>
          <w:color w:val="2C3E50"/>
          <w:sz w:val="18"/>
          <w:szCs w:val="18"/>
        </w:rPr>
        <w:t xml:space="preserve">print(f"Lowest positive rate:  {min_group} ({pos_rates.min():.4f})")</w:t>
      </w:r>
    </w:p>
    <w:p>
      <w:pPr>
        <w:shd w:fill="F8F8F8" w:val="clear"/>
        <w:spacing w:after="0" w:before="0"/>
      </w:pPr>
      <w:r>
        <w:rPr>
          <w:rFonts w:ascii="Courier New" w:cs="Courier New" w:eastAsia="Courier New" w:hAnsi="Courier New"/>
          <w:color w:val="2C3E50"/>
          <w:sz w:val="18"/>
          <w:szCs w:val="18"/>
        </w:rPr>
        <w:t xml:space="preserve">print(f"Disparate impact ratio: {di_ratio:.4f}")</w:t>
      </w:r>
    </w:p>
    <w:p>
      <w:pPr>
        <w:shd w:fill="F8F8F8" w:val="clear"/>
        <w:spacing w:after="0" w:before="0"/>
      </w:pPr>
      <w:r>
        <w:rPr>
          <w:rFonts w:ascii="Courier New" w:cs="Courier New" w:eastAsia="Courier New" w:hAnsi="Courier New"/>
          <w:color w:val="2C3E50"/>
          <w:sz w:val="18"/>
          <w:szCs w:val="18"/>
        </w:rPr>
        <w:t xml:space="preserve">if di_ratio &lt; 0.8:</w:t>
      </w:r>
    </w:p>
    <w:p>
      <w:pPr>
        <w:shd w:fill="F8F8F8" w:val="clear"/>
        <w:spacing w:after="0" w:before="0"/>
      </w:pPr>
      <w:r>
        <w:rPr>
          <w:rFonts w:ascii="Courier New" w:cs="Courier New" w:eastAsia="Courier New" w:hAnsi="Courier New"/>
          <w:color w:val="2C3E50"/>
          <w:sz w:val="18"/>
          <w:szCs w:val="18"/>
        </w:rPr>
        <w:t xml:space="preserve">    print("WARNING: Below 0.8 — potential disparate impact (four-fifths rule)")</w:t>
      </w:r>
    </w:p>
    <w:p>
      <w:pPr>
        <w:shd w:fill="F8F8F8" w:val="clear"/>
        <w:spacing w:after="0" w:before="0"/>
      </w:pPr>
      <w:r>
        <w:rPr>
          <w:rFonts w:ascii="Courier New" w:cs="Courier New" w:eastAsia="Courier New" w:hAnsi="Courier New"/>
          <w:color w:val="2C3E50"/>
          <w:sz w:val="18"/>
          <w:szCs w:val="18"/>
        </w:rPr>
        <w:t xml:space="preserve">else:</w:t>
      </w:r>
    </w:p>
    <w:p>
      <w:pPr>
        <w:shd w:fill="F8F8F8" w:val="clear"/>
        <w:spacing w:after="0" w:before="0"/>
      </w:pPr>
      <w:r>
        <w:rPr>
          <w:rFonts w:ascii="Courier New" w:cs="Courier New" w:eastAsia="Courier New" w:hAnsi="Courier New"/>
          <w:color w:val="2C3E50"/>
          <w:sz w:val="18"/>
          <w:szCs w:val="18"/>
        </w:rPr>
        <w:t xml:space="preserve">    print("OK: Above 0.8 — no disparate impact signal by four-fifths rule")</w:t>
      </w:r>
    </w:p>
    <w:p>
      <w:pPr>
        <w:shd w:fill="F8F8F8" w:val="clear"/>
        <w:spacing w:after="0" w:before="0"/>
      </w:pPr>
      <w:r>
        <w:rPr>
          <w:rFonts w:ascii="Courier New" w:cs="Courier New" w:eastAsia="Courier New" w:hAnsi="Courier New"/>
          <w:color w:val="2C3E50"/>
          <w:sz w:val="18"/>
          <w:szCs w:val="18"/>
        </w:rPr>
        <w:t xml:space="preserve">print()</w:t>
      </w:r>
    </w:p>
    <w:p>
      <w:pPr>
        <w:shd w:fill="F8F8F8" w:val="clear"/>
        <w:spacing w:after="0" w:before="0"/>
      </w:pPr>
      <w:r>
        <w:rPr>
          <w:rFonts w:ascii="Courier New" w:cs="Courier New" w:eastAsia="Courier New" w:hAnsi="Courier New"/>
          <w:color w:val="2C3E50"/>
          <w:sz w:val="18"/>
          <w:szCs w:val="18"/>
        </w:rPr>
        <w:t xml:space="preserve"/>
      </w:r>
    </w:p>
    <w:p>
      <w:pPr>
        <w:shd w:fill="F8F8F8" w:val="clear"/>
        <w:spacing w:after="0" w:before="0"/>
      </w:pPr>
      <w:r>
        <w:rPr>
          <w:rFonts w:ascii="Courier New" w:cs="Courier New" w:eastAsia="Courier New" w:hAnsi="Courier New"/>
          <w:color w:val="2C3E50"/>
          <w:sz w:val="18"/>
          <w:szCs w:val="18"/>
        </w:rPr>
        <w:t xml:space="preserve"># ── Accuracy gap ──────────────────────────────────────────────────────────</w:t>
      </w:r>
    </w:p>
    <w:p>
      <w:pPr>
        <w:shd w:fill="F8F8F8" w:val="clear"/>
        <w:spacing w:after="0" w:before="0"/>
      </w:pPr>
      <w:r>
        <w:rPr>
          <w:rFonts w:ascii="Courier New" w:cs="Courier New" w:eastAsia="Courier New" w:hAnsi="Courier New"/>
          <w:color w:val="2C3E50"/>
          <w:sz w:val="18"/>
          <w:szCs w:val="18"/>
        </w:rPr>
        <w:t xml:space="preserve">print("Accuracy Gap Between Groups:")</w:t>
      </w:r>
    </w:p>
    <w:p>
      <w:pPr>
        <w:shd w:fill="F8F8F8" w:val="clear"/>
        <w:spacing w:after="0" w:before="0"/>
      </w:pPr>
      <w:r>
        <w:rPr>
          <w:rFonts w:ascii="Courier New" w:cs="Courier New" w:eastAsia="Courier New" w:hAnsi="Courier New"/>
          <w:color w:val="2C3E50"/>
          <w:sz w:val="18"/>
          <w:szCs w:val="18"/>
        </w:rPr>
        <w:t xml:space="preserve">print("-" * 60)</w:t>
      </w:r>
    </w:p>
    <w:p>
      <w:pPr>
        <w:shd w:fill="F8F8F8" w:val="clear"/>
        <w:spacing w:after="0" w:before="0"/>
      </w:pPr>
      <w:r>
        <w:rPr>
          <w:rFonts w:ascii="Courier New" w:cs="Courier New" w:eastAsia="Courier New" w:hAnsi="Courier New"/>
          <w:color w:val="2C3E50"/>
          <w:sz w:val="18"/>
          <w:szCs w:val="18"/>
        </w:rPr>
        <w:t xml:space="preserve">acc_by_group = df_audit.set_index('Group')['Accuracy'].astype(float)</w:t>
      </w:r>
    </w:p>
    <w:p>
      <w:pPr>
        <w:shd w:fill="F8F8F8" w:val="clear"/>
        <w:spacing w:after="0" w:before="0"/>
      </w:pPr>
      <w:r>
        <w:rPr>
          <w:rFonts w:ascii="Courier New" w:cs="Courier New" w:eastAsia="Courier New" w:hAnsi="Courier New"/>
          <w:color w:val="2C3E50"/>
          <w:sz w:val="18"/>
          <w:szCs w:val="18"/>
        </w:rPr>
        <w:t xml:space="preserve">acc_gap      = acc_by_group.max() - acc_by_group.min()</w:t>
      </w:r>
    </w:p>
    <w:p>
      <w:pPr>
        <w:shd w:fill="F8F8F8" w:val="clear"/>
        <w:spacing w:after="0" w:before="0"/>
      </w:pPr>
      <w:r>
        <w:rPr>
          <w:rFonts w:ascii="Courier New" w:cs="Courier New" w:eastAsia="Courier New" w:hAnsi="Courier New"/>
          <w:color w:val="2C3E50"/>
          <w:sz w:val="18"/>
          <w:szCs w:val="18"/>
        </w:rPr>
        <w:t xml:space="preserve">print(f"Best accuracy:  {acc_by_group.idxmax()} ({acc_by_group.max():.4f})")</w:t>
      </w:r>
    </w:p>
    <w:p>
      <w:pPr>
        <w:shd w:fill="F8F8F8" w:val="clear"/>
        <w:spacing w:after="0" w:before="0"/>
      </w:pPr>
      <w:r>
        <w:rPr>
          <w:rFonts w:ascii="Courier New" w:cs="Courier New" w:eastAsia="Courier New" w:hAnsi="Courier New"/>
          <w:color w:val="2C3E50"/>
          <w:sz w:val="18"/>
          <w:szCs w:val="18"/>
        </w:rPr>
        <w:t xml:space="preserve">print(f"Worst accuracy: {acc_by_group.idxmin()} ({acc_by_group.min():.4f})")</w:t>
      </w:r>
    </w:p>
    <w:p>
      <w:pPr>
        <w:shd w:fill="F8F8F8" w:val="clear"/>
        <w:spacing w:after="0" w:before="0"/>
      </w:pPr>
      <w:r>
        <w:rPr>
          <w:rFonts w:ascii="Courier New" w:cs="Courier New" w:eastAsia="Courier New" w:hAnsi="Courier New"/>
          <w:color w:val="2C3E50"/>
          <w:sz w:val="18"/>
          <w:szCs w:val="18"/>
        </w:rPr>
        <w:t xml:space="preserve">print(f"Accuracy gap:   {acc_gap:.4f} ({acc_gap*100:.1f} percentage points)")</w:t>
      </w:r>
    </w:p>
    <w:p>
      <w:pPr>
        <w:shd w:fill="F8F8F8" w:val="clear"/>
        <w:spacing w:after="0" w:before="0"/>
      </w:pPr>
      <w:r>
        <w:rPr>
          <w:rFonts w:ascii="Courier New" w:cs="Courier New" w:eastAsia="Courier New" w:hAnsi="Courier New"/>
          <w:color w:val="2C3E50"/>
          <w:sz w:val="18"/>
          <w:szCs w:val="18"/>
        </w:rPr>
        <w:t xml:space="preserve">print("=" * 60)</w:t>
      </w:r>
    </w:p>
    <w:p/>
    <w:p>
      <w:pPr>
        <w:pStyle w:val="Heading3"/>
        <w:spacing w:after="80" w:before="200"/>
      </w:pPr>
      <w:r>
        <w:rPr>
          <w:rFonts w:ascii="Arial" w:cs="Arial" w:eastAsia="Arial" w:hAnsi="Arial"/>
          <w:b/>
          <w:bCs/>
          <w:color w:val="595959"/>
          <w:sz w:val="22"/>
          <w:szCs w:val="22"/>
        </w:rPr>
        <w:t xml:space="preserve">What to Do With the Output</w:t>
      </w:r>
    </w:p>
    <w:p>
      <w:pPr>
        <w:spacing w:after="60" w:before="80"/>
        <w:jc w:val="left"/>
      </w:pPr>
      <w:r>
        <w:rPr>
          <w:rFonts w:ascii="Arial" w:cs="Arial" w:eastAsia="Arial" w:hAnsi="Arial"/>
          <w:b w:val="false"/>
          <w:bCs w:val="false"/>
          <w:i w:val="false"/>
          <w:iCs w:val="false"/>
          <w:color w:val="000000"/>
          <w:sz w:val="22"/>
          <w:szCs w:val="22"/>
        </w:rPr>
        <w:t xml:space="preserve">Paste the complete printed output into Deliverable 1 Part C. Then interpret it: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Does the disparate impact ratio fall below 0.8? What does that mean for your model?</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Is the accuracy gap between groups small enough to be acceptable given the stakes of your application?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Which fairness definition from Part I best applies to your use case — and does your model satisfy it?</w:t>
      </w:r>
    </w:p>
    <w:p/>
    <w:p>
      <w:pPr>
        <w:pBdr>
          <w:bottom w:val="single" w:color="2E5090" w:sz="6" w:space="1"/>
        </w:pBdr>
        <w:spacing w:after="160" w:before="160"/>
      </w:pPr>
    </w:p>
    <w:p>
      <w:pPr>
        <w:pStyle w:val="Heading2"/>
        <w:spacing w:after="100" w:before="280"/>
      </w:pPr>
      <w:r>
        <w:rPr>
          <w:rFonts w:ascii="Arial" w:cs="Arial" w:eastAsia="Arial" w:hAnsi="Arial"/>
          <w:b/>
          <w:bCs/>
          <w:color w:val="2E5090"/>
          <w:sz w:val="26"/>
          <w:szCs w:val="26"/>
        </w:rPr>
        <w:t xml:space="preserve">Deliverable 3: Professional Values</w:t>
      </w:r>
    </w:p>
    <w:p>
      <w:pPr>
        <w:spacing w:after="100" w:before="80"/>
        <w:jc w:val="left"/>
      </w:pPr>
      <w:r>
        <w:rPr>
          <w:rFonts w:ascii="Arial" w:cs="Arial" w:eastAsia="Arial" w:hAnsi="Arial"/>
          <w:b w:val="false"/>
          <w:bCs w:val="false"/>
          <w:i w:val="false"/>
          <w:iCs w:val="false"/>
          <w:color w:val="000000"/>
          <w:sz w:val="22"/>
          <w:szCs w:val="22"/>
        </w:rPr>
        <w:t xml:space="preserve">Answer each of the following four questions. Each response should be 100 to 150 words — long enough to show genuine thought, short enough to require precision. These questions do not have correct answers, but they have shallow ones. You are graded on depth of reasoning and specificity.</w:t>
      </w:r>
    </w:p>
    <w:p>
      <w:pPr>
        <w:pStyle w:val="Heading3"/>
        <w:spacing w:after="80" w:before="200"/>
      </w:pPr>
      <w:r>
        <w:rPr>
          <w:rFonts w:ascii="Arial" w:cs="Arial" w:eastAsia="Arial" w:hAnsi="Arial"/>
          <w:b/>
          <w:bCs/>
          <w:color w:val="595959"/>
          <w:sz w:val="22"/>
          <w:szCs w:val="22"/>
        </w:rPr>
        <w:t xml:space="preserve">Question 1</w:t>
      </w:r>
    </w:p>
    <w:p>
      <w:pPr>
        <w:spacing w:after="80" w:before="80"/>
        <w:jc w:val="left"/>
      </w:pPr>
      <w:r>
        <w:rPr>
          <w:rFonts w:ascii="Arial" w:cs="Arial" w:eastAsia="Arial" w:hAnsi="Arial"/>
          <w:b w:val="false"/>
          <w:bCs w:val="false"/>
          <w:i w:val="false"/>
          <w:iCs w:val="false"/>
          <w:color w:val="000000"/>
          <w:sz w:val="22"/>
          <w:szCs w:val="22"/>
        </w:rPr>
        <w:t xml:space="preserve">Your model is deployed. Six months later you discover it performs significantly worse for a demographic subgroup — one you did not adequately test before launch because the group was underrepresented in your evaluation set. You are not legally required to disclose this. What do you do, and why?</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Consider: to whom do you disclose? At what point does the performance gap become unacceptable? Who bears the cost of the errors your model is making right now?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Your response to Question 1 (100–150 words).</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Style w:val="Heading3"/>
        <w:spacing w:after="80" w:before="200"/>
      </w:pPr>
      <w:r>
        <w:rPr>
          <w:rFonts w:ascii="Arial" w:cs="Arial" w:eastAsia="Arial" w:hAnsi="Arial"/>
          <w:b/>
          <w:bCs/>
          <w:color w:val="595959"/>
          <w:sz w:val="22"/>
          <w:szCs w:val="22"/>
        </w:rPr>
        <w:t xml:space="preserve">Question 2</w:t>
      </w:r>
    </w:p>
    <w:p>
      <w:pPr>
        <w:spacing w:after="80" w:before="80"/>
        <w:jc w:val="left"/>
      </w:pPr>
      <w:r>
        <w:rPr>
          <w:rFonts w:ascii="Arial" w:cs="Arial" w:eastAsia="Arial" w:hAnsi="Arial"/>
          <w:b w:val="false"/>
          <w:bCs w:val="false"/>
          <w:i w:val="false"/>
          <w:iCs w:val="false"/>
          <w:color w:val="000000"/>
          <w:sz w:val="22"/>
          <w:szCs w:val="22"/>
        </w:rPr>
        <w:t xml:space="preserve">Describe one technical decision you made in your final project that had an ethical dimension — even a small one. What were the tradeoffs? If you could return to that decision point, would you decide differently, and why?</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This could be a choice about which features to include, how to handle missing data, what evaluation metric to optimize, which observations to drop, or what the model's output will be used for. No project is ethically neutral.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Your response to Question 2 (100–150 words).</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Style w:val="Heading3"/>
        <w:spacing w:after="80" w:before="200"/>
      </w:pPr>
      <w:r>
        <w:rPr>
          <w:rFonts w:ascii="Arial" w:cs="Arial" w:eastAsia="Arial" w:hAnsi="Arial"/>
          <w:b/>
          <w:bCs/>
          <w:color w:val="595959"/>
          <w:sz w:val="22"/>
          <w:szCs w:val="22"/>
        </w:rPr>
        <w:t xml:space="preserve">Question 3</w:t>
      </w:r>
    </w:p>
    <w:p>
      <w:pPr>
        <w:spacing w:after="80" w:before="80"/>
        <w:jc w:val="left"/>
      </w:pPr>
      <w:r>
        <w:rPr>
          <w:rFonts w:ascii="Arial" w:cs="Arial" w:eastAsia="Arial" w:hAnsi="Arial"/>
          <w:b w:val="false"/>
          <w:bCs w:val="false"/>
          <w:i w:val="false"/>
          <w:iCs w:val="false"/>
          <w:color w:val="000000"/>
          <w:sz w:val="22"/>
          <w:szCs w:val="22"/>
        </w:rPr>
        <w:t xml:space="preserve">A new colleague is about to deploy a model for predicting loan approval without testing for disparate impact across racial groups. They tell you: "We're not using race as a feature so it can't be biased." Based on what you know from Part I and Part III, how do you respond?</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Your response should be specific enough to be useful to your colleague — not just "you're wrong." Reference a specific mechanism by which bias can enter a model that does not use a protected attribute as a feature.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Your response to Question 3 (100–150 words).</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Style w:val="Heading3"/>
        <w:spacing w:after="80" w:before="200"/>
      </w:pPr>
      <w:r>
        <w:rPr>
          <w:rFonts w:ascii="Arial" w:cs="Arial" w:eastAsia="Arial" w:hAnsi="Arial"/>
          <w:b/>
          <w:bCs/>
          <w:color w:val="595959"/>
          <w:sz w:val="22"/>
          <w:szCs w:val="22"/>
        </w:rPr>
        <w:t xml:space="preserve">Question 4</w:t>
      </w:r>
    </w:p>
    <w:p>
      <w:pPr>
        <w:spacing w:after="80" w:before="80"/>
        <w:jc w:val="left"/>
      </w:pPr>
      <w:r>
        <w:rPr>
          <w:rFonts w:ascii="Arial" w:cs="Arial" w:eastAsia="Arial" w:hAnsi="Arial"/>
          <w:b w:val="false"/>
          <w:bCs w:val="false"/>
          <w:i w:val="false"/>
          <w:iCs w:val="false"/>
          <w:color w:val="000000"/>
          <w:sz w:val="22"/>
          <w:szCs w:val="22"/>
        </w:rPr>
        <w:t xml:space="preserve">The argument in Part II claims that AI raises the stakes of human judgment rather than replacing it. Respond to this argument: do you agree, partially agree, or disagree, and why? What does your answer imply about how you are preparing for your career?</w:t>
      </w:r>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You are not graded on whether you agree with the argument. You are graded on whether you engage with it seriously and draw a specific implication for your own professional development.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Your response to Question 4 (100–150 words).</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p>
      <w:pPr>
        <w:pBdr>
          <w:bottom w:val="single" w:color="2E5090" w:sz="6" w:space="1"/>
        </w:pBdr>
        <w:spacing w:after="160" w:before="160"/>
      </w:pPr>
    </w:p>
    <w:p>
      <w:pPr>
        <w:pStyle w:val="Heading2"/>
        <w:spacing w:after="100" w:before="280"/>
      </w:pPr>
      <w:r>
        <w:rPr>
          <w:rFonts w:ascii="Arial" w:cs="Arial" w:eastAsia="Arial" w:hAnsi="Arial"/>
          <w:b/>
          <w:bCs/>
          <w:color w:val="2E5090"/>
          <w:sz w:val="26"/>
          <w:szCs w:val="26"/>
        </w:rPr>
        <w:t xml:space="preserve">Deliverable 4: Professional Statement</w:t>
      </w:r>
    </w:p>
    <w:p>
      <w:pPr>
        <w:spacing w:after="80" w:before="80"/>
        <w:jc w:val="left"/>
      </w:pPr>
      <w:r>
        <w:rPr>
          <w:rFonts w:ascii="Arial" w:cs="Arial" w:eastAsia="Arial" w:hAnsi="Arial"/>
          <w:b w:val="false"/>
          <w:bCs w:val="false"/>
          <w:i w:val="false"/>
          <w:iCs w:val="false"/>
          <w:color w:val="000000"/>
          <w:sz w:val="22"/>
          <w:szCs w:val="22"/>
        </w:rPr>
        <w:t xml:space="preserve">Write one paragraph — no more than 150 words — describing your approach to responsible data science. This is not a personal statement about your career goals. It is a statement of professional values that could appear on a portfolio site, in a cover letter, or at the top of a technical report.</w:t>
      </w:r>
    </w:p>
    <w:p>
      <w:pPr>
        <w:spacing w:after="60" w:before="80"/>
        <w:jc w:val="left"/>
      </w:pPr>
      <w:r>
        <w:rPr>
          <w:rFonts w:ascii="Arial" w:cs="Arial" w:eastAsia="Arial" w:hAnsi="Arial"/>
          <w:b w:val="false"/>
          <w:bCs w:val="false"/>
          <w:i w:val="false"/>
          <w:iCs w:val="false"/>
          <w:color w:val="000000"/>
          <w:sz w:val="22"/>
          <w:szCs w:val="22"/>
        </w:rPr>
        <w:t xml:space="preserve">A strong professional statement is: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Specific — not "I care about ethics" but what that means in practice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Honest — it reflects decisions you have actually made, not aspirations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Readable by a non-technical person — no jargon that requires explanation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Yours — it should not be interchangeable with anyone else's statement in this class</w:t>
      </w:r>
    </w:p>
    <w:p/>
    <w:p>
      <w:pPr>
        <w:pBdr>
          <w:left w:val="single" w:color="2E5090" w:sz="12" w:space="1"/>
        </w:pBdr>
        <w:shd w:fill="EBF5FB" w:val="clear"/>
        <w:spacing w:after="100" w:before="100"/>
        <w:ind w:left="360"/>
      </w:pPr>
      <w:r>
        <w:rPr>
          <w:rFonts w:ascii="Arial" w:cs="Arial" w:eastAsia="Arial" w:hAnsi="Arial"/>
          <w:i/>
          <w:iCs/>
          <w:color w:val="1A2D5A"/>
          <w:sz w:val="22"/>
          <w:szCs w:val="22"/>
        </w:rPr>
        <w:t xml:space="preserve">Before writing: reread your responses to Questions 1 through 4. Your professional statement should be consistent with those responses. If it is not, revise one or the other.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5D4037"/>
                <w:sz w:val="20"/>
                <w:szCs w:val="20"/>
              </w:rPr>
              <w:t xml:space="preserve">✏  Your professional statement (maximum 150 words).</w:t>
            </w:r>
          </w:p>
        </w:tc>
      </w:tr>
      <w:tr>
        <w:tc>
          <w:tcPr>
            <w:tcW w:type="dxa" w:w="9360"/>
            <w:tcBorders>
              <w:top w:val="single" w:color="CCCCCC" w:sz="1"/>
              <w:left w:val="single" w:color="CCCCCC" w:sz="1"/>
              <w:bottom w:val="single" w:color="CCCCCC" w:sz="1"/>
              <w:right w:val="single" w:color="CCCCCC" w:sz="1"/>
            </w:tcBorders>
            <w:shd w:fill="FFFFFF" w:val="clear"/>
            <w:tcMar>
              <w:top w:type="dxa" w:w="200"/>
              <w:left w:type="dxa" w:w="120"/>
              <w:bottom w:type="dxa" w:w="400"/>
              <w:right w:type="dxa" w:w="120"/>
            </w:tcMar>
          </w:tcPr>
          <w:p>
            <w:r>
              <w:rPr>
                <w:rFonts w:ascii="Arial" w:cs="Arial" w:eastAsia="Arial" w:hAnsi="Arial"/>
                <w:i/>
                <w:iCs/>
                <w:color w:val="AAAAAA"/>
                <w:sz w:val="20"/>
                <w:szCs w:val="20"/>
              </w:rPr>
              <w:t xml:space="preserve">Your response here.</w:t>
            </w:r>
          </w:p>
        </w:tc>
      </w:tr>
    </w:tbl>
    <w:p>
      <w:r>
        <w:br w:type="page"/>
      </w:r>
    </w:p>
    <w:p>
      <w:pPr>
        <w:pStyle w:val="Heading1"/>
        <w:spacing w:after="120" w:before="360"/>
      </w:pPr>
      <w:r>
        <w:rPr>
          <w:rFonts w:ascii="Arial" w:cs="Arial" w:eastAsia="Arial" w:hAnsi="Arial"/>
          <w:b/>
          <w:bCs/>
          <w:color w:val="1F3864"/>
          <w:sz w:val="32"/>
          <w:szCs w:val="32"/>
        </w:rPr>
        <w:t xml:space="preserve">Submission Checklist</w:t>
      </w:r>
    </w:p>
    <w:p>
      <w:pPr>
        <w:spacing w:after="100" w:before="80"/>
        <w:jc w:val="left"/>
      </w:pPr>
      <w:r>
        <w:rPr>
          <w:rFonts w:ascii="Arial" w:cs="Arial" w:eastAsia="Arial" w:hAnsi="Arial"/>
          <w:b w:val="false"/>
          <w:bCs w:val="false"/>
          <w:i w:val="false"/>
          <w:iCs w:val="false"/>
          <w:color w:val="000000"/>
          <w:sz w:val="22"/>
          <w:szCs w:val="22"/>
        </w:rPr>
        <w:t xml:space="preserve">Before submitting, confirm all of the following. If any item is incomplete, address it before sharing the document.</w:t>
      </w:r>
    </w:p>
    <w:p>
      <w:pPr>
        <w:pStyle w:val="Heading2"/>
        <w:spacing w:after="100" w:before="280"/>
      </w:pPr>
      <w:r>
        <w:rPr>
          <w:rFonts w:ascii="Arial" w:cs="Arial" w:eastAsia="Arial" w:hAnsi="Arial"/>
          <w:b/>
          <w:bCs/>
          <w:color w:val="2E5090"/>
          <w:sz w:val="26"/>
          <w:szCs w:val="26"/>
        </w:rPr>
        <w:t xml:space="preserve">Content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Your name, project title, and submission date are filled in on the cover page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Deliverable 1: Case study is named, all three parts are complete, fairness audit output is pasted into Part C</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Deliverable 2: The sensitive feature you audited is identified and justified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Deliverable 3: All four professional values questions are answered (100–150 words each)</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Deliverable 4: Professional statement is written (maximum 150 words)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No response box contains the placeholder text "Your response here"</w:t>
      </w:r>
    </w:p>
    <w:p/>
    <w:p>
      <w:pPr>
        <w:pStyle w:val="Heading2"/>
        <w:spacing w:after="100" w:before="280"/>
      </w:pPr>
      <w:r>
        <w:rPr>
          <w:rFonts w:ascii="Arial" w:cs="Arial" w:eastAsia="Arial" w:hAnsi="Arial"/>
          <w:b/>
          <w:bCs/>
          <w:color w:val="2E5090"/>
          <w:sz w:val="26"/>
          <w:szCs w:val="26"/>
        </w:rPr>
        <w:t xml:space="preserve">Quality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Written responses are analytical, not descriptive — you explain why, not just what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Case study analysis (Part B) references specific elements of the NIST AI RMF, EU AI Act, or fairness definitions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Case study self-audit (Part C) is specific to your actual project, not generic</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Professional statement is consistent with your responses in Deliverable 3</w:t>
      </w:r>
    </w:p>
    <w:p/>
    <w:p>
      <w:pPr>
        <w:pStyle w:val="Heading2"/>
        <w:spacing w:after="100" w:before="280"/>
      </w:pPr>
      <w:r>
        <w:rPr>
          <w:rFonts w:ascii="Arial" w:cs="Arial" w:eastAsia="Arial" w:hAnsi="Arial"/>
          <w:b/>
          <w:bCs/>
          <w:color w:val="2E5090"/>
          <w:sz w:val="26"/>
          <w:szCs w:val="26"/>
        </w:rPr>
        <w:t xml:space="preserve">Accessibility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Accessibility Checker in Word has been run (Review &gt; Check Accessibility) and issues resolved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All headings use Word's built-in Heading styles — not bold text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No text relies on color alone to convey meaning</w:t>
      </w:r>
    </w:p>
    <w:p/>
    <w:p>
      <w:pPr>
        <w:pStyle w:val="Heading2"/>
        <w:spacing w:after="100" w:before="280"/>
      </w:pPr>
      <w:r>
        <w:rPr>
          <w:rFonts w:ascii="Arial" w:cs="Arial" w:eastAsia="Arial" w:hAnsi="Arial"/>
          <w:b/>
          <w:bCs/>
          <w:color w:val="2E5090"/>
          <w:sz w:val="26"/>
          <w:szCs w:val="26"/>
        </w:rPr>
        <w:t xml:space="preserve">Submission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 Microsoft Word, select Share in the upper right corner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Set access to Anyone with the link can comment — this allows your instructor to provide feedback</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Copy the sharing link</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Paste the link into the Canvas submission field by the due date in the course calendar</w:t>
      </w:r>
    </w:p>
    <w:p/>
    <w:p>
      <w:pPr>
        <w:spacing w:after="80" w:before="80"/>
        <w:jc w:val="left"/>
      </w:pPr>
      <w:r>
        <w:rPr>
          <w:rFonts w:ascii="Arial" w:cs="Arial" w:eastAsia="Arial" w:hAnsi="Arial"/>
          <w:b w:val="false"/>
          <w:bCs w:val="false"/>
          <w:i/>
          <w:iCs/>
          <w:color w:val="595959"/>
          <w:sz w:val="22"/>
          <w:szCs w:val="22"/>
        </w:rPr>
        <w:t xml:space="preserve">If you have questions about the fairness audit code or a specific deliverable, contact your instructor before the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2026-05-10T04:34:02.977Z</dcterms:created>
  <dcterms:modified xsi:type="dcterms:W3CDTF">2026-05-10T04:34:02.989Z</dcterms:modified>
</cp:coreProperties>
</file>

<file path=docProps/custom.xml><?xml version="1.0" encoding="utf-8"?>
<Properties xmlns="http://schemas.openxmlformats.org/officeDocument/2006/custom-properties" xmlns:vt="http://schemas.openxmlformats.org/officeDocument/2006/docPropsVTypes"/>
</file>