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rsidRPr="00475D23" w:rsidR="004D5D9E" w:rsidP="00D11A2E" w:rsidRDefault="004D5D9E" w14:paraId="390C0074" w14:textId="0DE3EDE4">
      <w:pPr>
        <w:pStyle w:val="InfoBlue"/>
      </w:pPr>
      <w:r w:rsidRPr="00475D23">
        <w:t xml:space="preserve">UNSW allows employees to request an alternate day in lieu of the Australia Day public holiday. </w:t>
      </w:r>
    </w:p>
    <w:p w:rsidRPr="00475D23" w:rsidR="004D5D9E" w:rsidP="00D11A2E" w:rsidRDefault="004D5D9E" w14:paraId="390C0074" w14:textId="0DE3EDE4">
      <w:pPr>
        <w:pStyle w:val="InfoBlue"/>
      </w:pPr>
      <w:r w:rsidRPr="00475D23">
        <w:t xml:space="preserve">UNSW allows employees to request an alternate day in lieu of the Australia Day public holiday. </w:t>
      </w:r>
    </w:p>
    <w:p w:rsidRPr="00475D23" w:rsidR="004D5D9E" w:rsidP="00D11A2E" w:rsidRDefault="004D5D9E" w14:paraId="1C7A4353" w14:textId="77777777">
      <w:pPr>
        <w:pStyle w:val="InfoBlue"/>
      </w:pPr>
      <w:r w:rsidRPr="00475D23">
        <w:t xml:space="preserve">Employees must submit in writing to their supervisor nominating their chosen alternate day of leave in lieu of the Australia Day public holiday. </w:t>
      </w:r>
    </w:p>
    <w:p w:rsidRPr="00475D23" w:rsidR="004D5D9E" w:rsidP="00D11A2E" w:rsidRDefault="004D5D9E" w14:paraId="1C7A4353" w14:textId="77777777">
      <w:pPr>
        <w:pStyle w:val="InfoBlue"/>
      </w:pPr>
      <w:r w:rsidRPr="00475D23">
        <w:t xml:space="preserve">Employees must submit in writing to their supervisor nominating their chosen alternate day of leave in lieu of the Australia Day public holiday. </w:t>
      </w:r>
    </w:p>
    <w:p w:rsidRPr="00475D23" w:rsidR="00506C66" w:rsidP="00D11A2E" w:rsidRDefault="004D5D9E" w14:paraId="46693D72" w14:textId="1A0F6D9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p>
    <w:p w:rsidRPr="00475D23" w:rsidR="00506C66" w:rsidP="00D11A2E" w:rsidRDefault="004D5D9E" w14:paraId="46693D72" w14:textId="1A0F6D9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