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r>
        <w:drawing>
          <wp:inline distT="0" distB="0" distL="0" distR="0">
            <wp:extent cx="3810000" cy="28575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2b7753596d2f48a0" cstate="print">
                      <a:extLst>
                        <a:ext uri="{28A0092B-C50C-407E-A947-70E740481C1C}"/>
                      </a:extLst>
                    </a:blip>
                    <a:stretch>
                      <a:fillRect/>
                    </a:stretch>
                  </pic:blipFill>
                  <pic:spPr>
                    <a:xfrm>
                      <a:off x="0" y="0"/>
                      <a:ext cx="3810000" cy="2857500"/>
                    </a:xfrm>
                    <a:prstGeom prst="rect">
                      <a:avLst/>
                    </a:prstGeom>
                  </pic:spPr>
                </pic:pic>
              </a:graphicData>
            </a:graphic>
          </wp:inline>
        </w:drawing>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package" Target="embeddings/Microsoft_Word_Document.docx"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image" Target="/media/image.jpg" Id="R2b7753596d2f48a0" /></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