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Spletni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vloge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 </w:t>
      </w:r>
      <w:r w:rsidRPr="00F10FFD">
        <w:rPr>
          <w:rFonts w:ascii="Consolas" w:eastAsia="Times New Roman" w:hAnsi="Consolas" w:cs="Courier New"/>
          <w:b/>
          <w:bCs/>
          <w:color w:val="E83E8C"/>
          <w:sz w:val="33"/>
          <w:szCs w:val="33"/>
          <w:lang w:val="en-US"/>
        </w:rPr>
        <w:t>Administrator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omogoča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Dostop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dovoljen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le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odjemalcem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overijo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pomočjo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X.509;</w:t>
      </w:r>
    </w:p>
    <w:p w:rsidR="00F10FFD" w:rsidRPr="00F10FFD" w:rsidRDefault="00F10FFD" w:rsidP="00F10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Posodobitev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lastnega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gesla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ostalih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Ustvarjanje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uporabniškega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računa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Prodajalec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posodobitev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njegovih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 (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Deaktivirati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nek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podatkovni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objekt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pomeni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da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deluje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kot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da bi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izbrisan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: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denimo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ne more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prijaviti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sistem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vendar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njegovi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podatki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sistemu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še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vedno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nahajajo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ne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prikažemo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prodajali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podobno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Takšno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deaktivacijo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imenujemo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tudi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"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mehki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izbris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".)</w:t>
      </w:r>
      <w:r>
        <w:rPr>
          <w:rFonts w:ascii="Segoe UI" w:eastAsia="Times New Roman" w:hAnsi="Segoe UI" w:cs="Segoe UI"/>
          <w:color w:val="1D2125"/>
          <w:lang w:val="en-US"/>
        </w:rPr>
        <w:t xml:space="preserve"> </w:t>
      </w:r>
      <w:r w:rsidRPr="00F10FFD">
        <w:rPr>
          <w:rFonts w:ascii="Segoe UI" w:eastAsia="Times New Roman" w:hAnsi="Segoe UI" w:cs="Segoe UI"/>
          <w:color w:val="FF0000"/>
          <w:lang w:val="en-US"/>
        </w:rPr>
        <w:t>ATRIBUT V DATA BASE</w:t>
      </w:r>
    </w:p>
    <w:p w:rsidR="0024549B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 w:rsidRPr="00F10FFD">
        <w:rPr>
          <w:rFonts w:ascii="Segoe UI" w:eastAsia="Times New Roman" w:hAnsi="Segoe UI" w:cs="Segoe UI"/>
          <w:color w:val="1D2125"/>
          <w:lang w:val="en-US"/>
        </w:rPr>
        <w:t xml:space="preserve">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vlogi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administratorja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imate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zgolj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enega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kreirate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ročno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denimo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določene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skripte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phpmyadmin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podobno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lang w:val="en-US"/>
        </w:rPr>
      </w:pPr>
      <w:r>
        <w:rPr>
          <w:rFonts w:ascii="Segoe UI" w:eastAsia="Times New Roman" w:hAnsi="Segoe UI" w:cs="Segoe UI"/>
          <w:color w:val="FF0000"/>
          <w:lang w:val="en-US"/>
        </w:rPr>
        <w:t>OBIČNI ADMIN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Spletni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vloge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b/>
          <w:bCs/>
          <w:color w:val="E83E8C"/>
          <w:sz w:val="33"/>
          <w:szCs w:val="33"/>
          <w:lang w:val="en-US"/>
        </w:rPr>
        <w:t>Prodajalec</w:t>
      </w:r>
      <w:proofErr w:type="spellEnd"/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omogoča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Dostop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dovoljen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le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odjemalcem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overijo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pomočjo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X.509;</w:t>
      </w:r>
      <w:r w:rsidR="0024549B">
        <w:rPr>
          <w:rFonts w:ascii="Segoe UI" w:eastAsia="Times New Roman" w:hAnsi="Segoe UI" w:cs="Segoe UI"/>
          <w:color w:val="1D2125"/>
          <w:lang w:val="en-US"/>
        </w:rPr>
        <w:t xml:space="preserve"> </w:t>
      </w:r>
      <w:r w:rsidR="0024549B" w:rsidRPr="0024549B">
        <w:rPr>
          <w:rFonts w:ascii="Segoe UI" w:eastAsia="Times New Roman" w:hAnsi="Segoe UI" w:cs="Segoe UI"/>
          <w:color w:val="FF0000"/>
          <w:lang w:val="en-US"/>
        </w:rPr>
        <w:t>2-4 PRODAJALCA</w:t>
      </w:r>
    </w:p>
    <w:p w:rsidR="00F10FFD" w:rsidRPr="00F10FFD" w:rsidRDefault="00F10FFD" w:rsidP="00F10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Posodobitev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lastnega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gesla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ostalih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Obdelavo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Slednje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obsega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Pregled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še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neobdelanih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njihovih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postavk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Posamezno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prodajalcu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prikaže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šele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 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nakupom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zaključi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Potrjevanje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ali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preklic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 w:rsidRPr="00F10FFD">
        <w:rPr>
          <w:rFonts w:ascii="Segoe UI" w:eastAsia="Times New Roman" w:hAnsi="Segoe UI" w:cs="Segoe UI"/>
          <w:color w:val="1D2125"/>
          <w:lang w:val="en-US"/>
        </w:rPr>
        <w:t xml:space="preserve">Ogled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zgodovine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možnost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storniranja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Ustvarjanje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posodabljanje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njihovih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obravnavi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upravljanje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zalogami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izpustite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drugimi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besedami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--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aplikaciji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vedno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predpostavite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da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zalogi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dovolj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Ustvarjanje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deaktiviranje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uporabniških</w:t>
      </w:r>
      <w:proofErr w:type="spellEnd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računov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tipa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 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posodabljanje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njegovih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  <w:r w:rsidR="00D05A59">
        <w:rPr>
          <w:rFonts w:ascii="Segoe UI" w:eastAsia="Times New Roman" w:hAnsi="Segoe UI" w:cs="Segoe UI"/>
          <w:color w:val="1D2125"/>
          <w:lang w:val="en-US"/>
        </w:rPr>
        <w:t xml:space="preserve"> </w:t>
      </w:r>
      <w:r w:rsidR="00D05A59" w:rsidRPr="00D05A59">
        <w:rPr>
          <w:rFonts w:ascii="Segoe UI" w:eastAsia="Times New Roman" w:hAnsi="Segoe UI" w:cs="Segoe UI"/>
          <w:color w:val="FF0000"/>
          <w:lang w:val="en-US"/>
        </w:rPr>
        <w:t>HUH?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Razlaga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statusa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Neobdelano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,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Prodajalec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 pa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potrdil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Preklicano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,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Prodajalec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 pa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preklical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Stornirano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,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Prodajalec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potrdil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naknadno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storniral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stornirati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mogoče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le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lastRenderedPageBreak/>
        <w:t>Spletni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vloge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b/>
          <w:bCs/>
          <w:color w:val="E83E8C"/>
          <w:sz w:val="33"/>
          <w:szCs w:val="33"/>
          <w:lang w:val="en-US"/>
        </w:rPr>
        <w:t>Stranka</w:t>
      </w:r>
      <w:proofErr w:type="spellEnd"/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omogoča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Posodobitev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lastnega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gesla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ostalih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atributov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Nakupovanje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To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sestavljeno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Pregledovanja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trgovine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Dodajanja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odstranjevanja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košarico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spreminjanja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količine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košarici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Zaključka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nakupa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Tu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stranki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prikaže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povzetek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kupljenih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izdelkov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predračunom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Ko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potrdi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se to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doda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čakalno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vrsto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neobdelanih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kjer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obravnavo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prevzame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Prodajalec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Dostop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do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seznama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preteklih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nakupov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vidi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vsa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svoja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pretekla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naročila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: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oddana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potrjena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preklicana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stornirana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 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dovoljena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le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zavarovanega</w:t>
      </w:r>
      <w:proofErr w:type="spellEnd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kanala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Odjemalca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overite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uporabniškim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imenom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geslom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bosta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shranjena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SUPB.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Spletni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anonimnega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odjemalca</w:t>
      </w:r>
      <w:proofErr w:type="spellEnd"/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omogoča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Pregledovanje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spletnega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Registracijo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spletnega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anonimnega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odjemalca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javnega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zavarovanega</w:t>
      </w:r>
      <w:proofErr w:type="spellEnd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highlight w:val="yellow"/>
          <w:lang w:val="en-US"/>
        </w:rPr>
        <w:t>kanala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registraciji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pa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nujno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preklopite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zavarovan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kanal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splošnem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poskrbite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ustrezno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preklapljanje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med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omenjenima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kanaloma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mobilne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aplikacije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(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platforma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Android)</w:t>
      </w: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Android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aplikacijo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bo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omogočala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preprosto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pregledovanje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vaši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trgovini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Implementirajte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vmesnik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spletne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storitve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katerega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mobilna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aplikacija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komunicirala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vašo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prodajalno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Pr="00F10FFD" w:rsidRDefault="00F10FFD" w:rsidP="00F10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Implementirajte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funkcionalnost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brskanja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Implementirajte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vsaj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dva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zaslona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Prvi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zaslon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prikaže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seznam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vseh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trgovini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;</w:t>
      </w:r>
    </w:p>
    <w:p w:rsidR="00F10FFD" w:rsidRDefault="00F10FFD" w:rsidP="00F10F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Če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izbere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artikel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zgornjega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seznama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aplikacija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prikaže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drug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zaslon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kjer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izpišejo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podrobnosti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artikla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Default="00142CA6" w:rsidP="00142C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</w:p>
    <w:p w:rsidR="00142CA6" w:rsidRDefault="00142CA6" w:rsidP="00142C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</w:p>
    <w:p w:rsidR="00142CA6" w:rsidRPr="00F10FFD" w:rsidRDefault="00142CA6" w:rsidP="00142C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</w:pP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lastRenderedPageBreak/>
        <w:t>Ostale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zahteve</w:t>
      </w:r>
      <w:proofErr w:type="spellEnd"/>
    </w:p>
    <w:p w:rsidR="00F10FFD" w:rsidRP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Vaša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rešitev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zadosti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še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omenjenim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zahtevam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: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Vzpostavite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lastno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agencijo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strežniško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digitalno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potrdilo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Digitalno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potrdilo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namestite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strežnik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Apache.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Osebne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ročno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namenskim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programom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in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iste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agencije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kot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jo</w:t>
      </w:r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uporabili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izdelavo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strežniškega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smiselna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polja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ustrezen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način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povežite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identiteto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uporabnika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bazi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identiteto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zapisano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certifikatu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realizaciji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vseh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delov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prodajalne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skrbno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preverjajte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vnose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strani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odjemalca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čemer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bodite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posebej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pozorni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napade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injekcije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kode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SQL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ter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napade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XSS.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Metode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protokola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HTTP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realizirajte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skladu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priporočili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standarda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HTTP,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kjer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uporabite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zahtevke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metodo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GET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lahke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operacije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zahtevnejše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pa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zahtevke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metodo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POST.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Poskrbite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ustrezno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hrambo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gesel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Pr="00F10FFD" w:rsidRDefault="00F10FFD" w:rsidP="00F10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Izdelan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model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podatkovne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baze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naj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F10FFD">
        <w:rPr>
          <w:rFonts w:ascii="Segoe UI" w:eastAsia="Times New Roman" w:hAnsi="Segoe UI" w:cs="Segoe UI"/>
          <w:color w:val="1D2125"/>
          <w:lang w:val="en-US"/>
        </w:rPr>
        <w:t>bo</w:t>
      </w:r>
      <w:proofErr w:type="spellEnd"/>
      <w:proofErr w:type="gram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normaliziran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do 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>tretje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>normalne</w:t>
      </w:r>
      <w:proofErr w:type="spellEnd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>oblike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Vse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denormalizacije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morajo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biti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utemeljene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F10FFD" w:rsidRDefault="00F10FFD" w:rsidP="00F10F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Uspešna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realizacija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b/>
          <w:bCs/>
          <w:color w:val="1D2125"/>
          <w:lang w:val="en-US"/>
        </w:rPr>
        <w:t>vseh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navedenih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zahtev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prinese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50%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ocene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preostalih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50%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pridobite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realizacijo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izbranih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razširjenih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F10FFD">
        <w:rPr>
          <w:rFonts w:ascii="Segoe UI" w:eastAsia="Times New Roman" w:hAnsi="Segoe UI" w:cs="Segoe UI"/>
          <w:color w:val="1D2125"/>
          <w:lang w:val="en-US"/>
        </w:rPr>
        <w:t>storitev</w:t>
      </w:r>
      <w:proofErr w:type="spellEnd"/>
      <w:r w:rsidRPr="00F10FFD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Razširjene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storitve</w:t>
      </w:r>
      <w:proofErr w:type="spellEnd"/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 w:rsidRPr="00142CA6">
        <w:rPr>
          <w:rFonts w:ascii="Segoe UI" w:eastAsia="Times New Roman" w:hAnsi="Segoe UI" w:cs="Segoe UI"/>
          <w:color w:val="1D2125"/>
          <w:lang w:val="en-US"/>
        </w:rPr>
        <w:t xml:space="preserve">Z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razširjenih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storitev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zvišate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oceno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vsaki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storitvi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navedeno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kolikšen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delež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ocene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prinaša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tem je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pomembno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da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razširjene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storitve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dobite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lang w:val="en-US"/>
        </w:rPr>
        <w:t>največ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lang w:val="en-US"/>
        </w:rPr>
        <w:t xml:space="preserve"> 50%</w:t>
      </w:r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Slednje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pomeni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, da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kolikor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izgubite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točke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osnovnih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storitvah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jih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razširjenimi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storitvami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ne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morete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kompenzirati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Varnostne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storitve</w:t>
      </w:r>
      <w:proofErr w:type="spellEnd"/>
    </w:p>
    <w:p w:rsidR="00142CA6" w:rsidRPr="00142CA6" w:rsidRDefault="00142CA6" w:rsidP="00142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cya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V1 (5%)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Registracija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strank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uporabo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filtriranja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CAPTCHA.</w:t>
      </w:r>
    </w:p>
    <w:p w:rsidR="00142CA6" w:rsidRPr="00142CA6" w:rsidRDefault="00142CA6" w:rsidP="00142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cya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V2 (5%)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Registracija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strank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uporabo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potrditvenega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e-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maila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Uporabniški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vmesnik</w:t>
      </w:r>
      <w:proofErr w:type="spellEnd"/>
    </w:p>
    <w:p w:rsidR="00142CA6" w:rsidRPr="00142CA6" w:rsidRDefault="00142CA6" w:rsidP="00142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cya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V1 (do 6%)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Smiselna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organizacija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in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izvedba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uporabniškega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vmesnika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s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pomočjo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tehnologij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kot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so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sta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CSS in JavaScript.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polno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oceno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nujna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tudi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uporaba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tehnologij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ki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omogočajo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asinhrono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komunikacijo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s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strežnikom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ozadju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in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dinamično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posodabljanje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DOM;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denimo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tehnologije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AJAX, Vue.js in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podobno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 w:rsidRPr="00142CA6">
        <w:rPr>
          <w:rFonts w:ascii="Segoe UI" w:eastAsia="Times New Roman" w:hAnsi="Segoe UI" w:cs="Segoe UI"/>
          <w:color w:val="1D2125"/>
          <w:lang w:val="en-US"/>
        </w:rPr>
        <w:t xml:space="preserve">V2 (7%)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Predstavitev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s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slikami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shranite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v SUPB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ali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datotečni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sistem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polno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oceno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mora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podpirati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dodajanje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in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spreminjanje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enak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način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kot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spreminjajo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ostali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atributi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ter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možnost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da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vsak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artikel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dodamo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več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cya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lastRenderedPageBreak/>
        <w:t xml:space="preserve">V3 (3%)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iskanja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artiklih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Iskalnik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naj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podpira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 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fldChar w:fldCharType="begin"/>
      </w: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instrText xml:space="preserve"> HYPERLINK "https://dev.mysql.com/doc/refman/5.5/en/fulltext-boolean.html" </w:instrText>
      </w: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fldChar w:fldCharType="separate"/>
      </w:r>
      <w:r w:rsidRPr="0051008F">
        <w:rPr>
          <w:rFonts w:ascii="Segoe UI" w:eastAsia="Times New Roman" w:hAnsi="Segoe UI" w:cs="Segoe UI"/>
          <w:color w:val="0F6CBF"/>
          <w:highlight w:val="cyan"/>
          <w:u w:val="single"/>
          <w:lang w:val="en-US"/>
        </w:rPr>
        <w:t>binarno</w:t>
      </w:r>
      <w:proofErr w:type="spellEnd"/>
      <w:r w:rsidRPr="0051008F">
        <w:rPr>
          <w:rFonts w:ascii="Segoe UI" w:eastAsia="Times New Roman" w:hAnsi="Segoe UI" w:cs="Segoe UI"/>
          <w:color w:val="0F6CBF"/>
          <w:highlight w:val="cyan"/>
          <w:u w:val="single"/>
          <w:lang w:val="en-US"/>
        </w:rPr>
        <w:t xml:space="preserve"> </w:t>
      </w:r>
      <w:proofErr w:type="spellStart"/>
      <w:r w:rsidRPr="0051008F">
        <w:rPr>
          <w:rFonts w:ascii="Segoe UI" w:eastAsia="Times New Roman" w:hAnsi="Segoe UI" w:cs="Segoe UI"/>
          <w:color w:val="0F6CBF"/>
          <w:highlight w:val="cyan"/>
          <w:u w:val="single"/>
          <w:lang w:val="en-US"/>
        </w:rPr>
        <w:t>iskanje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fldChar w:fldCharType="end"/>
      </w:r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tj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.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poizvedbe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katerih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s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posebnimi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operatorji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določene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iskalne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pojme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izključimo</w:t>
      </w:r>
      <w:proofErr w:type="spellEnd"/>
      <w:r w:rsidRPr="00142CA6">
        <w:rPr>
          <w:rFonts w:ascii="Segoe UI" w:eastAsia="Times New Roman" w:hAnsi="Segoe UI" w:cs="Segoe UI"/>
          <w:color w:val="1D2125"/>
          <w:highlight w:val="cyan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yellow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V4 (4%)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ocenjevanja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prijavljenega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uporabnika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ter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predstavitev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njihove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povprečne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ocene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njihovem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ogledu</w:t>
      </w:r>
      <w:proofErr w:type="spellEnd"/>
      <w:r w:rsidRPr="00142CA6">
        <w:rPr>
          <w:rFonts w:ascii="Segoe UI" w:eastAsia="Times New Roman" w:hAnsi="Segoe UI" w:cs="Segoe UI"/>
          <w:color w:val="1D2125"/>
          <w:highlight w:val="yellow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Napredne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funkcije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mobilne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27"/>
          <w:szCs w:val="27"/>
          <w:lang w:val="en-US"/>
        </w:rPr>
        <w:t>aplikacije</w:t>
      </w:r>
      <w:proofErr w:type="spellEnd"/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Mobilno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aplikacijo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razširite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tako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da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bo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podpirala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naslednje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funkcije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vloge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142CA6">
        <w:rPr>
          <w:rFonts w:ascii="Consolas" w:eastAsia="Times New Roman" w:hAnsi="Consolas" w:cs="Courier New"/>
          <w:color w:val="E83E8C"/>
          <w:sz w:val="20"/>
          <w:szCs w:val="20"/>
          <w:lang w:val="en-US"/>
        </w:rPr>
        <w:t>Stranka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: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gree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A1 (5%)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Prijava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in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odjava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gree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A2 (5%)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Pregled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profilnih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podatkov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(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ime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priimek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email,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geslo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naslov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ipd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.)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ter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možnost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njihovega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spreminjanja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 w:rsidRPr="00142CA6">
        <w:rPr>
          <w:rFonts w:ascii="Segoe UI" w:eastAsia="Times New Roman" w:hAnsi="Segoe UI" w:cs="Segoe UI"/>
          <w:color w:val="1D2125"/>
          <w:lang w:val="en-US"/>
        </w:rPr>
        <w:t xml:space="preserve">A3 (3%)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Prikaz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(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predpogoj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UI2;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polno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oceno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potreben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prikaz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vseh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slik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).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gree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A4 (7%)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Izvajanje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Implementirajte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zaslon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kjer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boste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prikazali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vsebino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nakupovalne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košarice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skupaj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ustreznimi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kontrolami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za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manipulacijo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košarici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ter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dialogom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kjer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bo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uporabnik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tudi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zaključil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magenta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A5 (3%)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Sinhronizacija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nakupovalne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košarice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. (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Predpogoj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je A4.)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Nakupovalna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košarica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naj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bo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sinhronizirana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računom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prijavljenega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uporabnika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. Na primer,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če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uporabnik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prijavljen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mobilno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in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spletno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aplikacijo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hkrati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naj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bo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vsebina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nakupovalne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košarice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obeh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vmesnikih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ista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tem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vam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ni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treba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skrbeti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, da se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vsebina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košarice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oz.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grafični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vmesnik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samodejno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osvežuje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temveč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od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uporabnika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zahtevate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, da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vsebino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košarice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ročno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osveži</w:t>
      </w:r>
      <w:proofErr w:type="spellEnd"/>
      <w:r w:rsidRPr="00142CA6">
        <w:rPr>
          <w:rFonts w:ascii="Segoe UI" w:eastAsia="Times New Roman" w:hAnsi="Segoe UI" w:cs="Segoe UI"/>
          <w:color w:val="1D2125"/>
          <w:highlight w:val="magenta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highlight w:val="green"/>
          <w:lang w:val="en-US"/>
        </w:rPr>
      </w:pPr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A6 (3%)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Pregled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preteklih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naj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obsega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tako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pregled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seznama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vseh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kot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tudi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ogled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podrobnosti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posameznega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nakupa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kot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so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seznam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artiklov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končni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znesek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ipd</w:t>
      </w:r>
      <w:proofErr w:type="spellEnd"/>
      <w:r w:rsidRPr="00142CA6">
        <w:rPr>
          <w:rFonts w:ascii="Segoe UI" w:eastAsia="Times New Roman" w:hAnsi="Segoe UI" w:cs="Segoe UI"/>
          <w:color w:val="1D2125"/>
          <w:highlight w:val="green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Pravila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udeležencev</w:t>
      </w:r>
      <w:proofErr w:type="spellEnd"/>
    </w:p>
    <w:p w:rsidR="00142CA6" w:rsidRPr="00142CA6" w:rsidRDefault="00142CA6" w:rsidP="00142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poteka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skupini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največ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tremi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udeleženci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Od</w:t>
      </w:r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vsakega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člana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ekipe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se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zahteva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enakomerni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doprinos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k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delu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Pr="00142CA6" w:rsidRDefault="00142CA6" w:rsidP="00142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Če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delate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seminarsko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nalogo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sami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vam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osnovnih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storitev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prinese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 </w:t>
      </w:r>
      <w:r w:rsidRPr="00142CA6">
        <w:rPr>
          <w:rFonts w:ascii="Segoe UI" w:eastAsia="Times New Roman" w:hAnsi="Segoe UI" w:cs="Segoe UI"/>
          <w:b/>
          <w:bCs/>
          <w:color w:val="1D2125"/>
          <w:lang w:val="en-US"/>
        </w:rPr>
        <w:t>70% (in ne 50%)</w:t>
      </w:r>
      <w:r w:rsidRPr="00142CA6">
        <w:rPr>
          <w:rFonts w:ascii="Segoe UI" w:eastAsia="Times New Roman" w:hAnsi="Segoe UI" w:cs="Segoe UI"/>
          <w:color w:val="1D2125"/>
          <w:lang w:val="en-US"/>
        </w:rPr>
        <w:t xml:space="preserve">.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Preostalih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30%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pridobite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z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razširjenih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storitev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pri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čemer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lahko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spletni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del</w:t>
      </w:r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obsega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največ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15%,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delež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Android pa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ni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omejen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.</w:t>
      </w:r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</w:pP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Končno</w:t>
      </w:r>
      <w:proofErr w:type="spellEnd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poročilo</w:t>
      </w:r>
      <w:proofErr w:type="spellEnd"/>
    </w:p>
    <w:p w:rsidR="00142CA6" w:rsidRPr="00142CA6" w:rsidRDefault="00142CA6" w:rsidP="00142C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Izdelajte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končno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poročilo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 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fldChar w:fldCharType="begin"/>
      </w:r>
      <w:r w:rsidRPr="00142CA6">
        <w:rPr>
          <w:rFonts w:ascii="Segoe UI" w:eastAsia="Times New Roman" w:hAnsi="Segoe UI" w:cs="Segoe UI"/>
          <w:color w:val="1D2125"/>
          <w:lang w:val="en-US"/>
        </w:rPr>
        <w:instrText xml:space="preserve"> HYPERLINK "https://ucilnica.fri.uni-lj.si/mod/resource/view.php?id=46539" </w:instrText>
      </w:r>
      <w:r w:rsidRPr="00142CA6">
        <w:rPr>
          <w:rFonts w:ascii="Segoe UI" w:eastAsia="Times New Roman" w:hAnsi="Segoe UI" w:cs="Segoe UI"/>
          <w:color w:val="1D2125"/>
          <w:lang w:val="en-US"/>
        </w:rPr>
        <w:fldChar w:fldCharType="separate"/>
      </w:r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po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predlogi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ki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objavljena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 xml:space="preserve"> v </w:t>
      </w:r>
      <w:proofErr w:type="spellStart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spletni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učilnici</w:t>
      </w:r>
      <w:proofErr w:type="spellEnd"/>
      <w:r w:rsidRPr="00142CA6">
        <w:rPr>
          <w:rFonts w:ascii="Segoe UI" w:eastAsia="Times New Roman" w:hAnsi="Segoe UI" w:cs="Segoe UI"/>
          <w:color w:val="0F6CBF"/>
          <w:u w:val="single"/>
          <w:lang w:val="en-US"/>
        </w:rPr>
        <w:t>.</w:t>
      </w:r>
      <w:r w:rsidRPr="00142CA6">
        <w:rPr>
          <w:rFonts w:ascii="Segoe UI" w:eastAsia="Times New Roman" w:hAnsi="Segoe UI" w:cs="Segoe UI"/>
          <w:color w:val="1D2125"/>
          <w:lang w:val="en-US"/>
        </w:rPr>
        <w:fldChar w:fldCharType="end"/>
      </w:r>
      <w:r w:rsidRPr="00142CA6">
        <w:rPr>
          <w:rFonts w:ascii="Segoe UI" w:eastAsia="Times New Roman" w:hAnsi="Segoe UI" w:cs="Segoe UI"/>
          <w:color w:val="1D2125"/>
          <w:lang w:val="en-US"/>
        </w:rPr>
        <w:t xml:space="preserve"> V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poročilu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proofErr w:type="gramStart"/>
      <w:r w:rsidRPr="00142CA6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proofErr w:type="gram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kratko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podajte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:</w:t>
      </w:r>
    </w:p>
    <w:p w:rsidR="00142CA6" w:rsidRPr="00142CA6" w:rsidRDefault="00142CA6" w:rsidP="0014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Seznam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implementiranih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razširjenih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storitev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. V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kolikor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je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kakšna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implementacija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delna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navedite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njen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obseg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;</w:t>
      </w:r>
    </w:p>
    <w:p w:rsidR="00142CA6" w:rsidRPr="00142CA6" w:rsidRDefault="00142CA6" w:rsidP="00142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Opis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podatkovnega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modela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,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kjer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pojasnite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neočitne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atribute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;</w:t>
      </w:r>
    </w:p>
    <w:p w:rsidR="00CB0446" w:rsidRDefault="00142CA6" w:rsidP="00CB04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lastRenderedPageBreak/>
        <w:t>Avtorstvo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delov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naloge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glede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na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člane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 w:rsidRPr="00142CA6">
        <w:rPr>
          <w:rFonts w:ascii="Segoe UI" w:eastAsia="Times New Roman" w:hAnsi="Segoe UI" w:cs="Segoe UI"/>
          <w:color w:val="1D2125"/>
          <w:lang w:val="en-US"/>
        </w:rPr>
        <w:t>skupine</w:t>
      </w:r>
      <w:proofErr w:type="spellEnd"/>
      <w:r w:rsidRPr="00142CA6">
        <w:rPr>
          <w:rFonts w:ascii="Segoe UI" w:eastAsia="Times New Roman" w:hAnsi="Segoe UI" w:cs="Segoe UI"/>
          <w:color w:val="1D2125"/>
          <w:lang w:val="en-US"/>
        </w:rPr>
        <w:t>;</w:t>
      </w:r>
    </w:p>
    <w:p w:rsidR="00CB0446" w:rsidRDefault="00CB0446" w:rsidP="00CB04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</w:p>
    <w:p w:rsidR="00CB0446" w:rsidRDefault="00CB0446" w:rsidP="00CB04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Podatkovna</w:t>
      </w:r>
      <w:proofErr w:type="spellEnd"/>
      <w:r>
        <w:rPr>
          <w:rFonts w:ascii="Segoe UI" w:eastAsia="Times New Roman" w:hAnsi="Segoe UI" w:cs="Segoe UI"/>
          <w:color w:val="1D2125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lang w:val="en-US"/>
        </w:rPr>
        <w:t>baza</w:t>
      </w:r>
      <w:proofErr w:type="spellEnd"/>
      <w:r>
        <w:rPr>
          <w:rFonts w:ascii="Segoe UI" w:eastAsia="Times New Roman" w:hAnsi="Segoe UI" w:cs="Segoe UI"/>
          <w:color w:val="1D2125"/>
          <w:lang w:val="en-US"/>
        </w:rPr>
        <w:t>:</w:t>
      </w:r>
    </w:p>
    <w:p w:rsidR="00CB0446" w:rsidRDefault="00CB0446" w:rsidP="00CB04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Tables:</w:t>
      </w:r>
    </w:p>
    <w:p w:rsidR="00CB0446" w:rsidRDefault="00CB0446" w:rsidP="00CB044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User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ID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Username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Hash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Salt</w:t>
      </w:r>
    </w:p>
    <w:p w:rsidR="00CD73F2" w:rsidRDefault="00CD73F2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Role</w:t>
      </w:r>
      <w:r w:rsidR="002751D3">
        <w:rPr>
          <w:rFonts w:ascii="Segoe UI" w:eastAsia="Times New Roman" w:hAnsi="Segoe UI" w:cs="Segoe UI"/>
          <w:color w:val="1D2125"/>
          <w:lang w:val="en-US"/>
        </w:rPr>
        <w:t xml:space="preserve"> -&gt; Admin, Seller, Customer</w:t>
      </w:r>
    </w:p>
    <w:p w:rsidR="00CB0446" w:rsidRDefault="00CB0446" w:rsidP="00CB044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Order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ID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Status</w:t>
      </w:r>
    </w:p>
    <w:p w:rsidR="00CB0446" w:rsidRDefault="00CD73F2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ArticlesList</w:t>
      </w:r>
      <w:proofErr w:type="spellEnd"/>
      <w:r w:rsidR="00B33D57">
        <w:rPr>
          <w:rFonts w:ascii="Segoe UI" w:eastAsia="Times New Roman" w:hAnsi="Segoe UI" w:cs="Segoe UI"/>
          <w:color w:val="1D2125"/>
          <w:lang w:val="en-US"/>
        </w:rPr>
        <w:t xml:space="preserve"> -&gt; ID (Articles)</w:t>
      </w:r>
      <w:r w:rsidR="003211E7">
        <w:rPr>
          <w:rFonts w:ascii="Segoe UI" w:eastAsia="Times New Roman" w:hAnsi="Segoe UI" w:cs="Segoe UI"/>
          <w:color w:val="1D2125"/>
          <w:lang w:val="en-US"/>
        </w:rPr>
        <w:t xml:space="preserve"> Array</w:t>
      </w:r>
    </w:p>
    <w:p w:rsidR="002751D3" w:rsidRPr="002751D3" w:rsidRDefault="00CB0446" w:rsidP="002751D3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ID</w:t>
      </w:r>
      <w:r w:rsidR="00CD73F2">
        <w:rPr>
          <w:rFonts w:ascii="Segoe UI" w:eastAsia="Times New Roman" w:hAnsi="Segoe UI" w:cs="Segoe UI"/>
          <w:color w:val="1D2125"/>
          <w:lang w:val="en-US"/>
        </w:rPr>
        <w:t>Customer</w:t>
      </w:r>
      <w:proofErr w:type="spellEnd"/>
      <w:r w:rsidR="002751D3">
        <w:rPr>
          <w:rFonts w:ascii="Segoe UI" w:eastAsia="Times New Roman" w:hAnsi="Segoe UI" w:cs="Segoe UI"/>
          <w:color w:val="1D2125"/>
          <w:lang w:val="en-US"/>
        </w:rPr>
        <w:t xml:space="preserve"> -&gt; ID (User-&gt;Role=Customer)</w:t>
      </w:r>
    </w:p>
    <w:p w:rsidR="00CB0446" w:rsidRPr="00CD73F2" w:rsidRDefault="00CB0446" w:rsidP="00CD73F2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ID</w:t>
      </w:r>
      <w:r w:rsidR="00CD73F2">
        <w:rPr>
          <w:rFonts w:ascii="Segoe UI" w:eastAsia="Times New Roman" w:hAnsi="Segoe UI" w:cs="Segoe UI"/>
          <w:color w:val="1D2125"/>
          <w:lang w:val="en-US"/>
        </w:rPr>
        <w:t>Seller</w:t>
      </w:r>
      <w:proofErr w:type="spellEnd"/>
      <w:r w:rsidR="002751D3">
        <w:rPr>
          <w:rFonts w:ascii="Segoe UI" w:eastAsia="Times New Roman" w:hAnsi="Segoe UI" w:cs="Segoe UI"/>
          <w:color w:val="1D2125"/>
          <w:lang w:val="en-US"/>
        </w:rPr>
        <w:t xml:space="preserve"> -&gt; ID (User-&gt;Role=Seller)</w:t>
      </w:r>
    </w:p>
    <w:p w:rsidR="00CB0446" w:rsidRDefault="00CB0446" w:rsidP="00CB044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Articles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ID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Name</w:t>
      </w:r>
    </w:p>
    <w:p w:rsidR="007E0F3C" w:rsidRDefault="007E0F3C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Description</w:t>
      </w:r>
    </w:p>
    <w:p w:rsidR="00CB0446" w:rsidRDefault="00CD7608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Artist</w:t>
      </w:r>
    </w:p>
    <w:p w:rsidR="00CD7608" w:rsidRDefault="00CD7608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ReleaseYear</w:t>
      </w:r>
      <w:r w:rsidR="007E0F3C">
        <w:rPr>
          <w:rFonts w:ascii="Segoe UI" w:eastAsia="Times New Roman" w:hAnsi="Segoe UI" w:cs="Segoe UI"/>
          <w:color w:val="1D2125"/>
          <w:lang w:val="en-US"/>
        </w:rPr>
        <w:t>s</w:t>
      </w:r>
      <w:proofErr w:type="spellEnd"/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Rating</w:t>
      </w:r>
    </w:p>
    <w:p w:rsidR="00CB0446" w:rsidRDefault="00CB0446" w:rsidP="00CB0446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Price</w:t>
      </w:r>
    </w:p>
    <w:p w:rsidR="00CB0446" w:rsidRPr="003211E7" w:rsidRDefault="00CB0446" w:rsidP="003211E7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proofErr w:type="spellStart"/>
      <w:r>
        <w:rPr>
          <w:rFonts w:ascii="Segoe UI" w:eastAsia="Times New Roman" w:hAnsi="Segoe UI" w:cs="Segoe UI"/>
          <w:color w:val="1D2125"/>
          <w:lang w:val="en-US"/>
        </w:rPr>
        <w:t>ID</w:t>
      </w:r>
      <w:r w:rsidR="00CD73F2">
        <w:rPr>
          <w:rFonts w:ascii="Segoe UI" w:eastAsia="Times New Roman" w:hAnsi="Segoe UI" w:cs="Segoe UI"/>
          <w:color w:val="1D2125"/>
          <w:lang w:val="en-US"/>
        </w:rPr>
        <w:t>Seller</w:t>
      </w:r>
      <w:proofErr w:type="spellEnd"/>
      <w:r w:rsidR="003211E7">
        <w:rPr>
          <w:rFonts w:ascii="Segoe UI" w:eastAsia="Times New Roman" w:hAnsi="Segoe UI" w:cs="Segoe UI"/>
          <w:color w:val="1D2125"/>
          <w:lang w:val="en-US"/>
        </w:rPr>
        <w:t xml:space="preserve"> -&gt; ID (User-&gt;Role=Seller)</w:t>
      </w:r>
    </w:p>
    <w:p w:rsidR="00142CA6" w:rsidRDefault="00CD7608" w:rsidP="00F10FF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r>
        <w:rPr>
          <w:rFonts w:ascii="Segoe UI" w:eastAsia="Times New Roman" w:hAnsi="Segoe UI" w:cs="Segoe UI"/>
          <w:color w:val="1D2125"/>
          <w:lang w:val="en-US"/>
        </w:rPr>
        <w:t>Cover (???????????????????????????????)</w:t>
      </w:r>
    </w:p>
    <w:p w:rsidR="0010586F" w:rsidRPr="0010586F" w:rsidRDefault="0010586F" w:rsidP="001058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lang w:val="en-US"/>
        </w:rPr>
      </w:pPr>
      <w:bookmarkStart w:id="0" w:name="_GoBack"/>
      <w:bookmarkEnd w:id="0"/>
    </w:p>
    <w:p w:rsidR="001E6A6A" w:rsidRDefault="001E6A6A"/>
    <w:sectPr w:rsidR="001E6A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6C9"/>
    <w:multiLevelType w:val="multilevel"/>
    <w:tmpl w:val="4DD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469F"/>
    <w:multiLevelType w:val="multilevel"/>
    <w:tmpl w:val="2A1E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3A5C"/>
    <w:multiLevelType w:val="multilevel"/>
    <w:tmpl w:val="17E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C64DF"/>
    <w:multiLevelType w:val="multilevel"/>
    <w:tmpl w:val="037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15CD9"/>
    <w:multiLevelType w:val="multilevel"/>
    <w:tmpl w:val="996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6481B"/>
    <w:multiLevelType w:val="multilevel"/>
    <w:tmpl w:val="E562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D41F6"/>
    <w:multiLevelType w:val="multilevel"/>
    <w:tmpl w:val="961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B3BD9"/>
    <w:multiLevelType w:val="hybridMultilevel"/>
    <w:tmpl w:val="55EE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21D14"/>
    <w:multiLevelType w:val="multilevel"/>
    <w:tmpl w:val="876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52044"/>
    <w:multiLevelType w:val="multilevel"/>
    <w:tmpl w:val="1D5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42D1D"/>
    <w:multiLevelType w:val="multilevel"/>
    <w:tmpl w:val="C06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10FF4"/>
    <w:multiLevelType w:val="multilevel"/>
    <w:tmpl w:val="7D0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769B9"/>
    <w:multiLevelType w:val="multilevel"/>
    <w:tmpl w:val="794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BF"/>
    <w:rsid w:val="000922B0"/>
    <w:rsid w:val="0010586F"/>
    <w:rsid w:val="00142CA6"/>
    <w:rsid w:val="001E6A6A"/>
    <w:rsid w:val="0024549B"/>
    <w:rsid w:val="002751D3"/>
    <w:rsid w:val="003211E7"/>
    <w:rsid w:val="004A0C8A"/>
    <w:rsid w:val="0051008F"/>
    <w:rsid w:val="0071728D"/>
    <w:rsid w:val="007E0F3C"/>
    <w:rsid w:val="00B119BF"/>
    <w:rsid w:val="00B33D57"/>
    <w:rsid w:val="00B3743E"/>
    <w:rsid w:val="00CB0446"/>
    <w:rsid w:val="00CD73F2"/>
    <w:rsid w:val="00CD7608"/>
    <w:rsid w:val="00D05A59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3163"/>
  <w15:chartTrackingRefBased/>
  <w15:docId w15:val="{D4E7880A-01C8-449C-8557-9B964212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link w:val="Heading2Char"/>
    <w:uiPriority w:val="9"/>
    <w:qFormat/>
    <w:rsid w:val="00F10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10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F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0F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10F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10F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2C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2024-12-28T09:37:00Z</dcterms:created>
  <dcterms:modified xsi:type="dcterms:W3CDTF">2024-12-28T11:04:00Z</dcterms:modified>
</cp:coreProperties>
</file>