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hd w:fill="4E8272" w:color="4E8272" w:val="clear"/>
        <w:spacing w:after="120"/>
        <w:jc w:val="center"/>
      </w:pPr>
      <w:r>
        <w:rPr>
          <w:rFonts w:ascii="Calibri" w:cs="Calibri" w:eastAsia="Calibri" w:hAnsi="Calibri"/>
          <w:b/>
          <w:bCs/>
          <w:color w:val="FFFFFF"/>
          <w:sz w:val="72"/>
          <w:szCs w:val="72"/>
        </w:rPr>
        <w:t xml:space="preserve">📖  TinyTales AI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E8272"/>
          <w:sz w:val="36"/>
          <w:szCs w:val="36"/>
        </w:rPr>
        <w:t xml:space="preserve">Product Requirements Document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Version 1.0  ·  July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Status: Draft</w:t>
      </w:r>
    </w:p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4E8272"/>
          <w:sz w:val="28"/>
          <w:szCs w:val="28"/>
        </w:rPr>
        <w:t xml:space="preserve">big ideas · tiny words</w:t>
      </w:r>
    </w:p>
    <w:p>
      <w:r>
        <w:br w:type="page"/>
      </w:r>
    </w:p>
    <w:p>
      <w:pPr>
        <w:pStyle w:val="Heading1"/>
        <w:shd w:fill="4E8272" w:color="4E8272" w:val="clear"/>
        <w:spacing w:after="120" w:before="32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1.  Executive Summary</w:t>
      </w:r>
    </w:p>
    <w:p>
      <w:pPr>
        <w:spacing w:after="12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TinyTales AI is a web-based AI chatbot that transforms complex, abstract concepts into short, imaginative stories and analogies accessible to a 5-year-old. The product is designed for parents, educators, and curious learners of any age who need a clear, warm, and playful explanation of difficult ideas — from black holes to Wi-Fi to gravity.</w:t>
      </w:r>
    </w:p>
    <w:p>
      <w:pPr>
        <w:spacing w:after="12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The interface is designed as a physical spiral-bound notebook sitting on a warm wooden desk. AI responses appear as handwritten story cards. User messages appear as yellow sticky notes. The experience communicates trust, warmth, and a sense of wonder — not cold technology.</w:t>
      </w:r>
    </w:p>
    <w:p>
      <w:pPr>
        <w:spacing w:after="12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The mascot is </w:t>
      </w: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Pip</w:t>
      </w:r>
      <w:r>
        <w:rPr>
          <w:rFonts w:ascii="Calibri" w:cs="Calibri" w:eastAsia="Calibri" w:hAnsi="Calibri"/>
          <w:color w:val="2C1A0E"/>
          <w:sz w:val="22"/>
          <w:szCs w:val="22"/>
        </w:rPr>
        <w:t xml:space="preserve"> — a friendly storyteller persona who opens every explanation with an analogy and closes with a satisfying summary line.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7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TinyTales AI</w:t>
            </w:r>
          </w:p>
        </w:tc>
      </w:tr>
      <w:tr>
        <w:tc>
          <w:tcPr>
            <w:tcW w:type="dxa" w:w="2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Mascot</w:t>
            </w:r>
          </w:p>
        </w:tc>
        <w:tc>
          <w:tcPr>
            <w:tcW w:type="dxa" w:w="67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Pip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Core value prop</w:t>
            </w:r>
          </w:p>
        </w:tc>
        <w:tc>
          <w:tcPr>
            <w:tcW w:type="dxa" w:w="67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Any complex concept explained as a story a 5-year-old understands</w:t>
            </w:r>
          </w:p>
        </w:tc>
      </w:tr>
      <w:tr>
        <w:tc>
          <w:tcPr>
            <w:tcW w:type="dxa" w:w="2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7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Parents, educators, curious learners (age 8+)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7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Next.js 14 · React 18 · DeepSeek API (deepseek-chat)</w:t>
            </w:r>
          </w:p>
        </w:tc>
      </w:tr>
      <w:tr>
        <w:tc>
          <w:tcPr>
            <w:tcW w:type="dxa" w:w="2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Vercel (free tier for MVP)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MVP timeline</w:t>
            </w:r>
          </w:p>
        </w:tc>
        <w:tc>
          <w:tcPr>
            <w:tcW w:type="dxa" w:w="67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2–3 weeks</w:t>
            </w:r>
          </w:p>
        </w:tc>
      </w:tr>
    </w:tbl>
    <w:p>
      <w:pPr>
        <w:spacing w:after="120"/>
      </w:pPr>
    </w:p>
    <w:p>
      <w:pPr>
        <w:pStyle w:val="Heading1"/>
        <w:shd w:fill="4E8272" w:color="4E8272" w:val="clear"/>
        <w:spacing w:after="120" w:before="32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2.  Problem Statement</w:t>
      </w: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2.1  The Gap</w:t>
      </w:r>
    </w:p>
    <w:p>
      <w:pPr>
        <w:spacing w:after="12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Complex concepts are everywhere — science, economics, technology, philosophy — but explanations are almost always written for adults who already have context. When a child asks 'What is gravity?', the average internet article is either too technical or too long.</w:t>
      </w:r>
    </w:p>
    <w:p>
      <w:pPr>
        <w:spacing w:after="12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When parents or teachers try to explain without preparation, they often resort to 'it's just how things work' — which teaches nothing and kills curiosity.</w:t>
      </w: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2.2  The Opportunity</w:t>
      </w:r>
    </w:p>
    <w:p>
      <w:pPr>
        <w:spacing w:after="12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A well-prompted AI model can consistently produce short, vivid, metaphor-driven explanations in seconds. The missing piece is a product layer — the right persona, the right design, and the right framing — that makes people trust and enjoy using it.</w:t>
      </w:r>
    </w:p>
    <w:p>
      <w:pPr>
        <w:pBdr>
          <w:left w:val="single" w:color="D4AA00" w:sz="12"/>
        </w:pBdr>
        <w:shd w:fill="FFF5CC" w:color="FFF5CC" w:val="clear"/>
        <w:spacing w:after="120" w:before="80"/>
        <w:ind w:left="215" w:right="215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⚠  The design of the product is as important as the AI model. Warmth and approachability are product features, not decoration.</w:t>
      </w:r>
    </w:p>
    <w:p>
      <w:pPr>
        <w:spacing w:after="120"/>
      </w:pPr>
    </w:p>
    <w:p>
      <w:pPr>
        <w:pStyle w:val="Heading1"/>
        <w:shd w:fill="4E8272" w:color="4E8272" w:val="clear"/>
        <w:spacing w:after="120" w:before="32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3.  Goals &amp; Non-Goals</w:t>
      </w: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3.1  Goals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Explain any concept clearly using a story or analogy within 3 sentences per paragraph.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Deliver a warm, paper-notebook UI that feels inviting to adults and children.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Keep API keys secure — never exposed to the browser.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Achieve a response time under 3 seconds for typical questions.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Deploy a publicly accessible demo with zero infrastructure cost at MVP scale.</w:t>
      </w: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3.2  Non-Goals (MVP)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User accounts or saved conversation history.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Multilingual support.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AI-generated illustrations (planned for v2).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Mobile native app (iOS/Android).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Parental controls or content filtering beyond the system prompt.</w:t>
      </w:r>
    </w:p>
    <w:p>
      <w:pPr>
        <w:spacing w:after="120"/>
      </w:pPr>
    </w:p>
    <w:p>
      <w:pPr>
        <w:pStyle w:val="Heading1"/>
        <w:shd w:fill="4E8272" w:color="4E8272" w:val="clear"/>
        <w:spacing w:after="120" w:before="32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4.  Target Users &amp; Personas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0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The Curious Parent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Adult, 28–45, child asks an unexpected question in the car</w:t>
            </w:r>
          </w:p>
        </w:tc>
        <w:tc>
          <w:tcPr>
            <w:tcW w:type="dxa" w:w="33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 fast, confident answer they can relay to their child</w:t>
            </w:r>
          </w:p>
        </w:tc>
      </w:tr>
      <w:tr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The Primary Educator</w:t>
            </w:r>
          </w:p>
        </w:tc>
        <w:tc>
          <w:tcPr>
            <w:tcW w:type="dxa" w:w="4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Teacher, 25–55, needs a relatable hook to open a lesson</w:t>
            </w:r>
          </w:p>
        </w:tc>
        <w:tc>
          <w:tcPr>
            <w:tcW w:type="dxa" w:w="33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 metaphor that lands in 30 seconds, not a textbook definition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The Lifelong Learner</w:t>
            </w:r>
          </w:p>
        </w:tc>
        <w:tc>
          <w:tcPr>
            <w:tcW w:type="dxa" w:w="4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Adult, any age, heard a term they don't understand</w:t>
            </w:r>
          </w:p>
        </w:tc>
        <w:tc>
          <w:tcPr>
            <w:tcW w:type="dxa" w:w="33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An explanation that skips jargon without being condescending</w:t>
            </w:r>
          </w:p>
        </w:tc>
      </w:tr>
      <w:tr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The Curious Child</w:t>
            </w:r>
          </w:p>
        </w:tc>
        <w:tc>
          <w:tcPr>
            <w:tcW w:type="dxa" w:w="4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Age 8–14, reading independently, encountered a big idea</w:t>
            </w:r>
          </w:p>
        </w:tc>
        <w:tc>
          <w:tcPr>
            <w:tcW w:type="dxa" w:w="33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 story that makes them feel smart, not talked down to</w:t>
            </w:r>
          </w:p>
        </w:tc>
      </w:tr>
    </w:tbl>
    <w:p>
      <w:pPr>
        <w:spacing w:after="120"/>
      </w:pPr>
    </w:p>
    <w:p>
      <w:pPr>
        <w:pStyle w:val="Heading1"/>
        <w:shd w:fill="4E8272" w:color="4E8272" w:val="clear"/>
        <w:spacing w:after="120" w:before="32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5.  User Stories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200"/>
        <w:gridCol w:w="2600"/>
        <w:gridCol w:w="1500"/>
      </w:tblGrid>
      <w:tr>
        <w:trPr>
          <w:tblHeader/>
        </w:trPr>
        <w:tc>
          <w:tcPr>
            <w:tcW w:type="dxa" w:w="7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 a…</w:t>
            </w:r>
          </w:p>
        </w:tc>
        <w:tc>
          <w:tcPr>
            <w:tcW w:type="dxa" w:w="22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26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 that…</w:t>
            </w:r>
          </w:p>
        </w:tc>
        <w:tc>
          <w:tcPr>
            <w:tcW w:type="dxa" w:w="15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US-01</w:t>
            </w:r>
          </w:p>
        </w:tc>
        <w:tc>
          <w:tcPr>
            <w:tcW w:type="dxa" w:w="1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Parent</w:t>
            </w:r>
          </w:p>
        </w:tc>
        <w:tc>
          <w:tcPr>
            <w:tcW w:type="dxa" w:w="2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Type any question in plain English</w:t>
            </w:r>
          </w:p>
        </w:tc>
        <w:tc>
          <w:tcPr>
            <w:tcW w:type="dxa" w:w="2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I get an answer instantly without searching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US-02</w:t>
            </w:r>
          </w:p>
        </w:tc>
        <w:tc>
          <w:tcPr>
            <w:tcW w:type="dxa" w:w="1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See quick-ask suggestion pills</w:t>
            </w:r>
          </w:p>
        </w:tc>
        <w:tc>
          <w:tcPr>
            <w:tcW w:type="dxa" w:w="2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I know what kinds of questions work well</w:t>
            </w:r>
          </w:p>
        </w:tc>
        <w:tc>
          <w:tcPr>
            <w:tcW w:type="dxa" w:w="15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US-03</w:t>
            </w:r>
          </w:p>
        </w:tc>
        <w:tc>
          <w:tcPr>
            <w:tcW w:type="dxa" w:w="1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See a typing indicator while Pip thinks</w:t>
            </w:r>
          </w:p>
        </w:tc>
        <w:tc>
          <w:tcPr>
            <w:tcW w:type="dxa" w:w="2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I know a response is coming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US-04</w:t>
            </w:r>
          </w:p>
        </w:tc>
        <w:tc>
          <w:tcPr>
            <w:tcW w:type="dxa" w:w="1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Educator</w:t>
            </w:r>
          </w:p>
        </w:tc>
        <w:tc>
          <w:tcPr>
            <w:tcW w:type="dxa" w:w="2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Ask follow-up questions in the same session</w:t>
            </w:r>
          </w:p>
        </w:tc>
        <w:tc>
          <w:tcPr>
            <w:tcW w:type="dxa" w:w="2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I can refine or deepen the explanation</w:t>
            </w:r>
          </w:p>
        </w:tc>
        <w:tc>
          <w:tcPr>
            <w:tcW w:type="dxa" w:w="15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US-05</w:t>
            </w:r>
          </w:p>
        </w:tc>
        <w:tc>
          <w:tcPr>
            <w:tcW w:type="dxa" w:w="1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Read the explanation without scrolling (short answers)</w:t>
            </w:r>
          </w:p>
        </w:tc>
        <w:tc>
          <w:tcPr>
            <w:tcW w:type="dxa" w:w="2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I stay engaged and don't feel overwhelmed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US-06</w:t>
            </w:r>
          </w:p>
        </w:tc>
        <w:tc>
          <w:tcPr>
            <w:tcW w:type="dxa" w:w="1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See an illustration alongside the story</w:t>
            </w:r>
          </w:p>
        </w:tc>
        <w:tc>
          <w:tcPr>
            <w:tcW w:type="dxa" w:w="2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The analogy becomes visual and more memorable</w:t>
            </w:r>
          </w:p>
        </w:tc>
        <w:tc>
          <w:tcPr>
            <w:tcW w:type="dxa" w:w="15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Should have (v2)</w:t>
            </w:r>
          </w:p>
        </w:tc>
      </w:tr>
      <w:tr>
        <w:tc>
          <w:tcPr>
            <w:tcW w:type="dxa" w:w="7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US-07</w:t>
            </w:r>
          </w:p>
        </w:tc>
        <w:tc>
          <w:tcPr>
            <w:tcW w:type="dxa" w:w="1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Share a response as an image or link</w:t>
            </w:r>
          </w:p>
        </w:tc>
        <w:tc>
          <w:tcPr>
            <w:tcW w:type="dxa" w:w="2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I can send it to someone else easily</w:t>
            </w:r>
          </w:p>
        </w:tc>
        <w:tc>
          <w:tcPr>
            <w:tcW w:type="dxa" w:w="1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Should have (v2)</w:t>
            </w:r>
          </w:p>
        </w:tc>
      </w:tr>
      <w:tr>
        <w:tc>
          <w:tcPr>
            <w:tcW w:type="dxa" w:w="7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US-08</w:t>
            </w:r>
          </w:p>
        </w:tc>
        <w:tc>
          <w:tcPr>
            <w:tcW w:type="dxa" w:w="1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Choose the complexity level</w:t>
            </w:r>
          </w:p>
        </w:tc>
        <w:tc>
          <w:tcPr>
            <w:tcW w:type="dxa" w:w="2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I can get an even simpler or slightly deeper answer</w:t>
            </w:r>
          </w:p>
        </w:tc>
        <w:tc>
          <w:tcPr>
            <w:tcW w:type="dxa" w:w="15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after="120"/>
      </w:pPr>
    </w:p>
    <w:p>
      <w:pPr>
        <w:pStyle w:val="Heading1"/>
        <w:shd w:fill="4E8272" w:color="4E8272" w:val="clear"/>
        <w:spacing w:after="120" w:before="32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6.  Functional Requirements</w:t>
      </w: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6.1  Chat Interface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FR-01: The user can type any question in a text input field and submit via Enter key or 'Ask Pip' button.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FR-02: User messages render as yellow sticky notes with a subtle tape strip, rotated 0.4°.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FR-03: AI responses render as white story cards with a sage-green left border and a page-curl corner.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FR-04: A typing indicator (three animated dots) displays while the API call is in flight.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FR-05: The message list auto-scrolls to the latest message on each new entry.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FR-06: The input field is disabled during an active API call and re-focuses on completion.</w:t>
      </w: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6.2  Quick-Ask Pills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FR-07: Four default question suggestions render below the input as pill buttons.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FR-08: Clicking a pill pre-fills the input field. The user must still press Enter or the button to submit.</w:t>
      </w: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6.3  AI Behaviour (Pip persona)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FR-09: Every response must open with 'Once upon a time…', 'Imagine if…', or 'You know how…'.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FR-10: Every response must close with 'And THAT is what [topic] is! Pretty cool, right? ✨'.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FR-11: Responses must use only objects a 5-year-old knows (toys, cookies, puppies, etc.).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FR-12: Individual sentences must not exceed 12 words.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FR-13: Responses are capped at 3 short paragraphs. Max output tokens: 1,000.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FR-14: Emoji use is limited to a maximum of 2 per response.</w:t>
      </w: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6.4  Error Handling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FR-15: If the API returns an error, display a user-friendly error banner above the input field.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FR-16: Pip responds with a playful fallback message ('Oops, I got distracted by a butterfly!') so the chat does not appear broken.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FR-17: If DEEPSEEK_API_KEY is not set server-side, return a clear 500 error with an actionable message.</w:t>
      </w:r>
    </w:p>
    <w:p>
      <w:pPr>
        <w:spacing w:after="120"/>
      </w:pPr>
    </w:p>
    <w:p>
      <w:pPr>
        <w:pStyle w:val="Heading1"/>
        <w:shd w:fill="4E8272" w:color="4E8272" w:val="clear"/>
        <w:spacing w:after="120" w:before="32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7.  Non-Functional Requirements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6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Time to first token (API response starts)</w:t>
            </w:r>
          </w:p>
        </w:tc>
        <w:tc>
          <w:tcPr>
            <w:tcW w:type="dxa" w:w="38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&lt; 2 s (p95)</w:t>
            </w:r>
          </w:p>
        </w:tc>
      </w:tr>
      <w:tr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Full response render</w:t>
            </w:r>
          </w:p>
        </w:tc>
        <w:tc>
          <w:tcPr>
            <w:tcW w:type="dxa" w:w="38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&lt; 4 s (p95)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Security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API key exposure</w:t>
            </w:r>
          </w:p>
        </w:tc>
        <w:tc>
          <w:tcPr>
            <w:tcW w:type="dxa" w:w="38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Zero — server-side only via Next.js API route</w:t>
            </w:r>
          </w:p>
        </w:tc>
      </w:tr>
      <w:tr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Security</w:t>
            </w:r>
          </w:p>
        </w:tc>
        <w:tc>
          <w:tcPr>
            <w:tcW w:type="dxa" w:w="35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User input sanitised before forwarding to LLM</w:t>
            </w:r>
          </w:p>
        </w:tc>
        <w:tc>
          <w:tcPr>
            <w:tcW w:type="dxa" w:w="38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All messages validated server-side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Uptime (Vercel free tier)</w:t>
            </w:r>
          </w:p>
        </w:tc>
        <w:tc>
          <w:tcPr>
            <w:tcW w:type="dxa" w:w="38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&gt; 99 % (platform SLA)</w:t>
            </w:r>
          </w:p>
        </w:tc>
      </w:tr>
      <w:tr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5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Colour contrast ratio</w:t>
            </w:r>
          </w:p>
        </w:tc>
        <w:tc>
          <w:tcPr>
            <w:tcW w:type="dxa" w:w="38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WCAG AA minimum (4.5:1)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Keyboard navigability</w:t>
            </w:r>
          </w:p>
        </w:tc>
        <w:tc>
          <w:tcPr>
            <w:tcW w:type="dxa" w:w="38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All interactive elements keyboard-reachable</w:t>
            </w:r>
          </w:p>
        </w:tc>
      </w:tr>
      <w:tr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35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Modern evergreen browsers</w:t>
            </w:r>
          </w:p>
        </w:tc>
        <w:tc>
          <w:tcPr>
            <w:tcW w:type="dxa" w:w="38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Chrome 110+, Firefox 115+, Safari 16+, Edge 110+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3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Mobile layout</w:t>
            </w:r>
          </w:p>
        </w:tc>
        <w:tc>
          <w:tcPr>
            <w:tcW w:type="dxa" w:w="38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Functional on screens ≥ 360 px wide</w:t>
            </w:r>
          </w:p>
        </w:tc>
      </w:tr>
    </w:tbl>
    <w:p>
      <w:pPr>
        <w:spacing w:after="120"/>
      </w:pPr>
    </w:p>
    <w:p>
      <w:pPr>
        <w:pStyle w:val="Heading1"/>
        <w:shd w:fill="4E8272" w:color="4E8272" w:val="clear"/>
        <w:spacing w:after="120" w:before="32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8.  UI / UX Design Specification</w:t>
      </w: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8.1  Design Theme — The Spiral Notebook</w:t>
      </w:r>
    </w:p>
    <w:p>
      <w:pPr>
        <w:spacing w:after="12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The entire chat interface is styled as a physical spiral-bound notebook resting on a warm tan desk. The metaphor is intentional: notebooks communicate learning, curiosity, and permanence — the opposite of a transactional tech product.</w:t>
      </w: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8.2  Colour Palette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--desk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#C4A882</w:t>
            </w:r>
          </w:p>
        </w:tc>
        <w:tc>
          <w:tcPr>
            <w:tcW w:type="dxa" w:w="55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Page background / desk surface</w:t>
            </w:r>
          </w:p>
        </w:tc>
      </w:tr>
      <w:tr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--paper</w:t>
            </w:r>
          </w:p>
        </w:tc>
        <w:tc>
          <w:tcPr>
            <w:tcW w:type="dxa" w:w="18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#FAF4E4</w:t>
            </w:r>
          </w:p>
        </w:tc>
        <w:tc>
          <w:tcPr>
            <w:tcW w:type="dxa" w:w="55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Notebook page, header, footer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--parchment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#EDE0C4</w:t>
            </w:r>
          </w:p>
        </w:tc>
        <w:tc>
          <w:tcPr>
            <w:tcW w:type="dxa" w:w="55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Spiral spine, dividers, scroll thumb</w:t>
            </w:r>
          </w:p>
        </w:tc>
      </w:tr>
      <w:tr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--sage</w:t>
            </w:r>
          </w:p>
        </w:tc>
        <w:tc>
          <w:tcPr>
            <w:tcW w:type="dxa" w:w="18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#6BA594</w:t>
            </w:r>
          </w:p>
        </w:tc>
        <w:tc>
          <w:tcPr>
            <w:tcW w:type="dxa" w:w="55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Primary accent — Pip avatar, AI border, CTA button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--sage-dark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#4E8272</w:t>
            </w:r>
          </w:p>
        </w:tc>
        <w:tc>
          <w:tcPr>
            <w:tcW w:type="dxa" w:w="55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Hover state for sage elements</w:t>
            </w:r>
          </w:p>
        </w:tc>
      </w:tr>
      <w:tr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--yellow</w:t>
            </w:r>
          </w:p>
        </w:tc>
        <w:tc>
          <w:tcPr>
            <w:tcW w:type="dxa" w:w="18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#FFF5A8</w:t>
            </w:r>
          </w:p>
        </w:tc>
        <w:tc>
          <w:tcPr>
            <w:tcW w:type="dxa" w:w="55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User sticky note background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--ink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#2C1A0E</w:t>
            </w:r>
          </w:p>
        </w:tc>
        <w:tc>
          <w:tcPr>
            <w:tcW w:type="dxa" w:w="55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--ink-mid</w:t>
            </w:r>
          </w:p>
        </w:tc>
        <w:tc>
          <w:tcPr>
            <w:tcW w:type="dxa" w:w="18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#7A5C4E</w:t>
            </w:r>
          </w:p>
        </w:tc>
        <w:tc>
          <w:tcPr>
            <w:tcW w:type="dxa" w:w="55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Secondary text, placeholder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--ring-color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#C0965A</w:t>
            </w:r>
          </w:p>
        </w:tc>
        <w:tc>
          <w:tcPr>
            <w:tcW w:type="dxa" w:w="55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Spiral ring colour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8.3  Typography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Typeface</w:t>
            </w:r>
          </w:p>
        </w:tc>
        <w:tc>
          <w:tcPr>
            <w:tcW w:type="dxa" w:w="20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6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Lora (serif)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8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Logo, Pip avatar label</w:t>
            </w:r>
          </w:p>
        </w:tc>
      </w:tr>
      <w:tr>
        <w:tc>
          <w:tcPr>
            <w:tcW w:type="dxa" w:w="25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Nunito (rounded sans)</w:t>
            </w:r>
          </w:p>
        </w:tc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UI text</w:t>
            </w:r>
          </w:p>
        </w:tc>
        <w:tc>
          <w:tcPr>
            <w:tcW w:type="dxa" w:w="48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Body copy, button labels</w:t>
            </w:r>
          </w:p>
        </w:tc>
      </w:tr>
      <w:tr>
        <w:tc>
          <w:tcPr>
            <w:tcW w:type="dxa" w:w="25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Patrick Hand (cursive)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User voice</w:t>
            </w:r>
          </w:p>
        </w:tc>
        <w:tc>
          <w:tcPr>
            <w:tcW w:type="dxa" w:w="48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Input field, sticky notes, quick-ask pills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8.4  Component Inventory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Notebook spine — 30 px column with 13 decorative ring elements (CSS circles).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Lined page — CSS background-image with repeating horizontal rules (32 px pitch) and a red margin line at 52 px.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Story card — white card, 3.5 px sage left border, page-curl pseudo-element, subtle shadow.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Sticky note — yellow background, slight rotation, semi-transparent tape strip pseudo-element.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Pip avatar — 36 px sage circle with 'Pip' label in Lora.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Typing indicator — three dots with staggered scale/opacity keyframe animation.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Quick-ask pills — dashed border pills, ink-to-sage colour transition on hover.</w:t>
      </w:r>
    </w:p>
    <w:p>
      <w:pPr>
        <w:spacing w:after="120"/>
      </w:pPr>
    </w:p>
    <w:p>
      <w:pPr>
        <w:pStyle w:val="Heading1"/>
        <w:shd w:fill="4E8272" w:color="4E8272" w:val="clear"/>
        <w:spacing w:after="120" w:before="32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9.  Technical Architecture</w:t>
      </w: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9.1  Stack Overview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React 18 (functional components + hooks)</w:t>
            </w:r>
          </w:p>
        </w:tc>
        <w:tc>
          <w:tcPr>
            <w:tcW w:type="dxa" w:w="45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Declarative UI, large ecosystem</w:t>
            </w:r>
          </w:p>
        </w:tc>
      </w:tr>
      <w:tr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Full-stack framework</w:t>
            </w:r>
          </w:p>
        </w:tc>
        <w:tc>
          <w:tcPr>
            <w:tcW w:type="dxa" w:w="28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5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API routes keep key server-side; Vercel-native deployment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AI model</w:t>
            </w:r>
          </w:p>
        </w:tc>
        <w:tc>
          <w:tcPr>
            <w:tcW w:type="dxa" w:w="2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DeepSeek deepseek-chat</w:t>
            </w:r>
          </w:p>
        </w:tc>
        <w:tc>
          <w:tcPr>
            <w:tcW w:type="dxa" w:w="45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Cost-effective, OpenAI-compatible API format</w:t>
            </w:r>
          </w:p>
        </w:tc>
      </w:tr>
      <w:tr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CSS-in-JS (inline &lt;style&gt; tag)</w:t>
            </w:r>
          </w:p>
        </w:tc>
        <w:tc>
          <w:tcPr>
            <w:tcW w:type="dxa" w:w="45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Zero build dependencies, full design control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Fonts</w:t>
            </w:r>
          </w:p>
        </w:tc>
        <w:tc>
          <w:tcPr>
            <w:tcW w:type="dxa" w:w="2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Google Fonts (dynamic link inject)</w:t>
            </w:r>
          </w:p>
        </w:tc>
        <w:tc>
          <w:tcPr>
            <w:tcW w:type="dxa" w:w="45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No npm package required</w:t>
            </w:r>
          </w:p>
        </w:tc>
      </w:tr>
      <w:tr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45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Zero-config Next.js deployment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GitHub → Vercel auto-deploy</w:t>
            </w:r>
          </w:p>
        </w:tc>
        <w:tc>
          <w:tcPr>
            <w:tcW w:type="dxa" w:w="45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Push to main triggers preview + production deploy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9.2  Request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1. User types a question and submits.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2. Browser sends POST /api/chat with the conversation messages array (no API key).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3. Next.js API route (app/api/chat/route.js) reads process.env.DEEPSEEK_API_KEY server-side.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4. Route forwards the request to https://api.deepseek.com/v1/chat/completions with Bearer auth.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5. DeepSeek returns a completion. Route extracts choices[0].message.content.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6. Route returns { reply: string } to the browser.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7. Browser appends the reply as a new story card in the message list.</w:t>
      </w:r>
    </w:p>
    <w:p>
      <w:pPr>
        <w:spacing w:after="120"/>
      </w:pP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9.3  Security Model</w:t>
      </w:r>
    </w:p>
    <w:p>
      <w:pPr>
        <w:pBdr>
          <w:left w:val="single" w:color="D4AA00" w:sz="12"/>
        </w:pBdr>
        <w:shd w:fill="FFF5CC" w:color="FFF5CC" w:val="clear"/>
        <w:spacing w:after="120" w:before="80"/>
        <w:ind w:left="215" w:right="215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⚠  The DEEPSEEK_API_KEY must never appear in any client-side bundle. It is accessed only via process.env on the server.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API key stored in .env.local locally; in Vercel Environment Variables in production.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.env.local is listed in .gitignore — never committed to source control.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The /api/chat route validates that the messages array is present and non-empty before forwarding.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Input length should be capped at 2,000 characters server-side to prevent prompt-injection abuse.</w:t>
      </w: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9.4  File Structure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app/page.jsx</w:t>
            </w:r>
          </w:p>
        </w:tc>
        <w:tc>
          <w:tcPr>
            <w:tcW w:type="dxa" w:w="63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Chat UI — 'use client' React component</w:t>
            </w:r>
          </w:p>
        </w:tc>
      </w:tr>
      <w:tr>
        <w:tc>
          <w:tcPr>
            <w:tcW w:type="dxa" w:w="3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app/layout.jsx</w:t>
            </w:r>
          </w:p>
        </w:tc>
        <w:tc>
          <w:tcPr>
            <w:tcW w:type="dxa" w:w="63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Root HTML shell, metadata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app/api/chat/route.js</w:t>
            </w:r>
          </w:p>
        </w:tc>
        <w:tc>
          <w:tcPr>
            <w:tcW w:type="dxa" w:w="63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Server-side proxy — holds API key, calls DeepSeek</w:t>
            </w:r>
          </w:p>
        </w:tc>
      </w:tr>
      <w:tr>
        <w:tc>
          <w:tcPr>
            <w:tcW w:type="dxa" w:w="3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app/globals.css</w:t>
            </w:r>
          </w:p>
        </w:tc>
        <w:tc>
          <w:tcPr>
            <w:tcW w:type="dxa" w:w="63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Optional global resets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.env.local</w:t>
            </w:r>
          </w:p>
        </w:tc>
        <w:tc>
          <w:tcPr>
            <w:tcW w:type="dxa" w:w="63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Local secrets (gitignored)</w:t>
            </w:r>
          </w:p>
        </w:tc>
      </w:tr>
      <w:tr>
        <w:tc>
          <w:tcPr>
            <w:tcW w:type="dxa" w:w="3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.env.local.example</w:t>
            </w:r>
          </w:p>
        </w:tc>
        <w:tc>
          <w:tcPr>
            <w:tcW w:type="dxa" w:w="63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Committed template for onboarding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3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Excludes .env.local, .next/, node_modules/</w:t>
            </w:r>
          </w:p>
        </w:tc>
      </w:tr>
      <w:tr>
        <w:tc>
          <w:tcPr>
            <w:tcW w:type="dxa" w:w="3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next.config.mjs</w:t>
            </w:r>
          </w:p>
        </w:tc>
        <w:tc>
          <w:tcPr>
            <w:tcW w:type="dxa" w:w="63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Next.js configuration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3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Dependencies: next, react, react-dom</w:t>
            </w:r>
          </w:p>
        </w:tc>
      </w:tr>
    </w:tbl>
    <w:p>
      <w:pPr>
        <w:spacing w:after="120"/>
      </w:pPr>
    </w:p>
    <w:p>
      <w:pPr>
        <w:pStyle w:val="Heading1"/>
        <w:shd w:fill="4E8272" w:color="4E8272" w:val="clear"/>
        <w:spacing w:after="120" w:before="32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10.  API &amp; Integrations</w:t>
      </w: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10.1  DeepSeek API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76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Endpoint</w:t>
            </w:r>
          </w:p>
        </w:tc>
        <w:tc>
          <w:tcPr>
            <w:tcW w:type="dxa" w:w="67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https://api.deepseek.com/v1/chat/completions</w:t>
            </w:r>
          </w:p>
        </w:tc>
      </w:tr>
      <w:tr>
        <w:tc>
          <w:tcPr>
            <w:tcW w:type="dxa" w:w="2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Model</w:t>
            </w:r>
          </w:p>
        </w:tc>
        <w:tc>
          <w:tcPr>
            <w:tcW w:type="dxa" w:w="67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deepseek-chat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Bearer token (Authorization header)</w:t>
            </w:r>
          </w:p>
        </w:tc>
      </w:tr>
      <w:tr>
        <w:tc>
          <w:tcPr>
            <w:tcW w:type="dxa" w:w="2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7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67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Pip persona (server-side, not user-editable)</w:t>
            </w:r>
          </w:p>
        </w:tc>
      </w:tr>
      <w:tr>
        <w:tc>
          <w:tcPr>
            <w:tcW w:type="dxa" w:w="2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Message format</w:t>
            </w:r>
          </w:p>
        </w:tc>
        <w:tc>
          <w:tcPr>
            <w:tcW w:type="dxa" w:w="67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OpenAI-compatible [ {role, content} ] array</w:t>
            </w:r>
          </w:p>
        </w:tc>
      </w:tr>
      <w:tr>
        <w:tc>
          <w:tcPr>
            <w:tcW w:type="dxa" w:w="2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Response field</w:t>
            </w:r>
          </w:p>
        </w:tc>
        <w:tc>
          <w:tcPr>
            <w:tcW w:type="dxa" w:w="67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data.choices[0].message.content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10.2  Alternative AI Providers</w:t>
      </w:r>
    </w:p>
    <w:p>
      <w:pPr>
        <w:spacing w:after="12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The API route is provider-agnostic. Switching to a different provider requires changing only the endpoint URL, auth header, and response field in app/api/chat/route.js.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36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DeepSeek (default)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deepseek-chat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OpenAI-compatible</w:t>
            </w:r>
          </w:p>
        </w:tc>
        <w:tc>
          <w:tcPr>
            <w:tcW w:type="dxa" w:w="33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Low cost, good quality</w:t>
            </w:r>
          </w:p>
        </w:tc>
      </w:tr>
      <w:tr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Anthropic</w:t>
            </w:r>
          </w:p>
        </w:tc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Anthropic messages API</w:t>
            </w:r>
          </w:p>
        </w:tc>
        <w:tc>
          <w:tcPr>
            <w:tcW w:type="dxa" w:w="33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Higher quality, higher cost</w:t>
            </w:r>
          </w:p>
        </w:tc>
      </w:tr>
      <w:tr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OpenAI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OpenAI-compatible</w:t>
            </w:r>
          </w:p>
        </w:tc>
        <w:tc>
          <w:tcPr>
            <w:tcW w:type="dxa" w:w="33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Reliable, mid-range cost</w:t>
            </w:r>
          </w:p>
        </w:tc>
      </w:tr>
    </w:tbl>
    <w:p>
      <w:pPr>
        <w:spacing w:after="120"/>
      </w:pPr>
    </w:p>
    <w:p>
      <w:pPr>
        <w:pStyle w:val="Heading1"/>
        <w:shd w:fill="4E8272" w:color="4E8272" w:val="clear"/>
        <w:spacing w:after="120" w:before="32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11.  Cost Model</w:t>
      </w: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11.1  Assumptions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Average conversation: ~1,200 input tokens + ~400 output tokens (including system prompt).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DeepSeek pricing: $1.00 / 1M input tokens · $5.00 / 1M output tokens.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2000"/>
        <w:gridCol w:w="1960"/>
      </w:tblGrid>
      <w:tr>
        <w:trPr>
          <w:tblHeader/>
        </w:trPr>
        <w:tc>
          <w:tcPr>
            <w:tcW w:type="dxa" w:w="22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conversations</w:t>
            </w:r>
          </w:p>
        </w:tc>
        <w:tc>
          <w:tcPr>
            <w:tcW w:type="dxa" w:w="16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 cost</w:t>
            </w:r>
          </w:p>
        </w:tc>
        <w:tc>
          <w:tcPr>
            <w:tcW w:type="dxa" w:w="16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 cost</w:t>
            </w:r>
          </w:p>
        </w:tc>
        <w:tc>
          <w:tcPr>
            <w:tcW w:type="dxa" w:w="20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/ month</w:t>
            </w:r>
          </w:p>
        </w:tc>
        <w:tc>
          <w:tcPr>
            <w:tcW w:type="dxa" w:w="196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per conversation</w:t>
            </w:r>
          </w:p>
        </w:tc>
      </w:tr>
      <w:tr>
        <w:tc>
          <w:tcPr>
            <w:tcW w:type="dxa" w:w="2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$0.12</w:t>
            </w:r>
          </w:p>
        </w:tc>
        <w:tc>
          <w:tcPr>
            <w:tcW w:type="dxa" w:w="1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$0.20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$0.32</w:t>
            </w:r>
          </w:p>
        </w:tc>
        <w:tc>
          <w:tcPr>
            <w:tcW w:type="dxa" w:w="19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$0.003</w:t>
            </w:r>
          </w:p>
        </w:tc>
      </w:tr>
      <w:tr>
        <w:tc>
          <w:tcPr>
            <w:tcW w:type="dxa" w:w="2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1,000</w:t>
            </w:r>
          </w:p>
        </w:tc>
        <w:tc>
          <w:tcPr>
            <w:tcW w:type="dxa" w:w="1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$1.20</w:t>
            </w:r>
          </w:p>
        </w:tc>
        <w:tc>
          <w:tcPr>
            <w:tcW w:type="dxa" w:w="1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$2.00</w:t>
            </w:r>
          </w:p>
        </w:tc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$3.20</w:t>
            </w:r>
          </w:p>
        </w:tc>
        <w:tc>
          <w:tcPr>
            <w:tcW w:type="dxa" w:w="19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$0.003</w:t>
            </w:r>
          </w:p>
        </w:tc>
      </w:tr>
      <w:tr>
        <w:tc>
          <w:tcPr>
            <w:tcW w:type="dxa" w:w="2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5,000</w:t>
            </w:r>
          </w:p>
        </w:tc>
        <w:tc>
          <w:tcPr>
            <w:tcW w:type="dxa" w:w="1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$6.00</w:t>
            </w:r>
          </w:p>
        </w:tc>
        <w:tc>
          <w:tcPr>
            <w:tcW w:type="dxa" w:w="1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$10.00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$16.00</w:t>
            </w:r>
          </w:p>
        </w:tc>
        <w:tc>
          <w:tcPr>
            <w:tcW w:type="dxa" w:w="19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$0.003</w:t>
            </w:r>
          </w:p>
        </w:tc>
      </w:tr>
      <w:tr>
        <w:tc>
          <w:tcPr>
            <w:tcW w:type="dxa" w:w="2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10,000</w:t>
            </w:r>
          </w:p>
        </w:tc>
        <w:tc>
          <w:tcPr>
            <w:tcW w:type="dxa" w:w="1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$12.00</w:t>
            </w:r>
          </w:p>
        </w:tc>
        <w:tc>
          <w:tcPr>
            <w:tcW w:type="dxa" w:w="1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$20.00</w:t>
            </w:r>
          </w:p>
        </w:tc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$32.00</w:t>
            </w:r>
          </w:p>
        </w:tc>
        <w:tc>
          <w:tcPr>
            <w:tcW w:type="dxa" w:w="19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$0.003</w:t>
            </w:r>
          </w:p>
        </w:tc>
      </w:tr>
      <w:tr>
        <w:tc>
          <w:tcPr>
            <w:tcW w:type="dxa" w:w="2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50,000</w:t>
            </w:r>
          </w:p>
        </w:tc>
        <w:tc>
          <w:tcPr>
            <w:tcW w:type="dxa" w:w="1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$60.00</w:t>
            </w:r>
          </w:p>
        </w:tc>
        <w:tc>
          <w:tcPr>
            <w:tcW w:type="dxa" w:w="1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$100.00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$160.00</w:t>
            </w:r>
          </w:p>
        </w:tc>
        <w:tc>
          <w:tcPr>
            <w:tcW w:type="dxa" w:w="19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$0.003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11.2  Cost Reduction Levers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Prompt caching — reuse the system prompt across requests to save ~90 % on repeated input tokens.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Context trimming — limit conversation history to the last 4 turns to avoid token accumulation.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Model routing — use a cheaper model for simple one-word questions.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Vercel hosting — free tier covers up to 100 GB bandwidth and 6,000 build minutes/month.</w:t>
      </w:r>
    </w:p>
    <w:p>
      <w:pPr>
        <w:spacing w:after="120"/>
      </w:pPr>
    </w:p>
    <w:p>
      <w:pPr>
        <w:pStyle w:val="Heading1"/>
        <w:shd w:fill="4E8272" w:color="4E8272" w:val="clear"/>
        <w:spacing w:after="120" w:before="32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12.  Roadmap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800"/>
        <w:gridCol w:w="1400"/>
      </w:tblGrid>
      <w:tr>
        <w:trPr>
          <w:tblHeader/>
        </w:trPr>
        <w:tc>
          <w:tcPr>
            <w:tcW w:type="dxa" w:w="14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MVP (now)</w:t>
            </w:r>
          </w:p>
        </w:tc>
        <w:tc>
          <w:tcPr>
            <w:tcW w:type="dxa" w:w="3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Core chat, Pip persona, notebook UI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MVP (now)</w:t>
            </w:r>
          </w:p>
        </w:tc>
        <w:tc>
          <w:tcPr>
            <w:tcW w:type="dxa" w:w="3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Next.js API proxy — secure key handling</w:t>
            </w:r>
          </w:p>
        </w:tc>
        <w:tc>
          <w:tcPr>
            <w:tcW w:type="dxa" w:w="18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MVP (now)</w:t>
            </w:r>
          </w:p>
        </w:tc>
        <w:tc>
          <w:tcPr>
            <w:tcW w:type="dxa" w:w="3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Quick-ask pills, typing indicator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MVP (now)</w:t>
            </w:r>
          </w:p>
        </w:tc>
        <w:tc>
          <w:tcPr>
            <w:tcW w:type="dxa" w:w="3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Vercel deployment + GitHub CI/CD</w:t>
            </w:r>
          </w:p>
        </w:tc>
        <w:tc>
          <w:tcPr>
            <w:tcW w:type="dxa" w:w="18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v1.1</w:t>
            </w:r>
          </w:p>
        </w:tc>
        <w:tc>
          <w:tcPr>
            <w:tcW w:type="dxa" w:w="3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AI-generated scene illustration per response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v1.1</w:t>
            </w:r>
          </w:p>
        </w:tc>
        <w:tc>
          <w:tcPr>
            <w:tcW w:type="dxa" w:w="3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Share response as image (og:image / screenshot API)</w:t>
            </w:r>
          </w:p>
        </w:tc>
        <w:tc>
          <w:tcPr>
            <w:tcW w:type="dxa" w:w="18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4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v1.2</w:t>
            </w:r>
          </w:p>
        </w:tc>
        <w:tc>
          <w:tcPr>
            <w:tcW w:type="dxa" w:w="3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Prompt caching to reduce API cost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14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v1.2</w:t>
            </w:r>
          </w:p>
        </w:tc>
        <w:tc>
          <w:tcPr>
            <w:tcW w:type="dxa" w:w="3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Context length limiter (last 4 turns)</w:t>
            </w:r>
          </w:p>
        </w:tc>
        <w:tc>
          <w:tcPr>
            <w:tcW w:type="dxa" w:w="18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4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v2.0</w:t>
            </w:r>
          </w:p>
        </w:tc>
        <w:tc>
          <w:tcPr>
            <w:tcW w:type="dxa" w:w="3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User accounts — save favourite explanations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Large</w:t>
            </w:r>
          </w:p>
        </w:tc>
      </w:tr>
      <w:tr>
        <w:tc>
          <w:tcPr>
            <w:tcW w:type="dxa" w:w="14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v2.0</w:t>
            </w:r>
          </w:p>
        </w:tc>
        <w:tc>
          <w:tcPr>
            <w:tcW w:type="dxa" w:w="3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Complexity slider (simpler / a bit deeper)</w:t>
            </w:r>
          </w:p>
        </w:tc>
        <w:tc>
          <w:tcPr>
            <w:tcW w:type="dxa" w:w="18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4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v2.0</w:t>
            </w:r>
          </w:p>
        </w:tc>
        <w:tc>
          <w:tcPr>
            <w:tcW w:type="dxa" w:w="3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Multilingual support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Large</w:t>
            </w:r>
          </w:p>
        </w:tc>
      </w:tr>
      <w:tr>
        <w:tc>
          <w:tcPr>
            <w:tcW w:type="dxa" w:w="14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v2.0</w:t>
            </w:r>
          </w:p>
        </w:tc>
        <w:tc>
          <w:tcPr>
            <w:tcW w:type="dxa" w:w="3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Embed widget for third-party sites</w:t>
            </w:r>
          </w:p>
        </w:tc>
        <w:tc>
          <w:tcPr>
            <w:tcW w:type="dxa" w:w="18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4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Large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12.1  Illustration Feature Detail (v1.1)</w:t>
      </w:r>
    </w:p>
    <w:p>
      <w:pPr>
        <w:spacing w:after="12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When Pip returns an explanation, a second API call (or a parallel call to an image generation service such as DALL-E or Stable Diffusion) generates a scene illustration matching the metaphor. Recommended art direction: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Style: picture book — thick outlines, rounded forms, warm palette.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Content: illustrate the metaphor, not the concept (e.g. a hungry space monster, not a physics diagram).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Placement: between the story paragraphs and the closing summary 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Caption: a single italic line describing the scene in the analogy's language.</w:t>
      </w:r>
    </w:p>
    <w:p>
      <w:pPr>
        <w:spacing w:after="120"/>
      </w:pPr>
    </w:p>
    <w:p>
      <w:pPr>
        <w:pStyle w:val="Heading1"/>
        <w:shd w:fill="4E8272" w:color="4E8272" w:val="clear"/>
        <w:spacing w:after="120" w:before="32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13.  Risks &amp; Mitigations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rPr>
          <w:tblHeader/>
        </w:trPr>
        <w:tc>
          <w:tcPr>
            <w:tcW w:type="dxa" w:w="24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API key leaked to public repo</w:t>
            </w:r>
          </w:p>
        </w:tc>
        <w:tc>
          <w:tcPr>
            <w:tcW w:type="dxa" w:w="1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Low (gitignore in place)</w:t>
            </w:r>
          </w:p>
        </w:tc>
        <w:tc>
          <w:tcPr>
            <w:tcW w:type="dxa" w:w="1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Confirm .gitignore before first push; rotate key immediately if exposed</w:t>
            </w:r>
          </w:p>
        </w:tc>
      </w:tr>
      <w:tr>
        <w:tc>
          <w:tcPr>
            <w:tcW w:type="dxa" w:w="24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DeepSeek response breaks Pip persona</w:t>
            </w:r>
          </w:p>
        </w:tc>
        <w:tc>
          <w:tcPr>
            <w:tcW w:type="dxa" w:w="1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System prompt is server-side only; add output validation in v1.1</w:t>
            </w:r>
          </w:p>
        </w:tc>
      </w:tr>
      <w:tr>
        <w:tc>
          <w:tcPr>
            <w:tcW w:type="dxa" w:w="2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API cost spike from abuse</w:t>
            </w:r>
          </w:p>
        </w:tc>
        <w:tc>
          <w:tcPr>
            <w:tcW w:type="dxa" w:w="1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Add rate limiting per IP in the API route (Upstash Redis recommended)</w:t>
            </w:r>
          </w:p>
        </w:tc>
      </w:tr>
      <w:tr>
        <w:tc>
          <w:tcPr>
            <w:tcW w:type="dxa" w:w="24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DeepSeek API downtime</w:t>
            </w:r>
          </w:p>
        </w:tc>
        <w:tc>
          <w:tcPr>
            <w:tcW w:type="dxa" w:w="1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Design API route to swap provider in &lt; 1 hour; document fallback steps</w:t>
            </w:r>
          </w:p>
        </w:tc>
      </w:tr>
      <w:tr>
        <w:tc>
          <w:tcPr>
            <w:tcW w:type="dxa" w:w="24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Inappropriate content generated</w:t>
            </w:r>
          </w:p>
        </w:tc>
        <w:tc>
          <w:tcPr>
            <w:tcW w:type="dxa" w:w="1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System prompt constrains vocabulary; add moderation API check in v1.1</w:t>
            </w:r>
          </w:p>
        </w:tc>
      </w:tr>
    </w:tbl>
    <w:p>
      <w:pPr>
        <w:spacing w:after="120"/>
      </w:pPr>
    </w:p>
    <w:p>
      <w:pPr>
        <w:pStyle w:val="Heading1"/>
        <w:shd w:fill="4E8272" w:color="4E8272" w:val="clear"/>
        <w:spacing w:after="120" w:before="32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14.  Success Metrics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(3 months post-launch)</w:t>
            </w:r>
          </w:p>
        </w:tc>
        <w:tc>
          <w:tcPr>
            <w:tcW w:type="dxa" w:w="376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2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&gt; 500</w:t>
            </w:r>
          </w:p>
        </w:tc>
        <w:tc>
          <w:tcPr>
            <w:tcW w:type="dxa" w:w="37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Vercel Analytics</w:t>
            </w:r>
          </w:p>
        </w:tc>
      </w:tr>
      <w:tr>
        <w:tc>
          <w:tcPr>
            <w:tcW w:type="dxa" w:w="3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Questions asked per session</w:t>
            </w:r>
          </w:p>
        </w:tc>
        <w:tc>
          <w:tcPr>
            <w:tcW w:type="dxa" w:w="2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&gt; 2</w:t>
            </w:r>
          </w:p>
        </w:tc>
        <w:tc>
          <w:tcPr>
            <w:tcW w:type="dxa" w:w="37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Custom event via Vercel Analytics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2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&lt; 3 s</w:t>
            </w:r>
          </w:p>
        </w:tc>
        <w:tc>
          <w:tcPr>
            <w:tcW w:type="dxa" w:w="37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Vercel Function logs</w:t>
            </w:r>
          </w:p>
        </w:tc>
      </w:tr>
      <w:tr>
        <w:tc>
          <w:tcPr>
            <w:tcW w:type="dxa" w:w="3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API error rate</w:t>
            </w:r>
          </w:p>
        </w:tc>
        <w:tc>
          <w:tcPr>
            <w:tcW w:type="dxa" w:w="2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&lt; 1 %</w:t>
            </w:r>
          </w:p>
        </w:tc>
        <w:tc>
          <w:tcPr>
            <w:tcW w:type="dxa" w:w="37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Vercel Function logs</w:t>
            </w:r>
          </w:p>
        </w:tc>
      </w:tr>
      <w:tr>
        <w:tc>
          <w:tcPr>
            <w:tcW w:type="dxa" w:w="3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Monthly API cost</w:t>
            </w:r>
          </w:p>
        </w:tc>
        <w:tc>
          <w:tcPr>
            <w:tcW w:type="dxa" w:w="26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&lt; $20 at 5,000 conversations</w:t>
            </w:r>
          </w:p>
        </w:tc>
        <w:tc>
          <w:tcPr>
            <w:tcW w:type="dxa" w:w="37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DeepSeek dashboard</w:t>
            </w:r>
          </w:p>
        </w:tc>
      </w:tr>
      <w:tr>
        <w:tc>
          <w:tcPr>
            <w:tcW w:type="dxa" w:w="3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GitHub stars (showcase metric)</w:t>
            </w:r>
          </w:p>
        </w:tc>
        <w:tc>
          <w:tcPr>
            <w:tcW w:type="dxa" w:w="26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&gt; 50</w:t>
            </w:r>
          </w:p>
        </w:tc>
        <w:tc>
          <w:tcPr>
            <w:tcW w:type="dxa" w:w="37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GitHub</w:t>
            </w:r>
          </w:p>
        </w:tc>
      </w:tr>
    </w:tbl>
    <w:p>
      <w:pPr>
        <w:spacing w:after="120"/>
      </w:pPr>
    </w:p>
    <w:p>
      <w:pPr>
        <w:pStyle w:val="Heading1"/>
        <w:shd w:fill="4E8272" w:color="4E8272" w:val="clear"/>
        <w:spacing w:after="120" w:before="320"/>
        <w:ind w:left="215" w:right="215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15.  Appendix</w:t>
      </w: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A.  Pip System Prompt</w:t>
      </w:r>
    </w:p>
    <w:p>
      <w:pPr>
        <w:shd w:fill="F5F5F5" w:color="F5F5F5" w:val="clear"/>
        <w:spacing w:after="120" w:before="80"/>
        <w:ind w:left="288" w:right="288"/>
      </w:pPr>
      <w:r>
        <w:rPr>
          <w:rFonts w:ascii="Courier New" w:cs="Courier New" w:eastAsia="Courier New" w:hAnsi="Courier New"/>
          <w:color w:val="2C1A0E"/>
          <w:sz w:val="18"/>
          <w:szCs w:val="18"/>
        </w:rPr>
        <w:t xml:space="preserve">You are "Pip," a warm, imaginative storyteller. Explain any complex concept to a curious 5-year-old using a simple story or analogy.
- Open with "Once upon a time…", "Imagine if…", or "You know how…"
- Use only objects a 5-year-old knows: toys, cookies, puddles, puppies, lego bricks
- Keep every sentence under 12 words
- Write 2–3 short paragraphs at most
- Close with: "And THAT is what [topic] is! Pretty cool, right? ✨"
- Use a maximum of 2 emojis per response
- Never use jargon; if you must use a tricky word, explain it immediately</w:t>
      </w:r>
    </w:p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B.  Tech Stack Comparison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1800"/>
        <w:gridCol w:w="2560"/>
      </w:tblGrid>
      <w:tr>
        <w:trPr>
          <w:tblHeader/>
        </w:trPr>
        <w:tc>
          <w:tcPr>
            <w:tcW w:type="dxa" w:w="22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0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Secrets</w:t>
            </w:r>
          </w:p>
        </w:tc>
        <w:tc>
          <w:tcPr>
            <w:tcW w:type="dxa" w:w="180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2560"/>
            <w:shd w:fill="4E8272" w:color="4E82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Laravel + Inertia + React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Laravel controllers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.env (PHP)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React (replaces Blade)</w:t>
            </w:r>
          </w:p>
        </w:tc>
        <w:tc>
          <w:tcPr>
            <w:tcW w:type="dxa" w:w="25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Existing Laravel codebases</w:t>
            </w:r>
          </w:p>
        </w:tc>
      </w:tr>
      <w:tr>
        <w:tc>
          <w:tcPr>
            <w:tcW w:type="dxa" w:w="22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Next.js (this project)</w:t>
            </w:r>
          </w:p>
        </w:tc>
        <w:tc>
          <w:tcPr>
            <w:tcW w:type="dxa" w:w="20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API routes (Node.js)</w:t>
            </w:r>
          </w:p>
        </w:tc>
        <w:tc>
          <w:tcPr>
            <w:tcW w:type="dxa" w:w="18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.env.local</w:t>
            </w:r>
          </w:p>
        </w:tc>
        <w:tc>
          <w:tcPr>
            <w:tcW w:type="dxa" w:w="180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React page.jsx</w:t>
            </w:r>
          </w:p>
        </w:tc>
        <w:tc>
          <w:tcPr>
            <w:tcW w:type="dxa" w:w="2560"/>
            <w:shd w:fill="F5F5F5" w:color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Greenfield JS projects</w:t>
            </w:r>
          </w:p>
        </w:tc>
      </w:tr>
      <w:tr>
        <w:tc>
          <w:tcPr>
            <w:tcW w:type="dxa" w:w="22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Remix</w:t>
            </w:r>
          </w:p>
        </w:tc>
        <w:tc>
          <w:tcPr>
            <w:tcW w:type="dxa" w:w="20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Loaders &amp; Actions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.env</w:t>
            </w:r>
          </w:p>
        </w:tc>
        <w:tc>
          <w:tcPr>
            <w:tcW w:type="dxa" w:w="180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React JSX</w:t>
            </w:r>
          </w:p>
        </w:tc>
        <w:tc>
          <w:tcPr>
            <w:tcW w:type="dxa" w:w="2560"/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1A0E"/>
                <w:sz w:val="20"/>
                <w:szCs w:val="20"/>
              </w:rPr>
              <w:t xml:space="preserve">MVC-minded JS developers</w:t>
            </w:r>
          </w:p>
        </w:tc>
      </w:tr>
    </w:tbl>
    <w:p>
      <w:pPr>
        <w:pStyle w:val="Heading2"/>
        <w:pBdr>
          <w:bottom w:val="single" w:color="4E8272" w:sz="4"/>
        </w:pBdr>
        <w:spacing w:after="80" w:before="280"/>
      </w:pPr>
      <w:r>
        <w:rPr>
          <w:rFonts w:ascii="Calibri" w:cs="Calibri" w:eastAsia="Calibri" w:hAnsi="Calibri"/>
          <w:b/>
          <w:bCs/>
          <w:color w:val="4E8272"/>
          <w:sz w:val="28"/>
          <w:szCs w:val="28"/>
        </w:rPr>
        <w:t xml:space="preserve">C.  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DeepSeek API docs — https://platform.deepseek.com/docs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Next.js App Router — https://nextjs.org/docs/app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Vercel deployment — https://vercel.com/docs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C1A0E"/>
          <w:sz w:val="22"/>
          <w:szCs w:val="22"/>
        </w:rPr>
        <w:t xml:space="preserve">Inertia.js — https://inertiajs.com</w:t>
      </w:r>
    </w:p>
    <w:sectPr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2026-07-02T21:28:11.177Z</dcterms:created>
  <dcterms:modified xsi:type="dcterms:W3CDTF">2026-07-02T21:28:11.191Z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