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컴플라이언스 안내서</w:t>
      </w:r>
    </w:p>
    <w:p>
      <w:r>
        <w:t>본 안내서는 내부 임직원을 대상으로 한다.</w:t>
      </w:r>
    </w:p>
    <w:p>
      <w:r>
        <w:t>제1장 개인정보 처리</w:t>
      </w:r>
    </w:p>
    <w:p>
      <w:r>
        <w:t>고객의 주민등록번호는 법적으로 필요한 경우에만 수집하여야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