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61C4" w14:textId="77777777" w:rsidR="00493234" w:rsidRPr="00493234" w:rsidRDefault="00493234" w:rsidP="00493234">
      <w:pPr>
        <w:spacing w:line="480" w:lineRule="auto"/>
        <w:jc w:val="center"/>
        <w:rPr>
          <w:rFonts w:ascii="Times New Roman" w:eastAsia="Times New Roman" w:hAnsi="Times New Roman" w:cs="Times New Roman"/>
          <w:sz w:val="28"/>
          <w:szCs w:val="28"/>
        </w:rPr>
      </w:pPr>
      <w:r w:rsidRPr="00493234">
        <w:rPr>
          <w:rFonts w:ascii="Times New Roman" w:eastAsia="Times New Roman" w:hAnsi="Times New Roman" w:cs="Times New Roman"/>
          <w:sz w:val="28"/>
          <w:szCs w:val="28"/>
        </w:rPr>
        <w:t xml:space="preserve">Reverse transcription polymerase chain Reaction (RT-PCR) for determination of </w:t>
      </w:r>
      <w:r w:rsidRPr="00493234">
        <w:rPr>
          <w:rFonts w:ascii="Times New Roman" w:eastAsia="Times New Roman" w:hAnsi="Times New Roman" w:cs="Times New Roman"/>
          <w:color w:val="000000"/>
          <w:sz w:val="28"/>
          <w:szCs w:val="28"/>
        </w:rPr>
        <w:br/>
      </w:r>
      <w:r w:rsidRPr="00493234">
        <w:rPr>
          <w:rFonts w:ascii="Times New Roman" w:eastAsia="Times New Roman" w:hAnsi="Times New Roman" w:cs="Times New Roman"/>
          <w:sz w:val="28"/>
          <w:szCs w:val="28"/>
        </w:rPr>
        <w:t>human Pol β mRNA level in human cells</w:t>
      </w:r>
    </w:p>
    <w:p w14:paraId="03D50FE5" w14:textId="77777777" w:rsidR="00493234" w:rsidRDefault="00493234" w:rsidP="00493234">
      <w:pPr>
        <w:jc w:val="center"/>
        <w:rPr>
          <w:rFonts w:ascii="Times New Roman" w:hAnsi="Times New Roman" w:cs="Times New Roman"/>
          <w:sz w:val="32"/>
          <w:szCs w:val="32"/>
        </w:rPr>
      </w:pPr>
    </w:p>
    <w:p w14:paraId="1FCF6ADB" w14:textId="77777777" w:rsidR="00493234" w:rsidRDefault="00493234" w:rsidP="00493234">
      <w:pPr>
        <w:jc w:val="center"/>
        <w:rPr>
          <w:rFonts w:ascii="Times New Roman" w:hAnsi="Times New Roman" w:cs="Times New Roman"/>
          <w:sz w:val="28"/>
          <w:szCs w:val="28"/>
        </w:rPr>
      </w:pPr>
    </w:p>
    <w:p w14:paraId="734322E8" w14:textId="77777777" w:rsidR="00493234" w:rsidRDefault="00493234" w:rsidP="00493234">
      <w:pPr>
        <w:jc w:val="center"/>
        <w:rPr>
          <w:rFonts w:ascii="Times New Roman" w:hAnsi="Times New Roman" w:cs="Times New Roman"/>
          <w:sz w:val="28"/>
          <w:szCs w:val="28"/>
        </w:rPr>
      </w:pPr>
      <w:r>
        <w:rPr>
          <w:rFonts w:ascii="Times New Roman" w:hAnsi="Times New Roman" w:cs="Times New Roman"/>
          <w:sz w:val="28"/>
          <w:szCs w:val="28"/>
        </w:rPr>
        <w:t>Anastasia Ignashkina</w:t>
      </w:r>
    </w:p>
    <w:p w14:paraId="719F05D4" w14:textId="77777777" w:rsidR="00493234" w:rsidRDefault="00493234" w:rsidP="00493234">
      <w:pPr>
        <w:jc w:val="center"/>
        <w:rPr>
          <w:rFonts w:ascii="Times New Roman" w:hAnsi="Times New Roman" w:cs="Times New Roman"/>
          <w:sz w:val="28"/>
          <w:szCs w:val="28"/>
        </w:rPr>
      </w:pPr>
    </w:p>
    <w:p w14:paraId="7CAF976A" w14:textId="77777777" w:rsidR="00493234" w:rsidRDefault="00493234" w:rsidP="00493234">
      <w:pPr>
        <w:spacing w:line="480" w:lineRule="auto"/>
        <w:jc w:val="center"/>
        <w:rPr>
          <w:rFonts w:ascii="Times New Roman" w:hAnsi="Times New Roman" w:cs="Times New Roman"/>
          <w:sz w:val="28"/>
          <w:szCs w:val="28"/>
        </w:rPr>
      </w:pPr>
      <w:r>
        <w:rPr>
          <w:rFonts w:ascii="Times New Roman" w:hAnsi="Times New Roman" w:cs="Times New Roman"/>
          <w:sz w:val="28"/>
          <w:szCs w:val="28"/>
        </w:rPr>
        <w:t>PID: 6196542</w:t>
      </w:r>
    </w:p>
    <w:p w14:paraId="7750B205" w14:textId="77777777" w:rsidR="00493234" w:rsidRDefault="00493234" w:rsidP="00493234">
      <w:pPr>
        <w:spacing w:line="480" w:lineRule="auto"/>
        <w:jc w:val="center"/>
        <w:rPr>
          <w:rFonts w:ascii="Times New Roman" w:hAnsi="Times New Roman" w:cs="Times New Roman"/>
          <w:sz w:val="28"/>
          <w:szCs w:val="28"/>
        </w:rPr>
      </w:pPr>
      <w:r>
        <w:rPr>
          <w:rFonts w:ascii="Times New Roman" w:hAnsi="Times New Roman" w:cs="Times New Roman"/>
          <w:sz w:val="28"/>
          <w:szCs w:val="28"/>
        </w:rPr>
        <w:t>Date: 10/ 17/ 2022</w:t>
      </w:r>
    </w:p>
    <w:p w14:paraId="6DCA5509" w14:textId="77777777" w:rsidR="00493234" w:rsidRDefault="00493234" w:rsidP="00493234">
      <w:pPr>
        <w:spacing w:line="480" w:lineRule="auto"/>
        <w:jc w:val="center"/>
        <w:rPr>
          <w:rFonts w:ascii="Times New Roman" w:hAnsi="Times New Roman" w:cs="Times New Roman"/>
          <w:sz w:val="28"/>
          <w:szCs w:val="28"/>
        </w:rPr>
      </w:pPr>
      <w:r>
        <w:rPr>
          <w:rFonts w:ascii="Times New Roman" w:hAnsi="Times New Roman" w:cs="Times New Roman"/>
          <w:sz w:val="28"/>
          <w:szCs w:val="28"/>
        </w:rPr>
        <w:t>TA: Mustapha Olatunji</w:t>
      </w:r>
    </w:p>
    <w:p w14:paraId="21028CA0" w14:textId="2B2C69B9" w:rsidR="00493234" w:rsidRDefault="00493234"/>
    <w:p w14:paraId="61E09B6C" w14:textId="00B76770" w:rsidR="00E26952" w:rsidRDefault="00E26952"/>
    <w:p w14:paraId="1707E811" w14:textId="255E8662" w:rsidR="00E26952" w:rsidRDefault="00E26952"/>
    <w:p w14:paraId="3656110A" w14:textId="1ED88E01" w:rsidR="00E26952" w:rsidRDefault="00E26952"/>
    <w:p w14:paraId="74CC8497" w14:textId="650798F4" w:rsidR="00E26952" w:rsidRDefault="00E26952"/>
    <w:p w14:paraId="6F83AB78" w14:textId="29560AD7" w:rsidR="00E26952" w:rsidRDefault="00E26952"/>
    <w:p w14:paraId="64EA917A" w14:textId="15DBD814" w:rsidR="00E26952" w:rsidRDefault="00E26952"/>
    <w:p w14:paraId="2DFD3A2E" w14:textId="66ADB20D" w:rsidR="00E26952" w:rsidRDefault="00E26952"/>
    <w:p w14:paraId="30949788" w14:textId="4F860B15" w:rsidR="00E26952" w:rsidRDefault="00E26952"/>
    <w:p w14:paraId="6463F3D4" w14:textId="698DE5A1" w:rsidR="00E26952" w:rsidRDefault="00E26952"/>
    <w:p w14:paraId="03AF349F" w14:textId="73827726" w:rsidR="00E26952" w:rsidRDefault="00E26952"/>
    <w:p w14:paraId="6F21E044" w14:textId="01A58D76" w:rsidR="00E26952" w:rsidRDefault="00E26952"/>
    <w:p w14:paraId="4730ABFA" w14:textId="314273EF" w:rsidR="00E26952" w:rsidRDefault="00E26952"/>
    <w:p w14:paraId="5D665C28" w14:textId="3AEA5D8C" w:rsidR="00E26952" w:rsidRDefault="00E26952"/>
    <w:p w14:paraId="4C1396BB" w14:textId="268A59BA" w:rsidR="00E26952" w:rsidRDefault="00E26952"/>
    <w:p w14:paraId="24A10D96" w14:textId="5193053D" w:rsidR="00E26952" w:rsidRDefault="00E26952"/>
    <w:p w14:paraId="103CD585" w14:textId="08D8196D" w:rsidR="00E26952" w:rsidRDefault="00E26952"/>
    <w:p w14:paraId="6554105C" w14:textId="6504883D" w:rsidR="00E26952" w:rsidRDefault="00E26952"/>
    <w:p w14:paraId="79EB7ECC" w14:textId="5A6C54DD" w:rsidR="00E26952" w:rsidRDefault="00E26952"/>
    <w:p w14:paraId="09008CC3" w14:textId="7524CC95" w:rsidR="00E26952" w:rsidRDefault="00E26952"/>
    <w:p w14:paraId="1FC975BA" w14:textId="0EB63551" w:rsidR="00E26952" w:rsidRDefault="00E26952"/>
    <w:p w14:paraId="7F28289B" w14:textId="42AACDC0" w:rsidR="00E26952" w:rsidRDefault="00E26952"/>
    <w:p w14:paraId="2DA419F0" w14:textId="0B83E834" w:rsidR="00E26952" w:rsidRDefault="00E26952"/>
    <w:p w14:paraId="5E6FC876" w14:textId="016A5234" w:rsidR="00E26952" w:rsidRDefault="00E26952"/>
    <w:p w14:paraId="66E0479D" w14:textId="4528511D" w:rsidR="00E26952" w:rsidRDefault="00E26952"/>
    <w:p w14:paraId="36BCAD3D" w14:textId="7F4EBF9E" w:rsidR="00E26952" w:rsidRDefault="00E26952"/>
    <w:p w14:paraId="0B1A1506" w14:textId="02A54E24" w:rsidR="00E26952" w:rsidRDefault="00E26952"/>
    <w:p w14:paraId="0B342C9B" w14:textId="6B9FFE2A" w:rsidR="00E26952" w:rsidRDefault="00E26952"/>
    <w:p w14:paraId="73E67283" w14:textId="708C24E2" w:rsidR="00E26952" w:rsidRDefault="00E26952">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Abstract </w:t>
      </w:r>
    </w:p>
    <w:p w14:paraId="4B6FE903" w14:textId="1F4B07A9" w:rsidR="00E26952" w:rsidRDefault="00E26952">
      <w:pPr>
        <w:rPr>
          <w:rFonts w:ascii="Times New Roman" w:hAnsi="Times New Roman" w:cs="Times New Roman"/>
          <w:b/>
          <w:bCs/>
          <w:sz w:val="28"/>
          <w:szCs w:val="28"/>
        </w:rPr>
      </w:pPr>
    </w:p>
    <w:p w14:paraId="1C71A3A1" w14:textId="37C7DE68" w:rsidR="00E26952" w:rsidRPr="00E26952" w:rsidRDefault="00A33989" w:rsidP="00A238F6">
      <w:pPr>
        <w:spacing w:line="480" w:lineRule="auto"/>
        <w:rPr>
          <w:rFonts w:ascii="Times New Roman" w:hAnsi="Times New Roman" w:cs="Times New Roman"/>
          <w:sz w:val="28"/>
          <w:szCs w:val="28"/>
        </w:rPr>
      </w:pPr>
      <w:r>
        <w:rPr>
          <w:rFonts w:ascii="Times New Roman" w:hAnsi="Times New Roman" w:cs="Times New Roman"/>
          <w:sz w:val="28"/>
          <w:szCs w:val="28"/>
        </w:rPr>
        <w:t xml:space="preserve">The main goal of this experiment is to determine the </w:t>
      </w:r>
      <w:r w:rsidR="00A238F6">
        <w:rPr>
          <w:rFonts w:ascii="Times New Roman" w:hAnsi="Times New Roman" w:cs="Times New Roman"/>
          <w:sz w:val="28"/>
          <w:szCs w:val="28"/>
        </w:rPr>
        <w:t xml:space="preserve">concentration of mRNA in human normal and cancer cells through reverse transcription PCR </w:t>
      </w:r>
      <w:r w:rsidR="00B5549E">
        <w:rPr>
          <w:rFonts w:ascii="Times New Roman" w:hAnsi="Times New Roman" w:cs="Times New Roman"/>
          <w:sz w:val="28"/>
          <w:szCs w:val="28"/>
        </w:rPr>
        <w:t>as well as</w:t>
      </w:r>
      <w:r w:rsidR="00A238F6">
        <w:rPr>
          <w:rFonts w:ascii="Times New Roman" w:hAnsi="Times New Roman" w:cs="Times New Roman"/>
          <w:sz w:val="28"/>
          <w:szCs w:val="28"/>
        </w:rPr>
        <w:t xml:space="preserve"> to prepare the PCR product for future gel electrophoresis analysis.</w:t>
      </w:r>
      <w:r w:rsidR="00AD3AB7">
        <w:rPr>
          <w:rFonts w:ascii="Times New Roman" w:hAnsi="Times New Roman" w:cs="Times New Roman"/>
          <w:sz w:val="28"/>
          <w:szCs w:val="28"/>
        </w:rPr>
        <w:t xml:space="preserve"> The expected results should show the band around 361 bp.</w:t>
      </w:r>
    </w:p>
    <w:p w14:paraId="4B42C00D" w14:textId="5ACE8D03" w:rsidR="00E26952" w:rsidRDefault="00E26952">
      <w:pPr>
        <w:rPr>
          <w:rFonts w:ascii="Times New Roman" w:hAnsi="Times New Roman" w:cs="Times New Roman"/>
          <w:b/>
          <w:bCs/>
          <w:sz w:val="28"/>
          <w:szCs w:val="28"/>
        </w:rPr>
      </w:pPr>
    </w:p>
    <w:p w14:paraId="41048135" w14:textId="64DDB547" w:rsidR="00E26952" w:rsidRDefault="00E26952">
      <w:pPr>
        <w:rPr>
          <w:rFonts w:ascii="Times New Roman" w:hAnsi="Times New Roman" w:cs="Times New Roman"/>
          <w:b/>
          <w:bCs/>
          <w:sz w:val="28"/>
          <w:szCs w:val="28"/>
        </w:rPr>
      </w:pPr>
    </w:p>
    <w:p w14:paraId="28805BA2" w14:textId="5F480C79" w:rsidR="00E26952" w:rsidRDefault="00E26952">
      <w:pPr>
        <w:rPr>
          <w:rFonts w:ascii="Times New Roman" w:hAnsi="Times New Roman" w:cs="Times New Roman"/>
          <w:b/>
          <w:bCs/>
          <w:sz w:val="28"/>
          <w:szCs w:val="28"/>
        </w:rPr>
      </w:pPr>
    </w:p>
    <w:p w14:paraId="6A1367C1" w14:textId="0580433D" w:rsidR="00E26952" w:rsidRDefault="00E26952">
      <w:pPr>
        <w:rPr>
          <w:rFonts w:ascii="Times New Roman" w:hAnsi="Times New Roman" w:cs="Times New Roman"/>
          <w:b/>
          <w:bCs/>
          <w:sz w:val="28"/>
          <w:szCs w:val="28"/>
        </w:rPr>
      </w:pPr>
    </w:p>
    <w:p w14:paraId="24A032C2" w14:textId="30C80DC6" w:rsidR="00E26952" w:rsidRDefault="00E26952">
      <w:pPr>
        <w:rPr>
          <w:rFonts w:ascii="Times New Roman" w:hAnsi="Times New Roman" w:cs="Times New Roman"/>
          <w:b/>
          <w:bCs/>
          <w:sz w:val="28"/>
          <w:szCs w:val="28"/>
        </w:rPr>
      </w:pPr>
    </w:p>
    <w:p w14:paraId="05C541D8" w14:textId="7B7BB7EF" w:rsidR="00E26952" w:rsidRDefault="00E26952">
      <w:pPr>
        <w:rPr>
          <w:rFonts w:ascii="Times New Roman" w:hAnsi="Times New Roman" w:cs="Times New Roman"/>
          <w:b/>
          <w:bCs/>
          <w:sz w:val="28"/>
          <w:szCs w:val="28"/>
        </w:rPr>
      </w:pPr>
    </w:p>
    <w:p w14:paraId="544C3C11" w14:textId="0BA935EA" w:rsidR="00E26952" w:rsidRDefault="00E26952">
      <w:pPr>
        <w:rPr>
          <w:rFonts w:ascii="Times New Roman" w:hAnsi="Times New Roman" w:cs="Times New Roman"/>
          <w:b/>
          <w:bCs/>
          <w:sz w:val="28"/>
          <w:szCs w:val="28"/>
        </w:rPr>
      </w:pPr>
    </w:p>
    <w:p w14:paraId="75860E66" w14:textId="32E34854" w:rsidR="00E26952" w:rsidRDefault="00E26952">
      <w:pPr>
        <w:rPr>
          <w:rFonts w:ascii="Times New Roman" w:hAnsi="Times New Roman" w:cs="Times New Roman"/>
          <w:b/>
          <w:bCs/>
          <w:sz w:val="28"/>
          <w:szCs w:val="28"/>
        </w:rPr>
      </w:pPr>
    </w:p>
    <w:p w14:paraId="545AA04C" w14:textId="33C45F06" w:rsidR="00E26952" w:rsidRDefault="00E26952">
      <w:pPr>
        <w:rPr>
          <w:rFonts w:ascii="Times New Roman" w:hAnsi="Times New Roman" w:cs="Times New Roman"/>
          <w:b/>
          <w:bCs/>
          <w:sz w:val="28"/>
          <w:szCs w:val="28"/>
        </w:rPr>
      </w:pPr>
    </w:p>
    <w:p w14:paraId="0F7E33BD" w14:textId="779382DE" w:rsidR="00E26952" w:rsidRDefault="00E26952">
      <w:pPr>
        <w:rPr>
          <w:rFonts w:ascii="Times New Roman" w:hAnsi="Times New Roman" w:cs="Times New Roman"/>
          <w:b/>
          <w:bCs/>
          <w:sz w:val="28"/>
          <w:szCs w:val="28"/>
        </w:rPr>
      </w:pPr>
    </w:p>
    <w:p w14:paraId="71107B1A" w14:textId="204F8969" w:rsidR="00E26952" w:rsidRDefault="00E26952">
      <w:pPr>
        <w:rPr>
          <w:rFonts w:ascii="Times New Roman" w:hAnsi="Times New Roman" w:cs="Times New Roman"/>
          <w:b/>
          <w:bCs/>
          <w:sz w:val="28"/>
          <w:szCs w:val="28"/>
        </w:rPr>
      </w:pPr>
    </w:p>
    <w:p w14:paraId="26574974" w14:textId="7DA9A57A" w:rsidR="00E26952" w:rsidRDefault="00E26952">
      <w:pPr>
        <w:rPr>
          <w:rFonts w:ascii="Times New Roman" w:hAnsi="Times New Roman" w:cs="Times New Roman"/>
          <w:b/>
          <w:bCs/>
          <w:sz w:val="28"/>
          <w:szCs w:val="28"/>
        </w:rPr>
      </w:pPr>
    </w:p>
    <w:p w14:paraId="703E3E51" w14:textId="1EE99327" w:rsidR="00E26952" w:rsidRDefault="00E26952">
      <w:pPr>
        <w:rPr>
          <w:rFonts w:ascii="Times New Roman" w:hAnsi="Times New Roman" w:cs="Times New Roman"/>
          <w:b/>
          <w:bCs/>
          <w:sz w:val="28"/>
          <w:szCs w:val="28"/>
        </w:rPr>
      </w:pPr>
    </w:p>
    <w:p w14:paraId="01BEFE09" w14:textId="172461F5" w:rsidR="00E26952" w:rsidRDefault="00E26952">
      <w:pPr>
        <w:rPr>
          <w:rFonts w:ascii="Times New Roman" w:hAnsi="Times New Roman" w:cs="Times New Roman"/>
          <w:b/>
          <w:bCs/>
          <w:sz w:val="28"/>
          <w:szCs w:val="28"/>
        </w:rPr>
      </w:pPr>
    </w:p>
    <w:p w14:paraId="69CEC0CE" w14:textId="3BC796A6" w:rsidR="00E26952" w:rsidRDefault="00E26952">
      <w:pPr>
        <w:rPr>
          <w:rFonts w:ascii="Times New Roman" w:hAnsi="Times New Roman" w:cs="Times New Roman"/>
          <w:b/>
          <w:bCs/>
          <w:sz w:val="28"/>
          <w:szCs w:val="28"/>
        </w:rPr>
      </w:pPr>
    </w:p>
    <w:p w14:paraId="72EB22C9" w14:textId="41A279F9" w:rsidR="00E26952" w:rsidRDefault="00E26952">
      <w:pPr>
        <w:rPr>
          <w:rFonts w:ascii="Times New Roman" w:hAnsi="Times New Roman" w:cs="Times New Roman"/>
          <w:b/>
          <w:bCs/>
          <w:sz w:val="28"/>
          <w:szCs w:val="28"/>
        </w:rPr>
      </w:pPr>
    </w:p>
    <w:p w14:paraId="112E102A" w14:textId="2F2ED268" w:rsidR="00E26952" w:rsidRDefault="00E26952">
      <w:pPr>
        <w:rPr>
          <w:rFonts w:ascii="Times New Roman" w:hAnsi="Times New Roman" w:cs="Times New Roman"/>
          <w:b/>
          <w:bCs/>
          <w:sz w:val="28"/>
          <w:szCs w:val="28"/>
        </w:rPr>
      </w:pPr>
    </w:p>
    <w:p w14:paraId="324AADA2" w14:textId="75F3EF1F" w:rsidR="00E26952" w:rsidRDefault="00E26952">
      <w:pPr>
        <w:rPr>
          <w:rFonts w:ascii="Times New Roman" w:hAnsi="Times New Roman" w:cs="Times New Roman"/>
          <w:b/>
          <w:bCs/>
          <w:sz w:val="28"/>
          <w:szCs w:val="28"/>
        </w:rPr>
      </w:pPr>
    </w:p>
    <w:p w14:paraId="2A297F36" w14:textId="1501F357" w:rsidR="00E26952" w:rsidRDefault="00E26952">
      <w:pPr>
        <w:rPr>
          <w:rFonts w:ascii="Times New Roman" w:hAnsi="Times New Roman" w:cs="Times New Roman"/>
          <w:b/>
          <w:bCs/>
          <w:sz w:val="28"/>
          <w:szCs w:val="28"/>
        </w:rPr>
      </w:pPr>
    </w:p>
    <w:p w14:paraId="06E11757" w14:textId="04492A11" w:rsidR="00E26952" w:rsidRDefault="00E26952">
      <w:pPr>
        <w:rPr>
          <w:rFonts w:ascii="Times New Roman" w:hAnsi="Times New Roman" w:cs="Times New Roman"/>
          <w:b/>
          <w:bCs/>
          <w:sz w:val="28"/>
          <w:szCs w:val="28"/>
        </w:rPr>
      </w:pPr>
    </w:p>
    <w:p w14:paraId="05DF9044" w14:textId="6CAE3C1E" w:rsidR="00E26952" w:rsidRDefault="00E26952">
      <w:pPr>
        <w:rPr>
          <w:rFonts w:ascii="Times New Roman" w:hAnsi="Times New Roman" w:cs="Times New Roman"/>
          <w:b/>
          <w:bCs/>
          <w:sz w:val="28"/>
          <w:szCs w:val="28"/>
        </w:rPr>
      </w:pPr>
    </w:p>
    <w:p w14:paraId="73454CAC" w14:textId="449B5367" w:rsidR="00E26952" w:rsidRDefault="00E26952">
      <w:pPr>
        <w:rPr>
          <w:rFonts w:ascii="Times New Roman" w:hAnsi="Times New Roman" w:cs="Times New Roman"/>
          <w:b/>
          <w:bCs/>
          <w:sz w:val="28"/>
          <w:szCs w:val="28"/>
        </w:rPr>
      </w:pPr>
    </w:p>
    <w:p w14:paraId="15DB6612" w14:textId="1CE7773D" w:rsidR="00E26952" w:rsidRDefault="00E26952">
      <w:pPr>
        <w:rPr>
          <w:rFonts w:ascii="Times New Roman" w:hAnsi="Times New Roman" w:cs="Times New Roman"/>
          <w:b/>
          <w:bCs/>
          <w:sz w:val="28"/>
          <w:szCs w:val="28"/>
        </w:rPr>
      </w:pPr>
    </w:p>
    <w:p w14:paraId="76D62990" w14:textId="11056151" w:rsidR="00E26952" w:rsidRDefault="00E26952">
      <w:pPr>
        <w:rPr>
          <w:rFonts w:ascii="Times New Roman" w:hAnsi="Times New Roman" w:cs="Times New Roman"/>
          <w:b/>
          <w:bCs/>
          <w:sz w:val="28"/>
          <w:szCs w:val="28"/>
        </w:rPr>
      </w:pPr>
    </w:p>
    <w:p w14:paraId="16731866" w14:textId="587BCED4" w:rsidR="00E26952" w:rsidRDefault="00E26952">
      <w:pPr>
        <w:rPr>
          <w:rFonts w:ascii="Times New Roman" w:hAnsi="Times New Roman" w:cs="Times New Roman"/>
          <w:b/>
          <w:bCs/>
          <w:sz w:val="28"/>
          <w:szCs w:val="28"/>
        </w:rPr>
      </w:pPr>
    </w:p>
    <w:p w14:paraId="20BA89B0" w14:textId="2F40E347" w:rsidR="00E26952" w:rsidRDefault="00E26952">
      <w:pPr>
        <w:rPr>
          <w:rFonts w:ascii="Times New Roman" w:hAnsi="Times New Roman" w:cs="Times New Roman"/>
          <w:b/>
          <w:bCs/>
          <w:sz w:val="28"/>
          <w:szCs w:val="28"/>
        </w:rPr>
      </w:pPr>
    </w:p>
    <w:p w14:paraId="675BF96D" w14:textId="4E7CB43F" w:rsidR="00E26952" w:rsidRDefault="00E26952">
      <w:pPr>
        <w:rPr>
          <w:rFonts w:ascii="Times New Roman" w:hAnsi="Times New Roman" w:cs="Times New Roman"/>
          <w:b/>
          <w:bCs/>
          <w:sz w:val="28"/>
          <w:szCs w:val="28"/>
        </w:rPr>
      </w:pPr>
    </w:p>
    <w:p w14:paraId="211BB313" w14:textId="3EB19FBE" w:rsidR="00E26952" w:rsidRDefault="00E26952">
      <w:pPr>
        <w:rPr>
          <w:rFonts w:ascii="Times New Roman" w:hAnsi="Times New Roman" w:cs="Times New Roman"/>
          <w:b/>
          <w:bCs/>
          <w:sz w:val="28"/>
          <w:szCs w:val="28"/>
        </w:rPr>
      </w:pPr>
    </w:p>
    <w:p w14:paraId="3F4A0C92" w14:textId="16D120FF" w:rsidR="00E26952" w:rsidRDefault="00E26952">
      <w:pPr>
        <w:rPr>
          <w:rFonts w:ascii="Times New Roman" w:hAnsi="Times New Roman" w:cs="Times New Roman"/>
          <w:b/>
          <w:bCs/>
          <w:sz w:val="28"/>
          <w:szCs w:val="28"/>
        </w:rPr>
      </w:pPr>
    </w:p>
    <w:p w14:paraId="6FEB95F3" w14:textId="3BE477C6" w:rsidR="00E26952" w:rsidRDefault="00E26952">
      <w:pPr>
        <w:rPr>
          <w:rFonts w:ascii="Times New Roman" w:hAnsi="Times New Roman" w:cs="Times New Roman"/>
          <w:b/>
          <w:bCs/>
          <w:sz w:val="28"/>
          <w:szCs w:val="28"/>
        </w:rPr>
      </w:pPr>
    </w:p>
    <w:p w14:paraId="46D3C15E" w14:textId="44AE1634" w:rsidR="00E26952" w:rsidRDefault="00E26952">
      <w:pPr>
        <w:rPr>
          <w:rFonts w:ascii="Times New Roman" w:hAnsi="Times New Roman" w:cs="Times New Roman"/>
          <w:b/>
          <w:bCs/>
          <w:sz w:val="28"/>
          <w:szCs w:val="28"/>
        </w:rPr>
      </w:pPr>
    </w:p>
    <w:p w14:paraId="6B0B22AF" w14:textId="253E895D" w:rsidR="00E26952" w:rsidRDefault="00E26952">
      <w:pPr>
        <w:rPr>
          <w:rFonts w:ascii="Times New Roman" w:hAnsi="Times New Roman" w:cs="Times New Roman"/>
          <w:b/>
          <w:bCs/>
          <w:sz w:val="28"/>
          <w:szCs w:val="28"/>
        </w:rPr>
      </w:pPr>
    </w:p>
    <w:p w14:paraId="01091F13" w14:textId="55F9D286" w:rsidR="00E26952" w:rsidRDefault="00E26952">
      <w:pPr>
        <w:rPr>
          <w:rFonts w:ascii="Times New Roman" w:hAnsi="Times New Roman" w:cs="Times New Roman"/>
          <w:b/>
          <w:bCs/>
          <w:sz w:val="28"/>
          <w:szCs w:val="28"/>
        </w:rPr>
      </w:pPr>
    </w:p>
    <w:p w14:paraId="6C0E487A" w14:textId="44BA1C6D" w:rsidR="00E26952" w:rsidRDefault="00E26952">
      <w:pPr>
        <w:rPr>
          <w:rFonts w:ascii="Times New Roman" w:hAnsi="Times New Roman" w:cs="Times New Roman"/>
          <w:b/>
          <w:bCs/>
          <w:sz w:val="28"/>
          <w:szCs w:val="28"/>
        </w:rPr>
      </w:pPr>
      <w:r>
        <w:rPr>
          <w:rFonts w:ascii="Times New Roman" w:hAnsi="Times New Roman" w:cs="Times New Roman"/>
          <w:b/>
          <w:bCs/>
          <w:sz w:val="28"/>
          <w:szCs w:val="28"/>
        </w:rPr>
        <w:t xml:space="preserve">Introduction </w:t>
      </w:r>
    </w:p>
    <w:p w14:paraId="32E14CC0" w14:textId="084A42B6" w:rsidR="00E26952" w:rsidRDefault="00E26952">
      <w:pPr>
        <w:rPr>
          <w:rFonts w:ascii="Times New Roman" w:hAnsi="Times New Roman" w:cs="Times New Roman"/>
          <w:b/>
          <w:bCs/>
          <w:sz w:val="28"/>
          <w:szCs w:val="28"/>
        </w:rPr>
      </w:pPr>
    </w:p>
    <w:p w14:paraId="3B3C751E" w14:textId="56EDFC5F" w:rsidR="00B20000" w:rsidRDefault="00C52008" w:rsidP="00C52008">
      <w:pPr>
        <w:spacing w:line="480" w:lineRule="auto"/>
        <w:rPr>
          <w:rFonts w:ascii="Times New Roman" w:hAnsi="Times New Roman" w:cs="Times New Roman"/>
          <w:sz w:val="28"/>
          <w:szCs w:val="28"/>
        </w:rPr>
      </w:pPr>
      <w:r>
        <w:rPr>
          <w:rFonts w:ascii="Times New Roman" w:hAnsi="Times New Roman" w:cs="Times New Roman"/>
          <w:sz w:val="28"/>
          <w:szCs w:val="28"/>
        </w:rPr>
        <w:t xml:space="preserve">PCR, or Polymerase chain reaction, is a common technique used in the lab for DNA studying. </w:t>
      </w:r>
      <w:r w:rsidR="00172B57">
        <w:rPr>
          <w:rFonts w:ascii="Times New Roman" w:hAnsi="Times New Roman" w:cs="Times New Roman"/>
          <w:sz w:val="28"/>
          <w:szCs w:val="28"/>
        </w:rPr>
        <w:t xml:space="preserve">The procedures include denaturing dsDNA, annealing of primers, and synthesizing new DNA. During denaturing, the high temperature allows the hydrogen bonds between the DNA strand to break, thus, separating them.   Next, annealing occurs at a lower temperature, which causes the DNA primers to attach to the template DNA. Finally, </w:t>
      </w:r>
      <w:r w:rsidR="00ED48A9">
        <w:rPr>
          <w:rFonts w:ascii="Times New Roman" w:hAnsi="Times New Roman" w:cs="Times New Roman"/>
          <w:sz w:val="28"/>
          <w:szCs w:val="28"/>
        </w:rPr>
        <w:t xml:space="preserve">during the synthesis of DNA, an enzyme Taq polymerase, which is used as a starting point for DNA </w:t>
      </w:r>
      <w:r w:rsidR="00B20000">
        <w:rPr>
          <w:rFonts w:ascii="Times New Roman" w:hAnsi="Times New Roman" w:cs="Times New Roman"/>
          <w:sz w:val="28"/>
          <w:szCs w:val="28"/>
        </w:rPr>
        <w:t>synthesis, makes</w:t>
      </w:r>
      <w:r w:rsidR="00ED48A9">
        <w:rPr>
          <w:rFonts w:ascii="Times New Roman" w:hAnsi="Times New Roman" w:cs="Times New Roman"/>
          <w:sz w:val="28"/>
          <w:szCs w:val="28"/>
        </w:rPr>
        <w:t xml:space="preserve"> 2 new strands of DNA using the original strands as templates. </w:t>
      </w:r>
      <w:r w:rsidR="00B20000">
        <w:rPr>
          <w:rFonts w:ascii="Times New Roman" w:hAnsi="Times New Roman" w:cs="Times New Roman"/>
          <w:sz w:val="28"/>
          <w:szCs w:val="28"/>
        </w:rPr>
        <w:t>Taq DNA polymerase is a thermally stable primer and can undergo high temperatures. This primer is used in PCR because the entire reaction is operated in a thermal cycler. If another type of enzyme (</w:t>
      </w:r>
      <w:r w:rsidR="004E532E">
        <w:rPr>
          <w:rFonts w:ascii="Times New Roman" w:hAnsi="Times New Roman" w:cs="Times New Roman"/>
          <w:sz w:val="28"/>
          <w:szCs w:val="28"/>
        </w:rPr>
        <w:t>for example, an enzyme that</w:t>
      </w:r>
      <w:r w:rsidR="00B20000">
        <w:rPr>
          <w:rFonts w:ascii="Times New Roman" w:hAnsi="Times New Roman" w:cs="Times New Roman"/>
          <w:sz w:val="28"/>
          <w:szCs w:val="28"/>
        </w:rPr>
        <w:t xml:space="preserve"> cannot function under high </w:t>
      </w:r>
      <w:r w:rsidR="004E532E">
        <w:rPr>
          <w:rFonts w:ascii="Times New Roman" w:hAnsi="Times New Roman" w:cs="Times New Roman"/>
          <w:sz w:val="28"/>
          <w:szCs w:val="28"/>
        </w:rPr>
        <w:t>temperatures</w:t>
      </w:r>
      <w:r w:rsidR="00B20000">
        <w:rPr>
          <w:rFonts w:ascii="Times New Roman" w:hAnsi="Times New Roman" w:cs="Times New Roman"/>
          <w:sz w:val="28"/>
          <w:szCs w:val="28"/>
        </w:rPr>
        <w:t xml:space="preserve">) would be used, the </w:t>
      </w:r>
      <w:r w:rsidR="002C376D">
        <w:rPr>
          <w:rFonts w:ascii="Times New Roman" w:hAnsi="Times New Roman" w:cs="Times New Roman"/>
          <w:sz w:val="28"/>
          <w:szCs w:val="28"/>
        </w:rPr>
        <w:t xml:space="preserve">elongation process wouldn’t occur, and the DNA would not be synthesized properly, preventing the completion of a reaction. </w:t>
      </w:r>
    </w:p>
    <w:p w14:paraId="23EDF53E" w14:textId="36870698" w:rsidR="00E26952" w:rsidRPr="00C52008" w:rsidRDefault="00ED48A9" w:rsidP="00C52008">
      <w:pPr>
        <w:spacing w:line="480" w:lineRule="auto"/>
        <w:rPr>
          <w:rFonts w:ascii="Times New Roman" w:hAnsi="Times New Roman" w:cs="Times New Roman"/>
          <w:sz w:val="28"/>
          <w:szCs w:val="28"/>
        </w:rPr>
      </w:pPr>
      <w:r>
        <w:rPr>
          <w:rFonts w:ascii="Times New Roman" w:hAnsi="Times New Roman" w:cs="Times New Roman"/>
          <w:sz w:val="28"/>
          <w:szCs w:val="28"/>
        </w:rPr>
        <w:t>Th</w:t>
      </w:r>
      <w:r w:rsidR="004E532E">
        <w:rPr>
          <w:rFonts w:ascii="Times New Roman" w:hAnsi="Times New Roman" w:cs="Times New Roman"/>
          <w:sz w:val="28"/>
          <w:szCs w:val="28"/>
        </w:rPr>
        <w:t>e PCR</w:t>
      </w:r>
      <w:r>
        <w:rPr>
          <w:rFonts w:ascii="Times New Roman" w:hAnsi="Times New Roman" w:cs="Times New Roman"/>
          <w:sz w:val="28"/>
          <w:szCs w:val="28"/>
        </w:rPr>
        <w:t xml:space="preserve"> </w:t>
      </w:r>
      <w:r w:rsidR="004E532E">
        <w:rPr>
          <w:rFonts w:ascii="Times New Roman" w:hAnsi="Times New Roman" w:cs="Times New Roman"/>
          <w:sz w:val="28"/>
          <w:szCs w:val="28"/>
        </w:rPr>
        <w:t>reaction usually runs for about 25 to 40 cycles, allowing</w:t>
      </w:r>
      <w:r>
        <w:rPr>
          <w:rFonts w:ascii="Times New Roman" w:hAnsi="Times New Roman" w:cs="Times New Roman"/>
          <w:sz w:val="28"/>
          <w:szCs w:val="28"/>
        </w:rPr>
        <w:t xml:space="preserve"> for making millions to billions of copies of a fragment, and to amplify a small amount of DNA to a large amount, which makes it easier to study the DNA.  </w:t>
      </w:r>
      <w:r w:rsidR="004E532E">
        <w:rPr>
          <w:rFonts w:ascii="Times New Roman" w:hAnsi="Times New Roman" w:cs="Times New Roman"/>
          <w:sz w:val="28"/>
          <w:szCs w:val="28"/>
        </w:rPr>
        <w:t xml:space="preserve">The results are analyzed under gel electrophoresis, where the DNA is separated by its molecular weight. PCR is used in </w:t>
      </w:r>
      <w:r w:rsidR="002C376D">
        <w:rPr>
          <w:rFonts w:ascii="Times New Roman" w:hAnsi="Times New Roman" w:cs="Times New Roman"/>
          <w:sz w:val="28"/>
          <w:szCs w:val="28"/>
        </w:rPr>
        <w:t>the</w:t>
      </w:r>
      <w:r w:rsidR="004E532E">
        <w:rPr>
          <w:rFonts w:ascii="Times New Roman" w:hAnsi="Times New Roman" w:cs="Times New Roman"/>
          <w:sz w:val="28"/>
          <w:szCs w:val="28"/>
        </w:rPr>
        <w:t xml:space="preserve"> medical field to identify a certain </w:t>
      </w:r>
      <w:r w:rsidR="002C376D">
        <w:rPr>
          <w:rFonts w:ascii="Times New Roman" w:hAnsi="Times New Roman" w:cs="Times New Roman"/>
          <w:sz w:val="28"/>
          <w:szCs w:val="28"/>
        </w:rPr>
        <w:t>virus</w:t>
      </w:r>
      <w:r w:rsidR="004E532E">
        <w:rPr>
          <w:rFonts w:ascii="Times New Roman" w:hAnsi="Times New Roman" w:cs="Times New Roman"/>
          <w:sz w:val="28"/>
          <w:szCs w:val="28"/>
        </w:rPr>
        <w:t xml:space="preserve"> or bacteria. For </w:t>
      </w:r>
      <w:r w:rsidR="004E532E">
        <w:rPr>
          <w:rFonts w:ascii="Times New Roman" w:hAnsi="Times New Roman" w:cs="Times New Roman"/>
          <w:sz w:val="28"/>
          <w:szCs w:val="28"/>
        </w:rPr>
        <w:lastRenderedPageBreak/>
        <w:t>example,</w:t>
      </w:r>
      <w:r w:rsidR="002C376D">
        <w:rPr>
          <w:rFonts w:ascii="Times New Roman" w:hAnsi="Times New Roman" w:cs="Times New Roman"/>
          <w:sz w:val="28"/>
          <w:szCs w:val="28"/>
        </w:rPr>
        <w:t xml:space="preserve"> the presence of a viral COVID – 19 mRNA can be determined through the PCR test, as well as the traces of the HIV virus. </w:t>
      </w:r>
    </w:p>
    <w:p w14:paraId="68F520CF" w14:textId="1EF8A21B" w:rsidR="00E26952" w:rsidRDefault="00E26952">
      <w:pPr>
        <w:rPr>
          <w:rFonts w:ascii="Times New Roman" w:hAnsi="Times New Roman" w:cs="Times New Roman"/>
          <w:b/>
          <w:bCs/>
          <w:sz w:val="28"/>
          <w:szCs w:val="28"/>
        </w:rPr>
      </w:pPr>
    </w:p>
    <w:p w14:paraId="436FB7C8" w14:textId="2FEA428F" w:rsidR="00E26952" w:rsidRDefault="00E26952">
      <w:pPr>
        <w:rPr>
          <w:rFonts w:ascii="Times New Roman" w:hAnsi="Times New Roman" w:cs="Times New Roman"/>
          <w:b/>
          <w:bCs/>
          <w:sz w:val="28"/>
          <w:szCs w:val="28"/>
        </w:rPr>
      </w:pPr>
    </w:p>
    <w:p w14:paraId="490825B1" w14:textId="589AC48D" w:rsidR="00E26952" w:rsidRDefault="00E26952">
      <w:pPr>
        <w:rPr>
          <w:rFonts w:ascii="Times New Roman" w:hAnsi="Times New Roman" w:cs="Times New Roman"/>
          <w:b/>
          <w:bCs/>
          <w:sz w:val="28"/>
          <w:szCs w:val="28"/>
        </w:rPr>
      </w:pPr>
    </w:p>
    <w:p w14:paraId="4473397A" w14:textId="1370D883" w:rsidR="00E26952" w:rsidRDefault="00E26952">
      <w:pPr>
        <w:rPr>
          <w:rFonts w:ascii="Times New Roman" w:hAnsi="Times New Roman" w:cs="Times New Roman"/>
          <w:b/>
          <w:bCs/>
          <w:sz w:val="28"/>
          <w:szCs w:val="28"/>
        </w:rPr>
      </w:pPr>
    </w:p>
    <w:p w14:paraId="6B2ECF3C" w14:textId="7DD13318" w:rsidR="00E26952" w:rsidRDefault="00E26952">
      <w:pPr>
        <w:rPr>
          <w:rFonts w:ascii="Times New Roman" w:hAnsi="Times New Roman" w:cs="Times New Roman"/>
          <w:b/>
          <w:bCs/>
          <w:sz w:val="28"/>
          <w:szCs w:val="28"/>
        </w:rPr>
      </w:pPr>
    </w:p>
    <w:p w14:paraId="5DA21B20" w14:textId="2EF77AC2" w:rsidR="00E26952" w:rsidRDefault="00E26952">
      <w:pPr>
        <w:rPr>
          <w:rFonts w:ascii="Times New Roman" w:hAnsi="Times New Roman" w:cs="Times New Roman"/>
          <w:b/>
          <w:bCs/>
          <w:sz w:val="28"/>
          <w:szCs w:val="28"/>
        </w:rPr>
      </w:pPr>
    </w:p>
    <w:p w14:paraId="672D4009" w14:textId="4DFE981F" w:rsidR="00E26952" w:rsidRDefault="00E26952">
      <w:pPr>
        <w:rPr>
          <w:rFonts w:ascii="Times New Roman" w:hAnsi="Times New Roman" w:cs="Times New Roman"/>
          <w:b/>
          <w:bCs/>
          <w:sz w:val="28"/>
          <w:szCs w:val="28"/>
        </w:rPr>
      </w:pPr>
    </w:p>
    <w:p w14:paraId="3B1ECAF5" w14:textId="275CEFD9" w:rsidR="00E26952" w:rsidRDefault="00E26952">
      <w:pPr>
        <w:rPr>
          <w:rFonts w:ascii="Times New Roman" w:hAnsi="Times New Roman" w:cs="Times New Roman"/>
          <w:b/>
          <w:bCs/>
          <w:sz w:val="28"/>
          <w:szCs w:val="28"/>
        </w:rPr>
      </w:pPr>
    </w:p>
    <w:p w14:paraId="336A1F51" w14:textId="094024D8" w:rsidR="00E26952" w:rsidRDefault="00E26952">
      <w:pPr>
        <w:rPr>
          <w:rFonts w:ascii="Times New Roman" w:hAnsi="Times New Roman" w:cs="Times New Roman"/>
          <w:b/>
          <w:bCs/>
          <w:sz w:val="28"/>
          <w:szCs w:val="28"/>
        </w:rPr>
      </w:pPr>
    </w:p>
    <w:p w14:paraId="7CD231B4" w14:textId="26C9D249" w:rsidR="00E26952" w:rsidRDefault="00E26952">
      <w:pPr>
        <w:rPr>
          <w:rFonts w:ascii="Times New Roman" w:hAnsi="Times New Roman" w:cs="Times New Roman"/>
          <w:b/>
          <w:bCs/>
          <w:sz w:val="28"/>
          <w:szCs w:val="28"/>
        </w:rPr>
      </w:pPr>
    </w:p>
    <w:p w14:paraId="2794F2CB" w14:textId="18331909" w:rsidR="00E26952" w:rsidRDefault="00E26952">
      <w:pPr>
        <w:rPr>
          <w:rFonts w:ascii="Times New Roman" w:hAnsi="Times New Roman" w:cs="Times New Roman"/>
          <w:b/>
          <w:bCs/>
          <w:sz w:val="28"/>
          <w:szCs w:val="28"/>
        </w:rPr>
      </w:pPr>
    </w:p>
    <w:p w14:paraId="7B542616" w14:textId="6646268E" w:rsidR="00E26952" w:rsidRDefault="00E26952">
      <w:pPr>
        <w:rPr>
          <w:rFonts w:ascii="Times New Roman" w:hAnsi="Times New Roman" w:cs="Times New Roman"/>
          <w:b/>
          <w:bCs/>
          <w:sz w:val="28"/>
          <w:szCs w:val="28"/>
        </w:rPr>
      </w:pPr>
    </w:p>
    <w:p w14:paraId="2C420C80" w14:textId="7CE64816" w:rsidR="00E26952" w:rsidRDefault="00E26952">
      <w:pPr>
        <w:rPr>
          <w:rFonts w:ascii="Times New Roman" w:hAnsi="Times New Roman" w:cs="Times New Roman"/>
          <w:b/>
          <w:bCs/>
          <w:sz w:val="28"/>
          <w:szCs w:val="28"/>
        </w:rPr>
      </w:pPr>
    </w:p>
    <w:p w14:paraId="29688009" w14:textId="29049F7B" w:rsidR="00E26952" w:rsidRDefault="00E26952">
      <w:pPr>
        <w:rPr>
          <w:rFonts w:ascii="Times New Roman" w:hAnsi="Times New Roman" w:cs="Times New Roman"/>
          <w:b/>
          <w:bCs/>
          <w:sz w:val="28"/>
          <w:szCs w:val="28"/>
        </w:rPr>
      </w:pPr>
    </w:p>
    <w:p w14:paraId="3166ECBA" w14:textId="54947A81" w:rsidR="00E26952" w:rsidRDefault="00E26952">
      <w:pPr>
        <w:rPr>
          <w:rFonts w:ascii="Times New Roman" w:hAnsi="Times New Roman" w:cs="Times New Roman"/>
          <w:b/>
          <w:bCs/>
          <w:sz w:val="28"/>
          <w:szCs w:val="28"/>
        </w:rPr>
      </w:pPr>
    </w:p>
    <w:p w14:paraId="5F2C8605" w14:textId="4A1E61E1" w:rsidR="00E26952" w:rsidRDefault="00E26952">
      <w:pPr>
        <w:rPr>
          <w:rFonts w:ascii="Times New Roman" w:hAnsi="Times New Roman" w:cs="Times New Roman"/>
          <w:b/>
          <w:bCs/>
          <w:sz w:val="28"/>
          <w:szCs w:val="28"/>
        </w:rPr>
      </w:pPr>
    </w:p>
    <w:p w14:paraId="0A9DDC71" w14:textId="651E9D83" w:rsidR="00E26952" w:rsidRDefault="00E26952">
      <w:pPr>
        <w:rPr>
          <w:rFonts w:ascii="Times New Roman" w:hAnsi="Times New Roman" w:cs="Times New Roman"/>
          <w:b/>
          <w:bCs/>
          <w:sz w:val="28"/>
          <w:szCs w:val="28"/>
        </w:rPr>
      </w:pPr>
    </w:p>
    <w:p w14:paraId="628D88D9" w14:textId="6AC7DA00" w:rsidR="00E26952" w:rsidRDefault="00E26952">
      <w:pPr>
        <w:rPr>
          <w:rFonts w:ascii="Times New Roman" w:hAnsi="Times New Roman" w:cs="Times New Roman"/>
          <w:b/>
          <w:bCs/>
          <w:sz w:val="28"/>
          <w:szCs w:val="28"/>
        </w:rPr>
      </w:pPr>
    </w:p>
    <w:p w14:paraId="100324CB" w14:textId="63A73DB6" w:rsidR="00E26952" w:rsidRDefault="00E26952">
      <w:pPr>
        <w:rPr>
          <w:rFonts w:ascii="Times New Roman" w:hAnsi="Times New Roman" w:cs="Times New Roman"/>
          <w:b/>
          <w:bCs/>
          <w:sz w:val="28"/>
          <w:szCs w:val="28"/>
        </w:rPr>
      </w:pPr>
    </w:p>
    <w:p w14:paraId="21F75147" w14:textId="27F5C253" w:rsidR="00E26952" w:rsidRDefault="00E26952">
      <w:pPr>
        <w:rPr>
          <w:rFonts w:ascii="Times New Roman" w:hAnsi="Times New Roman" w:cs="Times New Roman"/>
          <w:b/>
          <w:bCs/>
          <w:sz w:val="28"/>
          <w:szCs w:val="28"/>
        </w:rPr>
      </w:pPr>
    </w:p>
    <w:p w14:paraId="1A2CA01A" w14:textId="3D06D6E5" w:rsidR="00E26952" w:rsidRDefault="00E26952">
      <w:pPr>
        <w:rPr>
          <w:rFonts w:ascii="Times New Roman" w:hAnsi="Times New Roman" w:cs="Times New Roman"/>
          <w:b/>
          <w:bCs/>
          <w:sz w:val="28"/>
          <w:szCs w:val="28"/>
        </w:rPr>
      </w:pPr>
    </w:p>
    <w:p w14:paraId="4A6ED3AD" w14:textId="18BB6E70" w:rsidR="00E26952" w:rsidRDefault="00E26952">
      <w:pPr>
        <w:rPr>
          <w:rFonts w:ascii="Times New Roman" w:hAnsi="Times New Roman" w:cs="Times New Roman"/>
          <w:b/>
          <w:bCs/>
          <w:sz w:val="28"/>
          <w:szCs w:val="28"/>
        </w:rPr>
      </w:pPr>
    </w:p>
    <w:p w14:paraId="69888950" w14:textId="3608BEF8" w:rsidR="00E26952" w:rsidRDefault="00E26952">
      <w:pPr>
        <w:rPr>
          <w:rFonts w:ascii="Times New Roman" w:hAnsi="Times New Roman" w:cs="Times New Roman"/>
          <w:b/>
          <w:bCs/>
          <w:sz w:val="28"/>
          <w:szCs w:val="28"/>
        </w:rPr>
      </w:pPr>
    </w:p>
    <w:p w14:paraId="08930212" w14:textId="0AC31514" w:rsidR="00E26952" w:rsidRDefault="00E26952">
      <w:pPr>
        <w:rPr>
          <w:rFonts w:ascii="Times New Roman" w:hAnsi="Times New Roman" w:cs="Times New Roman"/>
          <w:b/>
          <w:bCs/>
          <w:sz w:val="28"/>
          <w:szCs w:val="28"/>
        </w:rPr>
      </w:pPr>
    </w:p>
    <w:p w14:paraId="790C5E01" w14:textId="6A7F3FFA" w:rsidR="00E26952" w:rsidRDefault="00E26952">
      <w:pPr>
        <w:rPr>
          <w:rFonts w:ascii="Times New Roman" w:hAnsi="Times New Roman" w:cs="Times New Roman"/>
          <w:b/>
          <w:bCs/>
          <w:sz w:val="28"/>
          <w:szCs w:val="28"/>
        </w:rPr>
      </w:pPr>
    </w:p>
    <w:p w14:paraId="2EC63E27" w14:textId="064B19F7" w:rsidR="00E26952" w:rsidRDefault="00E26952">
      <w:pPr>
        <w:rPr>
          <w:rFonts w:ascii="Times New Roman" w:hAnsi="Times New Roman" w:cs="Times New Roman"/>
          <w:b/>
          <w:bCs/>
          <w:sz w:val="28"/>
          <w:szCs w:val="28"/>
        </w:rPr>
      </w:pPr>
    </w:p>
    <w:p w14:paraId="0A2FCA43" w14:textId="666F2249" w:rsidR="00E26952" w:rsidRDefault="00E26952">
      <w:pPr>
        <w:rPr>
          <w:rFonts w:ascii="Times New Roman" w:hAnsi="Times New Roman" w:cs="Times New Roman"/>
          <w:b/>
          <w:bCs/>
          <w:sz w:val="28"/>
          <w:szCs w:val="28"/>
        </w:rPr>
      </w:pPr>
    </w:p>
    <w:p w14:paraId="50834254" w14:textId="56947B5D" w:rsidR="00E26952" w:rsidRDefault="00E26952">
      <w:pPr>
        <w:rPr>
          <w:rFonts w:ascii="Times New Roman" w:hAnsi="Times New Roman" w:cs="Times New Roman"/>
          <w:b/>
          <w:bCs/>
          <w:sz w:val="28"/>
          <w:szCs w:val="28"/>
        </w:rPr>
      </w:pPr>
    </w:p>
    <w:p w14:paraId="194D7960" w14:textId="4C362281" w:rsidR="00E26952" w:rsidRDefault="00E26952">
      <w:pPr>
        <w:rPr>
          <w:rFonts w:ascii="Times New Roman" w:hAnsi="Times New Roman" w:cs="Times New Roman"/>
          <w:b/>
          <w:bCs/>
          <w:sz w:val="28"/>
          <w:szCs w:val="28"/>
        </w:rPr>
      </w:pPr>
    </w:p>
    <w:p w14:paraId="53D68568" w14:textId="67C8B8C0" w:rsidR="00E26952" w:rsidRDefault="00E26952">
      <w:pPr>
        <w:rPr>
          <w:rFonts w:ascii="Times New Roman" w:hAnsi="Times New Roman" w:cs="Times New Roman"/>
          <w:b/>
          <w:bCs/>
          <w:sz w:val="28"/>
          <w:szCs w:val="28"/>
        </w:rPr>
      </w:pPr>
    </w:p>
    <w:p w14:paraId="1A649304" w14:textId="1F68BE32" w:rsidR="00E26952" w:rsidRDefault="00E26952">
      <w:pPr>
        <w:rPr>
          <w:rFonts w:ascii="Times New Roman" w:hAnsi="Times New Roman" w:cs="Times New Roman"/>
          <w:b/>
          <w:bCs/>
          <w:sz w:val="28"/>
          <w:szCs w:val="28"/>
        </w:rPr>
      </w:pPr>
    </w:p>
    <w:p w14:paraId="1055516B" w14:textId="342133C3" w:rsidR="00E26952" w:rsidRDefault="00E26952">
      <w:pPr>
        <w:rPr>
          <w:rFonts w:ascii="Times New Roman" w:hAnsi="Times New Roman" w:cs="Times New Roman"/>
          <w:b/>
          <w:bCs/>
          <w:sz w:val="28"/>
          <w:szCs w:val="28"/>
        </w:rPr>
      </w:pPr>
    </w:p>
    <w:p w14:paraId="78CB9B06" w14:textId="3607378E" w:rsidR="00E26952" w:rsidRDefault="00E26952">
      <w:pPr>
        <w:rPr>
          <w:rFonts w:ascii="Times New Roman" w:hAnsi="Times New Roman" w:cs="Times New Roman"/>
          <w:b/>
          <w:bCs/>
          <w:sz w:val="28"/>
          <w:szCs w:val="28"/>
        </w:rPr>
      </w:pPr>
    </w:p>
    <w:p w14:paraId="4DEB1E86" w14:textId="4FFECFA6" w:rsidR="00E26952" w:rsidRDefault="00E26952">
      <w:pPr>
        <w:rPr>
          <w:rFonts w:ascii="Times New Roman" w:hAnsi="Times New Roman" w:cs="Times New Roman"/>
          <w:b/>
          <w:bCs/>
          <w:sz w:val="28"/>
          <w:szCs w:val="28"/>
        </w:rPr>
      </w:pPr>
    </w:p>
    <w:p w14:paraId="7D70EC64" w14:textId="7029B767" w:rsidR="00E26952" w:rsidRDefault="00E26952">
      <w:pPr>
        <w:rPr>
          <w:rFonts w:ascii="Times New Roman" w:hAnsi="Times New Roman" w:cs="Times New Roman"/>
          <w:b/>
          <w:bCs/>
          <w:sz w:val="28"/>
          <w:szCs w:val="28"/>
        </w:rPr>
      </w:pPr>
    </w:p>
    <w:p w14:paraId="0B6DED06" w14:textId="132AA360" w:rsidR="00E26952" w:rsidRDefault="00E26952">
      <w:pPr>
        <w:rPr>
          <w:rFonts w:ascii="Times New Roman" w:hAnsi="Times New Roman" w:cs="Times New Roman"/>
          <w:b/>
          <w:bCs/>
          <w:sz w:val="28"/>
          <w:szCs w:val="28"/>
        </w:rPr>
      </w:pPr>
    </w:p>
    <w:p w14:paraId="113E0F85" w14:textId="14E62295" w:rsidR="00E26952" w:rsidRDefault="00E26952">
      <w:pPr>
        <w:rPr>
          <w:rFonts w:ascii="Times New Roman" w:hAnsi="Times New Roman" w:cs="Times New Roman"/>
          <w:b/>
          <w:bCs/>
          <w:sz w:val="28"/>
          <w:szCs w:val="28"/>
        </w:rPr>
      </w:pPr>
    </w:p>
    <w:p w14:paraId="5BC9699F" w14:textId="136E8CB9" w:rsidR="00E26952" w:rsidRDefault="00E26952">
      <w:pPr>
        <w:rPr>
          <w:rFonts w:ascii="Times New Roman" w:hAnsi="Times New Roman" w:cs="Times New Roman"/>
          <w:b/>
          <w:bCs/>
          <w:sz w:val="28"/>
          <w:szCs w:val="28"/>
        </w:rPr>
      </w:pPr>
      <w:r>
        <w:rPr>
          <w:rFonts w:ascii="Times New Roman" w:hAnsi="Times New Roman" w:cs="Times New Roman"/>
          <w:b/>
          <w:bCs/>
          <w:sz w:val="28"/>
          <w:szCs w:val="28"/>
        </w:rPr>
        <w:t>Procedures</w:t>
      </w:r>
    </w:p>
    <w:p w14:paraId="131952CD" w14:textId="4D8A41C9" w:rsidR="00E26952" w:rsidRDefault="00E26952">
      <w:pPr>
        <w:rPr>
          <w:rFonts w:ascii="Times New Roman" w:hAnsi="Times New Roman" w:cs="Times New Roman"/>
          <w:b/>
          <w:bCs/>
          <w:sz w:val="28"/>
          <w:szCs w:val="28"/>
        </w:rPr>
      </w:pPr>
    </w:p>
    <w:p w14:paraId="4C0AA884" w14:textId="4FEFAA64" w:rsidR="00E26952" w:rsidRDefault="00E26952">
      <w:pPr>
        <w:rPr>
          <w:rFonts w:ascii="Times New Roman" w:hAnsi="Times New Roman" w:cs="Times New Roman"/>
          <w:b/>
          <w:bCs/>
          <w:sz w:val="28"/>
          <w:szCs w:val="28"/>
        </w:rPr>
      </w:pPr>
    </w:p>
    <w:p w14:paraId="3868A162" w14:textId="53266012" w:rsidR="00E26952" w:rsidRPr="00D95B45" w:rsidRDefault="00D95B45" w:rsidP="00D95B45">
      <w:pPr>
        <w:spacing w:line="480" w:lineRule="auto"/>
        <w:rPr>
          <w:rFonts w:ascii="Times New Roman" w:hAnsi="Times New Roman" w:cs="Times New Roman"/>
          <w:sz w:val="28"/>
          <w:szCs w:val="28"/>
        </w:rPr>
      </w:pPr>
      <w:bookmarkStart w:id="0" w:name="OLE_LINK1"/>
      <w:bookmarkStart w:id="1" w:name="OLE_LINK2"/>
      <w:r>
        <w:rPr>
          <w:rFonts w:ascii="Times New Roman" w:hAnsi="Times New Roman" w:cs="Times New Roman"/>
          <w:sz w:val="28"/>
          <w:szCs w:val="28"/>
        </w:rPr>
        <w:t xml:space="preserve">First, the template and the OligodT22 primer were assembled. The whole mixture contained </w:t>
      </w:r>
      <w:r w:rsidR="00CE19D2">
        <w:rPr>
          <w:rFonts w:ascii="Times New Roman" w:hAnsi="Times New Roman" w:cs="Times New Roman"/>
          <w:sz w:val="28"/>
          <w:szCs w:val="28"/>
        </w:rPr>
        <w:t>1</w:t>
      </w:r>
      <w:r>
        <w:rPr>
          <w:rFonts w:ascii="Times New Roman" w:hAnsi="Times New Roman" w:cs="Times New Roman"/>
          <w:sz w:val="28"/>
          <w:szCs w:val="28"/>
        </w:rPr>
        <w:t xml:space="preserve"> microliter of </w:t>
      </w:r>
      <w:r w:rsidR="00CE19D2">
        <w:rPr>
          <w:rFonts w:ascii="Times New Roman" w:hAnsi="Times New Roman" w:cs="Times New Roman"/>
          <w:sz w:val="28"/>
          <w:szCs w:val="28"/>
        </w:rPr>
        <w:t>RNA template sample</w:t>
      </w:r>
      <w:r w:rsidR="00800F12">
        <w:rPr>
          <w:rFonts w:ascii="Times New Roman" w:hAnsi="Times New Roman" w:cs="Times New Roman"/>
          <w:sz w:val="28"/>
          <w:szCs w:val="28"/>
        </w:rPr>
        <w:t xml:space="preserve"> (total 5 ug)</w:t>
      </w:r>
      <w:r w:rsidR="00CE19D2">
        <w:rPr>
          <w:rFonts w:ascii="Times New Roman" w:hAnsi="Times New Roman" w:cs="Times New Roman"/>
          <w:sz w:val="28"/>
          <w:szCs w:val="28"/>
        </w:rPr>
        <w:t>, 4 ul of 100 uM oligodT22 primer, 5 ul M-MLV 5x Reaction Buffer, 1.25 uL 10 mM dNTPs</w:t>
      </w:r>
      <w:r w:rsidR="00800F12">
        <w:rPr>
          <w:rFonts w:ascii="Times New Roman" w:hAnsi="Times New Roman" w:cs="Times New Roman"/>
          <w:sz w:val="28"/>
          <w:szCs w:val="28"/>
        </w:rPr>
        <w:t xml:space="preserve"> (final: 0.625 uM</w:t>
      </w:r>
      <w:r w:rsidR="000754F3">
        <w:rPr>
          <w:rFonts w:ascii="Times New Roman" w:hAnsi="Times New Roman" w:cs="Times New Roman"/>
          <w:sz w:val="28"/>
          <w:szCs w:val="28"/>
        </w:rPr>
        <w:t>), 1</w:t>
      </w:r>
      <w:r w:rsidR="00800F12">
        <w:rPr>
          <w:rFonts w:ascii="Times New Roman" w:hAnsi="Times New Roman" w:cs="Times New Roman"/>
          <w:sz w:val="28"/>
          <w:szCs w:val="28"/>
        </w:rPr>
        <w:t xml:space="preserve"> ul (25 units) Recombinant RNasin Ribonuclease Inhibitor (total: 25 units), 1 ul (200 units) M-MLV RT, and 1.1 ul of DEPC – treated water. Next, the mixture was incubated for 30 minutes at 25 degrees Celsius and then incubated again in a heating block for 50 minutes at 42 degrees Celsius. After that, 50 ul of PCR reaction was set up. The reaction contained </w:t>
      </w:r>
      <w:r w:rsidR="00A33989">
        <w:rPr>
          <w:rFonts w:ascii="Times New Roman" w:hAnsi="Times New Roman" w:cs="Times New Roman"/>
          <w:sz w:val="28"/>
          <w:szCs w:val="28"/>
        </w:rPr>
        <w:t xml:space="preserve">5 ul 10 x PCR buffer (Mg 2+, final: 1.5 mM), 3 ul of 25 mM MgCl2 (final: 1.5 mM), 2 ul cDNA template, 1 ul of 10 mM dNTPs (final: 0.2 mM), 2 ul of 10 </w:t>
      </w:r>
      <w:proofErr w:type="spellStart"/>
      <w:r w:rsidR="00A33989">
        <w:rPr>
          <w:rFonts w:ascii="Times New Roman" w:hAnsi="Times New Roman" w:cs="Times New Roman"/>
          <w:sz w:val="28"/>
          <w:szCs w:val="28"/>
        </w:rPr>
        <w:t>pmol</w:t>
      </w:r>
      <w:proofErr w:type="spellEnd"/>
      <w:r w:rsidR="00A33989">
        <w:rPr>
          <w:rFonts w:ascii="Times New Roman" w:hAnsi="Times New Roman" w:cs="Times New Roman"/>
          <w:sz w:val="28"/>
          <w:szCs w:val="28"/>
        </w:rPr>
        <w:t xml:space="preserve">/ul forward primer, 2 ul of 10 </w:t>
      </w:r>
      <w:proofErr w:type="spellStart"/>
      <w:r w:rsidR="00A33989">
        <w:rPr>
          <w:rFonts w:ascii="Times New Roman" w:hAnsi="Times New Roman" w:cs="Times New Roman"/>
          <w:sz w:val="28"/>
          <w:szCs w:val="28"/>
        </w:rPr>
        <w:t>pmol</w:t>
      </w:r>
      <w:proofErr w:type="spellEnd"/>
      <w:r w:rsidR="00A33989">
        <w:rPr>
          <w:rFonts w:ascii="Times New Roman" w:hAnsi="Times New Roman" w:cs="Times New Roman"/>
          <w:sz w:val="28"/>
          <w:szCs w:val="28"/>
        </w:rPr>
        <w:t xml:space="preserve">/ul reverse primer, 1 ul of Taq DNA polymerase, and 34 ul of water. Next, the PCR reaction was ready, and the sample was prepared for the future 1% agarose gel analysis. </w:t>
      </w:r>
    </w:p>
    <w:bookmarkEnd w:id="0"/>
    <w:bookmarkEnd w:id="1"/>
    <w:p w14:paraId="3335A630" w14:textId="2C355562" w:rsidR="00E26952" w:rsidRDefault="00E26952">
      <w:pPr>
        <w:rPr>
          <w:rFonts w:ascii="Times New Roman" w:hAnsi="Times New Roman" w:cs="Times New Roman"/>
          <w:b/>
          <w:bCs/>
          <w:sz w:val="28"/>
          <w:szCs w:val="28"/>
        </w:rPr>
      </w:pPr>
    </w:p>
    <w:p w14:paraId="15195131" w14:textId="074C8E4F" w:rsidR="00E26952" w:rsidRDefault="00E26952">
      <w:pPr>
        <w:rPr>
          <w:rFonts w:ascii="Times New Roman" w:hAnsi="Times New Roman" w:cs="Times New Roman"/>
          <w:b/>
          <w:bCs/>
          <w:sz w:val="28"/>
          <w:szCs w:val="28"/>
        </w:rPr>
      </w:pPr>
    </w:p>
    <w:p w14:paraId="1EFC2772" w14:textId="4A820379" w:rsidR="00E26952" w:rsidRDefault="00E26952">
      <w:pPr>
        <w:rPr>
          <w:rFonts w:ascii="Times New Roman" w:hAnsi="Times New Roman" w:cs="Times New Roman"/>
          <w:b/>
          <w:bCs/>
          <w:sz w:val="28"/>
          <w:szCs w:val="28"/>
        </w:rPr>
      </w:pPr>
    </w:p>
    <w:p w14:paraId="78CC2899" w14:textId="4B3E6826" w:rsidR="00E26952" w:rsidRDefault="00E26952">
      <w:pPr>
        <w:rPr>
          <w:rFonts w:ascii="Times New Roman" w:hAnsi="Times New Roman" w:cs="Times New Roman"/>
          <w:b/>
          <w:bCs/>
          <w:sz w:val="28"/>
          <w:szCs w:val="28"/>
        </w:rPr>
      </w:pPr>
    </w:p>
    <w:p w14:paraId="342E494E" w14:textId="6EBF0475" w:rsidR="00E26952" w:rsidRDefault="00E26952">
      <w:pPr>
        <w:rPr>
          <w:rFonts w:ascii="Times New Roman" w:hAnsi="Times New Roman" w:cs="Times New Roman"/>
          <w:b/>
          <w:bCs/>
          <w:sz w:val="28"/>
          <w:szCs w:val="28"/>
        </w:rPr>
      </w:pPr>
    </w:p>
    <w:p w14:paraId="311AF584" w14:textId="724989EA" w:rsidR="00E26952" w:rsidRDefault="00E26952">
      <w:pPr>
        <w:rPr>
          <w:rFonts w:ascii="Times New Roman" w:hAnsi="Times New Roman" w:cs="Times New Roman"/>
          <w:b/>
          <w:bCs/>
          <w:sz w:val="28"/>
          <w:szCs w:val="28"/>
        </w:rPr>
      </w:pPr>
    </w:p>
    <w:p w14:paraId="0A3CC25C" w14:textId="57F8E9B6" w:rsidR="00E26952" w:rsidRDefault="00E26952">
      <w:pPr>
        <w:rPr>
          <w:rFonts w:ascii="Times New Roman" w:hAnsi="Times New Roman" w:cs="Times New Roman"/>
          <w:b/>
          <w:bCs/>
          <w:sz w:val="28"/>
          <w:szCs w:val="28"/>
        </w:rPr>
      </w:pPr>
    </w:p>
    <w:p w14:paraId="032ABDFE" w14:textId="19C768B5" w:rsidR="00E26952" w:rsidRDefault="00E26952">
      <w:pPr>
        <w:rPr>
          <w:rFonts w:ascii="Times New Roman" w:hAnsi="Times New Roman" w:cs="Times New Roman"/>
          <w:b/>
          <w:bCs/>
          <w:sz w:val="28"/>
          <w:szCs w:val="28"/>
        </w:rPr>
      </w:pPr>
    </w:p>
    <w:p w14:paraId="2F8EB5D3" w14:textId="7155C806" w:rsidR="00E26952" w:rsidRDefault="00E26952">
      <w:pPr>
        <w:rPr>
          <w:rFonts w:ascii="Times New Roman" w:hAnsi="Times New Roman" w:cs="Times New Roman"/>
          <w:b/>
          <w:bCs/>
          <w:sz w:val="28"/>
          <w:szCs w:val="28"/>
        </w:rPr>
      </w:pPr>
    </w:p>
    <w:p w14:paraId="2C1EAD82" w14:textId="77777777" w:rsidR="001819AC" w:rsidRDefault="001819AC">
      <w:pPr>
        <w:rPr>
          <w:rFonts w:ascii="Times New Roman" w:hAnsi="Times New Roman" w:cs="Times New Roman"/>
          <w:b/>
          <w:bCs/>
          <w:sz w:val="28"/>
          <w:szCs w:val="28"/>
        </w:rPr>
      </w:pPr>
    </w:p>
    <w:p w14:paraId="3C053076" w14:textId="69DF070F" w:rsidR="00E26952" w:rsidRDefault="00E26952">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Discussion </w:t>
      </w:r>
    </w:p>
    <w:p w14:paraId="28A4FD10" w14:textId="5C8D04D6" w:rsidR="00E26952" w:rsidRDefault="00E26952">
      <w:pPr>
        <w:rPr>
          <w:rFonts w:ascii="Times New Roman" w:hAnsi="Times New Roman" w:cs="Times New Roman"/>
          <w:b/>
          <w:bCs/>
          <w:sz w:val="28"/>
          <w:szCs w:val="28"/>
        </w:rPr>
      </w:pPr>
    </w:p>
    <w:p w14:paraId="28FF5E29" w14:textId="67CC0B41" w:rsidR="00E26952" w:rsidRDefault="00E26952">
      <w:pPr>
        <w:rPr>
          <w:rFonts w:ascii="Times New Roman" w:hAnsi="Times New Roman" w:cs="Times New Roman"/>
          <w:b/>
          <w:bCs/>
          <w:sz w:val="28"/>
          <w:szCs w:val="28"/>
        </w:rPr>
      </w:pPr>
    </w:p>
    <w:p w14:paraId="19D8BDF1" w14:textId="442777F5" w:rsidR="00E26952" w:rsidRDefault="00B5549E" w:rsidP="00B5549E">
      <w:pPr>
        <w:spacing w:line="480" w:lineRule="auto"/>
        <w:rPr>
          <w:rFonts w:ascii="Times New Roman" w:hAnsi="Times New Roman" w:cs="Times New Roman"/>
          <w:sz w:val="28"/>
          <w:szCs w:val="28"/>
        </w:rPr>
      </w:pPr>
      <w:r>
        <w:rPr>
          <w:rFonts w:ascii="Times New Roman" w:hAnsi="Times New Roman" w:cs="Times New Roman"/>
          <w:sz w:val="28"/>
          <w:szCs w:val="28"/>
        </w:rPr>
        <w:t xml:space="preserve">The expected results of the gel electrophoresis are the band at 361 base pairs. This result might be slightly different because of the possible source of error, such as improper calculations of the initial amount of RNA template sample and the amount of DEPC – treated water. Another source of error could be </w:t>
      </w:r>
      <w:r w:rsidR="00AD3AB7">
        <w:rPr>
          <w:rFonts w:ascii="Times New Roman" w:hAnsi="Times New Roman" w:cs="Times New Roman"/>
          <w:sz w:val="28"/>
          <w:szCs w:val="28"/>
        </w:rPr>
        <w:t xml:space="preserve">the inaccurate measurement of the components. </w:t>
      </w:r>
    </w:p>
    <w:p w14:paraId="66250CB9" w14:textId="3C11169C" w:rsidR="00053852" w:rsidRPr="00053852" w:rsidRDefault="00B71FC1" w:rsidP="00053852">
      <w:pPr>
        <w:spacing w:line="480" w:lineRule="auto"/>
        <w:rPr>
          <w:rFonts w:ascii="Times New Roman" w:eastAsia="Times New Roman" w:hAnsi="Times New Roman" w:cs="Times New Roman"/>
          <w:color w:val="000000" w:themeColor="text1"/>
          <w:sz w:val="28"/>
          <w:szCs w:val="28"/>
        </w:rPr>
      </w:pPr>
      <w:r w:rsidRPr="00053852">
        <w:rPr>
          <w:rFonts w:ascii="Times New Roman" w:hAnsi="Times New Roman" w:cs="Times New Roman"/>
          <w:color w:val="000000" w:themeColor="text1"/>
          <w:sz w:val="28"/>
          <w:szCs w:val="28"/>
        </w:rPr>
        <w:t xml:space="preserve">The reverse transcription can be used to measure the expression of a gene (for example, Pol Beta) in cells. The change in gene expression can be determined by making cDNA copies of mRNA and then measuring the abundance of the gene-specific transcript, which will tell how much of a certain mRNA is present in a sample. </w:t>
      </w:r>
      <w:r w:rsidR="00053852" w:rsidRPr="00053852">
        <w:rPr>
          <w:rFonts w:ascii="Times New Roman" w:hAnsi="Times New Roman" w:cs="Times New Roman"/>
          <w:color w:val="000000" w:themeColor="text1"/>
          <w:sz w:val="28"/>
          <w:szCs w:val="28"/>
        </w:rPr>
        <w:t>RT – PCR is one of the most effective methods to measure the Pol beta gene expression because</w:t>
      </w:r>
      <w:r w:rsidR="00053852" w:rsidRPr="00053852">
        <w:rPr>
          <w:rStyle w:val="textlayer--absolute"/>
          <w:rFonts w:ascii="Times New Roman" w:hAnsi="Times New Roman" w:cs="Times New Roman"/>
          <w:color w:val="000000" w:themeColor="text1"/>
          <w:sz w:val="28"/>
          <w:szCs w:val="28"/>
          <w:shd w:val="clear" w:color="auto" w:fill="FFFFFF"/>
        </w:rPr>
        <w:t xml:space="preserve"> </w:t>
      </w:r>
      <w:r w:rsidR="00053852">
        <w:rPr>
          <w:rFonts w:ascii="Times New Roman" w:eastAsia="Times New Roman" w:hAnsi="Times New Roman" w:cs="Times New Roman"/>
          <w:color w:val="000000" w:themeColor="text1"/>
          <w:sz w:val="28"/>
          <w:szCs w:val="28"/>
          <w:shd w:val="clear" w:color="auto" w:fill="FFFFFF"/>
        </w:rPr>
        <w:t>i</w:t>
      </w:r>
      <w:r w:rsidR="00053852" w:rsidRPr="00053852">
        <w:rPr>
          <w:rFonts w:ascii="Times New Roman" w:eastAsia="Times New Roman" w:hAnsi="Times New Roman" w:cs="Times New Roman"/>
          <w:color w:val="000000" w:themeColor="text1"/>
          <w:sz w:val="28"/>
          <w:szCs w:val="28"/>
          <w:shd w:val="clear" w:color="auto" w:fill="FFFFFF"/>
        </w:rPr>
        <w:t xml:space="preserve">t has a wide dynamic range, </w:t>
      </w:r>
      <w:r w:rsidR="000754F3">
        <w:rPr>
          <w:rFonts w:ascii="Times New Roman" w:eastAsia="Times New Roman" w:hAnsi="Times New Roman" w:cs="Times New Roman"/>
          <w:color w:val="000000" w:themeColor="text1"/>
          <w:sz w:val="28"/>
          <w:szCs w:val="28"/>
          <w:shd w:val="clear" w:color="auto" w:fill="FFFFFF"/>
        </w:rPr>
        <w:t xml:space="preserve">is </w:t>
      </w:r>
      <w:r w:rsidR="00053852" w:rsidRPr="00053852">
        <w:rPr>
          <w:rFonts w:ascii="Times New Roman" w:eastAsia="Times New Roman" w:hAnsi="Times New Roman" w:cs="Times New Roman"/>
          <w:color w:val="000000" w:themeColor="text1"/>
          <w:sz w:val="28"/>
          <w:szCs w:val="28"/>
          <w:shd w:val="clear" w:color="auto" w:fill="FFFFFF"/>
        </w:rPr>
        <w:t xml:space="preserve">very </w:t>
      </w:r>
      <w:r w:rsidR="000754F3">
        <w:rPr>
          <w:rFonts w:ascii="Times New Roman" w:eastAsia="Times New Roman" w:hAnsi="Times New Roman" w:cs="Times New Roman"/>
          <w:color w:val="000000" w:themeColor="text1"/>
          <w:sz w:val="28"/>
          <w:szCs w:val="28"/>
          <w:shd w:val="clear" w:color="auto" w:fill="FFFFFF"/>
        </w:rPr>
        <w:t>sensitive and, thus, elective</w:t>
      </w:r>
      <w:r w:rsidR="00053852" w:rsidRPr="00053852">
        <w:rPr>
          <w:rFonts w:ascii="Times New Roman" w:eastAsia="Times New Roman" w:hAnsi="Times New Roman" w:cs="Times New Roman"/>
          <w:color w:val="000000" w:themeColor="text1"/>
          <w:sz w:val="28"/>
          <w:szCs w:val="28"/>
          <w:shd w:val="clear" w:color="auto" w:fill="FFFFFF"/>
        </w:rPr>
        <w:t xml:space="preserve">, </w:t>
      </w:r>
      <w:r w:rsidR="000754F3">
        <w:rPr>
          <w:rFonts w:ascii="Times New Roman" w:eastAsia="Times New Roman" w:hAnsi="Times New Roman" w:cs="Times New Roman"/>
          <w:color w:val="000000" w:themeColor="text1"/>
          <w:sz w:val="28"/>
          <w:szCs w:val="28"/>
          <w:shd w:val="clear" w:color="auto" w:fill="FFFFFF"/>
        </w:rPr>
        <w:t xml:space="preserve">has </w:t>
      </w:r>
      <w:r w:rsidR="00053852" w:rsidRPr="00053852">
        <w:rPr>
          <w:rFonts w:ascii="Times New Roman" w:eastAsia="Times New Roman" w:hAnsi="Times New Roman" w:cs="Times New Roman"/>
          <w:color w:val="000000" w:themeColor="text1"/>
          <w:sz w:val="28"/>
          <w:szCs w:val="28"/>
          <w:shd w:val="clear" w:color="auto" w:fill="FFFFFF"/>
        </w:rPr>
        <w:t>little or no post-amplification</w:t>
      </w:r>
      <w:r w:rsidR="00053852">
        <w:rPr>
          <w:rFonts w:ascii="Times New Roman" w:eastAsia="Times New Roman" w:hAnsi="Times New Roman" w:cs="Times New Roman"/>
          <w:color w:val="000000" w:themeColor="text1"/>
          <w:sz w:val="28"/>
          <w:szCs w:val="28"/>
          <w:shd w:val="clear" w:color="auto" w:fill="FFFFFF"/>
        </w:rPr>
        <w:t xml:space="preserve"> </w:t>
      </w:r>
      <w:r w:rsidR="00053852" w:rsidRPr="00053852">
        <w:rPr>
          <w:rFonts w:ascii="Times New Roman" w:eastAsia="Times New Roman" w:hAnsi="Times New Roman" w:cs="Times New Roman"/>
          <w:color w:val="000000" w:themeColor="text1"/>
          <w:sz w:val="28"/>
          <w:szCs w:val="28"/>
          <w:shd w:val="clear" w:color="auto" w:fill="FFFFFF"/>
        </w:rPr>
        <w:t xml:space="preserve">processing, and can increase sample </w:t>
      </w:r>
      <w:r w:rsidR="000754F3">
        <w:rPr>
          <w:rFonts w:ascii="Times New Roman" w:eastAsia="Times New Roman" w:hAnsi="Times New Roman" w:cs="Times New Roman"/>
          <w:color w:val="000000" w:themeColor="text1"/>
          <w:sz w:val="28"/>
          <w:szCs w:val="28"/>
          <w:shd w:val="clear" w:color="auto" w:fill="FFFFFF"/>
        </w:rPr>
        <w:t>capacity. Such a method is capable to amplify specific regions of the DNA it targets.</w:t>
      </w:r>
    </w:p>
    <w:p w14:paraId="3931C09B" w14:textId="366612B6" w:rsidR="00AD3AB7" w:rsidRPr="00B5549E" w:rsidRDefault="00AD3AB7" w:rsidP="00B5549E">
      <w:pPr>
        <w:spacing w:line="480" w:lineRule="auto"/>
        <w:rPr>
          <w:rFonts w:ascii="Times New Roman" w:hAnsi="Times New Roman" w:cs="Times New Roman"/>
          <w:sz w:val="28"/>
          <w:szCs w:val="28"/>
        </w:rPr>
      </w:pPr>
    </w:p>
    <w:p w14:paraId="0F764E56" w14:textId="48A7E6B9" w:rsidR="00E26952" w:rsidRDefault="00E26952">
      <w:pPr>
        <w:rPr>
          <w:rFonts w:ascii="Times New Roman" w:hAnsi="Times New Roman" w:cs="Times New Roman"/>
          <w:b/>
          <w:bCs/>
          <w:sz w:val="28"/>
          <w:szCs w:val="28"/>
        </w:rPr>
      </w:pPr>
    </w:p>
    <w:p w14:paraId="6C4B2ADC" w14:textId="1AB82A18" w:rsidR="00E26952" w:rsidRDefault="00E26952">
      <w:pPr>
        <w:rPr>
          <w:rFonts w:ascii="Times New Roman" w:hAnsi="Times New Roman" w:cs="Times New Roman"/>
          <w:b/>
          <w:bCs/>
          <w:sz w:val="28"/>
          <w:szCs w:val="28"/>
        </w:rPr>
      </w:pPr>
    </w:p>
    <w:p w14:paraId="26338B0D" w14:textId="226A2B45" w:rsidR="00E26952" w:rsidRDefault="00E26952">
      <w:pPr>
        <w:rPr>
          <w:rFonts w:ascii="Times New Roman" w:hAnsi="Times New Roman" w:cs="Times New Roman"/>
          <w:b/>
          <w:bCs/>
          <w:sz w:val="28"/>
          <w:szCs w:val="28"/>
        </w:rPr>
      </w:pPr>
    </w:p>
    <w:p w14:paraId="5E0ABCB9" w14:textId="5CF6EA0F" w:rsidR="00E26952" w:rsidRDefault="00E26952">
      <w:pPr>
        <w:rPr>
          <w:rFonts w:ascii="Times New Roman" w:hAnsi="Times New Roman" w:cs="Times New Roman"/>
          <w:b/>
          <w:bCs/>
          <w:sz w:val="28"/>
          <w:szCs w:val="28"/>
        </w:rPr>
      </w:pPr>
    </w:p>
    <w:p w14:paraId="077E2E06" w14:textId="0EB8573A" w:rsidR="00E26952" w:rsidRDefault="00E26952">
      <w:pPr>
        <w:rPr>
          <w:rFonts w:ascii="Times New Roman" w:hAnsi="Times New Roman" w:cs="Times New Roman"/>
          <w:b/>
          <w:bCs/>
          <w:sz w:val="28"/>
          <w:szCs w:val="28"/>
        </w:rPr>
      </w:pPr>
    </w:p>
    <w:p w14:paraId="50F704A4" w14:textId="2F79E6BD" w:rsidR="00E26952" w:rsidRDefault="00E26952">
      <w:pPr>
        <w:rPr>
          <w:rFonts w:ascii="Times New Roman" w:hAnsi="Times New Roman" w:cs="Times New Roman"/>
          <w:b/>
          <w:bCs/>
          <w:sz w:val="28"/>
          <w:szCs w:val="28"/>
        </w:rPr>
      </w:pPr>
    </w:p>
    <w:p w14:paraId="291653CE" w14:textId="77777777" w:rsidR="00E06FCC" w:rsidRDefault="00E06FCC">
      <w:pPr>
        <w:rPr>
          <w:rFonts w:ascii="Times New Roman" w:hAnsi="Times New Roman" w:cs="Times New Roman"/>
          <w:b/>
          <w:bCs/>
          <w:sz w:val="28"/>
          <w:szCs w:val="28"/>
        </w:rPr>
      </w:pPr>
    </w:p>
    <w:p w14:paraId="3FFFD35F" w14:textId="0C0B505A" w:rsidR="00E26952" w:rsidRDefault="00E26952">
      <w:pPr>
        <w:rPr>
          <w:rFonts w:ascii="Times New Roman" w:hAnsi="Times New Roman" w:cs="Times New Roman"/>
          <w:b/>
          <w:bCs/>
          <w:sz w:val="28"/>
          <w:szCs w:val="28"/>
        </w:rPr>
      </w:pPr>
      <w:r>
        <w:rPr>
          <w:rFonts w:ascii="Times New Roman" w:hAnsi="Times New Roman" w:cs="Times New Roman"/>
          <w:b/>
          <w:bCs/>
          <w:sz w:val="28"/>
          <w:szCs w:val="28"/>
        </w:rPr>
        <w:lastRenderedPageBreak/>
        <w:t>Reference</w:t>
      </w:r>
    </w:p>
    <w:p w14:paraId="7C25EA3E" w14:textId="559844DB" w:rsidR="00E26952" w:rsidRDefault="00E26952">
      <w:pPr>
        <w:rPr>
          <w:rFonts w:ascii="Times New Roman" w:hAnsi="Times New Roman" w:cs="Times New Roman"/>
          <w:b/>
          <w:bCs/>
          <w:sz w:val="28"/>
          <w:szCs w:val="28"/>
        </w:rPr>
      </w:pPr>
    </w:p>
    <w:p w14:paraId="4D967AF9" w14:textId="20F86E23" w:rsidR="00E26952" w:rsidRDefault="00E26952">
      <w:pPr>
        <w:rPr>
          <w:rFonts w:ascii="Times New Roman" w:hAnsi="Times New Roman" w:cs="Times New Roman"/>
          <w:b/>
          <w:bCs/>
          <w:sz w:val="28"/>
          <w:szCs w:val="28"/>
        </w:rPr>
      </w:pPr>
    </w:p>
    <w:p w14:paraId="75A5F9B9" w14:textId="7B6A1335" w:rsidR="00E26952" w:rsidRDefault="00E26952">
      <w:pPr>
        <w:rPr>
          <w:rFonts w:ascii="Times New Roman" w:hAnsi="Times New Roman" w:cs="Times New Roman"/>
          <w:b/>
          <w:bCs/>
          <w:sz w:val="28"/>
          <w:szCs w:val="28"/>
        </w:rPr>
      </w:pPr>
    </w:p>
    <w:p w14:paraId="5899C7C6" w14:textId="77777777" w:rsidR="00E06FCC" w:rsidRPr="00DF2698" w:rsidRDefault="00E06FCC" w:rsidP="00E06FCC">
      <w:pPr>
        <w:pStyle w:val="xp1"/>
        <w:spacing w:before="0" w:beforeAutospacing="0" w:after="0" w:afterAutospacing="0"/>
        <w:rPr>
          <w:color w:val="000000" w:themeColor="text1"/>
          <w:sz w:val="28"/>
          <w:szCs w:val="28"/>
        </w:rPr>
      </w:pPr>
      <w:r w:rsidRPr="00DF2698">
        <w:rPr>
          <w:rStyle w:val="xs1"/>
          <w:color w:val="000000" w:themeColor="text1"/>
          <w:sz w:val="28"/>
          <w:szCs w:val="28"/>
          <w:bdr w:val="none" w:sz="0" w:space="0" w:color="auto" w:frame="1"/>
        </w:rPr>
        <w:t xml:space="preserve">A. F. Ninfa, David P. </w:t>
      </w:r>
      <w:proofErr w:type="spellStart"/>
      <w:r w:rsidRPr="00DF2698">
        <w:rPr>
          <w:rStyle w:val="xs1"/>
          <w:color w:val="000000" w:themeColor="text1"/>
          <w:sz w:val="28"/>
          <w:szCs w:val="28"/>
          <w:bdr w:val="none" w:sz="0" w:space="0" w:color="auto" w:frame="1"/>
        </w:rPr>
        <w:t>Ballon</w:t>
      </w:r>
      <w:proofErr w:type="spellEnd"/>
      <w:r w:rsidRPr="00DF2698">
        <w:rPr>
          <w:rStyle w:val="xs1"/>
          <w:color w:val="000000" w:themeColor="text1"/>
          <w:sz w:val="28"/>
          <w:szCs w:val="28"/>
          <w:bdr w:val="none" w:sz="0" w:space="0" w:color="auto" w:frame="1"/>
        </w:rPr>
        <w:t xml:space="preserve">, and Marilee </w:t>
      </w:r>
      <w:proofErr w:type="spellStart"/>
      <w:r w:rsidRPr="00DF2698">
        <w:rPr>
          <w:rStyle w:val="xs1"/>
          <w:color w:val="000000" w:themeColor="text1"/>
          <w:sz w:val="28"/>
          <w:szCs w:val="28"/>
          <w:bdr w:val="none" w:sz="0" w:space="0" w:color="auto" w:frame="1"/>
        </w:rPr>
        <w:t>Benore</w:t>
      </w:r>
      <w:proofErr w:type="spellEnd"/>
      <w:r w:rsidRPr="00DF2698">
        <w:rPr>
          <w:rStyle w:val="xs1"/>
          <w:color w:val="000000" w:themeColor="text1"/>
          <w:sz w:val="28"/>
          <w:szCs w:val="28"/>
          <w:bdr w:val="none" w:sz="0" w:space="0" w:color="auto" w:frame="1"/>
        </w:rPr>
        <w:t>,</w:t>
      </w:r>
      <w:r w:rsidRPr="00DF2698">
        <w:rPr>
          <w:rStyle w:val="xapple-converted-space"/>
          <w:color w:val="000000" w:themeColor="text1"/>
          <w:sz w:val="28"/>
          <w:szCs w:val="28"/>
          <w:bdr w:val="none" w:sz="0" w:space="0" w:color="auto" w:frame="1"/>
        </w:rPr>
        <w:t> </w:t>
      </w:r>
      <w:r w:rsidRPr="00DF2698">
        <w:rPr>
          <w:rStyle w:val="xs2"/>
          <w:i/>
          <w:iCs/>
          <w:color w:val="000000" w:themeColor="text1"/>
          <w:sz w:val="28"/>
          <w:szCs w:val="28"/>
          <w:bdr w:val="none" w:sz="0" w:space="0" w:color="auto" w:frame="1"/>
        </w:rPr>
        <w:t>Fundamental</w:t>
      </w:r>
      <w:r w:rsidRPr="00DF2698">
        <w:rPr>
          <w:rStyle w:val="xapple-converted-space"/>
          <w:i/>
          <w:iCs/>
          <w:color w:val="000000" w:themeColor="text1"/>
          <w:sz w:val="28"/>
          <w:szCs w:val="28"/>
          <w:bdr w:val="none" w:sz="0" w:space="0" w:color="auto" w:frame="1"/>
        </w:rPr>
        <w:t> </w:t>
      </w:r>
    </w:p>
    <w:p w14:paraId="1E91CAC7" w14:textId="77777777" w:rsidR="00E06FCC" w:rsidRPr="00DF2698" w:rsidRDefault="00E06FCC" w:rsidP="00E06FCC">
      <w:pPr>
        <w:pStyle w:val="xp1"/>
        <w:spacing w:before="0" w:beforeAutospacing="0" w:after="0" w:afterAutospacing="0"/>
        <w:rPr>
          <w:color w:val="000000" w:themeColor="text1"/>
          <w:sz w:val="28"/>
          <w:szCs w:val="28"/>
        </w:rPr>
      </w:pPr>
      <w:r w:rsidRPr="00DF2698">
        <w:rPr>
          <w:rStyle w:val="xs2"/>
          <w:i/>
          <w:iCs/>
          <w:color w:val="000000" w:themeColor="text1"/>
          <w:sz w:val="28"/>
          <w:szCs w:val="28"/>
          <w:bdr w:val="none" w:sz="0" w:space="0" w:color="auto" w:frame="1"/>
        </w:rPr>
        <w:t>Laboratory Approaches for Biochemistry and Biotechnology,</w:t>
      </w:r>
      <w:r w:rsidRPr="00DF2698">
        <w:rPr>
          <w:rStyle w:val="xapple-converted-space"/>
          <w:color w:val="000000" w:themeColor="text1"/>
          <w:sz w:val="28"/>
          <w:szCs w:val="28"/>
          <w:bdr w:val="none" w:sz="0" w:space="0" w:color="auto" w:frame="1"/>
        </w:rPr>
        <w:t> </w:t>
      </w:r>
      <w:r w:rsidRPr="00DF2698">
        <w:rPr>
          <w:rStyle w:val="xs1"/>
          <w:color w:val="000000" w:themeColor="text1"/>
          <w:sz w:val="28"/>
          <w:szCs w:val="28"/>
          <w:bdr w:val="none" w:sz="0" w:space="0" w:color="auto" w:frame="1"/>
        </w:rPr>
        <w:t>2nd edition, Wiley, ISBN 978-0-470-08766-4</w:t>
      </w:r>
    </w:p>
    <w:p w14:paraId="236CD14C" w14:textId="77777777" w:rsidR="00E06FCC" w:rsidRPr="00DF2698" w:rsidRDefault="00E06FCC" w:rsidP="00E06FCC">
      <w:pPr>
        <w:rPr>
          <w:rFonts w:ascii="Times New Roman" w:hAnsi="Times New Roman" w:cs="Times New Roman"/>
          <w:b/>
          <w:bCs/>
          <w:color w:val="000000" w:themeColor="text1"/>
          <w:sz w:val="28"/>
          <w:szCs w:val="28"/>
        </w:rPr>
      </w:pPr>
    </w:p>
    <w:p w14:paraId="20A6273B" w14:textId="77777777" w:rsidR="00E06FCC" w:rsidRPr="00DF2698" w:rsidRDefault="00E06FCC" w:rsidP="00E06FCC">
      <w:pPr>
        <w:rPr>
          <w:rFonts w:ascii="Times New Roman" w:hAnsi="Times New Roman" w:cs="Times New Roman"/>
          <w:b/>
          <w:bCs/>
          <w:color w:val="000000" w:themeColor="text1"/>
          <w:sz w:val="28"/>
          <w:szCs w:val="28"/>
        </w:rPr>
      </w:pPr>
    </w:p>
    <w:p w14:paraId="213BB503" w14:textId="77777777" w:rsidR="00E06FCC" w:rsidRPr="00DF2698" w:rsidRDefault="00E06FCC" w:rsidP="00E06FCC">
      <w:pPr>
        <w:pStyle w:val="xp1"/>
        <w:spacing w:before="0" w:beforeAutospacing="0" w:after="0" w:afterAutospacing="0"/>
        <w:rPr>
          <w:color w:val="000000" w:themeColor="text1"/>
          <w:sz w:val="28"/>
          <w:szCs w:val="28"/>
        </w:rPr>
      </w:pPr>
      <w:r w:rsidRPr="00DF2698">
        <w:rPr>
          <w:rStyle w:val="xs1"/>
          <w:color w:val="000000" w:themeColor="text1"/>
          <w:sz w:val="28"/>
          <w:szCs w:val="28"/>
          <w:bdr w:val="none" w:sz="0" w:space="0" w:color="auto" w:frame="1"/>
        </w:rPr>
        <w:t xml:space="preserve">Horton, H.R., Moran, L.A., Ochs, R.S., </w:t>
      </w:r>
      <w:proofErr w:type="spellStart"/>
      <w:r w:rsidRPr="00DF2698">
        <w:rPr>
          <w:rStyle w:val="xs1"/>
          <w:color w:val="000000" w:themeColor="text1"/>
          <w:sz w:val="28"/>
          <w:szCs w:val="28"/>
          <w:bdr w:val="none" w:sz="0" w:space="0" w:color="auto" w:frame="1"/>
        </w:rPr>
        <w:t>Rawn</w:t>
      </w:r>
      <w:proofErr w:type="spellEnd"/>
      <w:r w:rsidRPr="00DF2698">
        <w:rPr>
          <w:rStyle w:val="xs1"/>
          <w:color w:val="000000" w:themeColor="text1"/>
          <w:sz w:val="28"/>
          <w:szCs w:val="28"/>
          <w:bdr w:val="none" w:sz="0" w:space="0" w:color="auto" w:frame="1"/>
        </w:rPr>
        <w:t>, J.D., Scrimgeour, K.G.</w:t>
      </w:r>
      <w:r w:rsidRPr="00DF2698">
        <w:rPr>
          <w:rStyle w:val="xapple-converted-space"/>
          <w:color w:val="000000" w:themeColor="text1"/>
          <w:sz w:val="28"/>
          <w:szCs w:val="28"/>
          <w:bdr w:val="none" w:sz="0" w:space="0" w:color="auto" w:frame="1"/>
        </w:rPr>
        <w:t> </w:t>
      </w:r>
      <w:r w:rsidRPr="00DF2698">
        <w:rPr>
          <w:rStyle w:val="xs2"/>
          <w:i/>
          <w:iCs/>
          <w:color w:val="000000" w:themeColor="text1"/>
          <w:sz w:val="28"/>
          <w:szCs w:val="28"/>
          <w:bdr w:val="none" w:sz="0" w:space="0" w:color="auto" w:frame="1"/>
        </w:rPr>
        <w:t>Principles of Biochemistry</w:t>
      </w:r>
      <w:r w:rsidRPr="00DF2698">
        <w:rPr>
          <w:rStyle w:val="xs1"/>
          <w:color w:val="000000" w:themeColor="text1"/>
          <w:sz w:val="28"/>
          <w:szCs w:val="28"/>
          <w:bdr w:val="none" w:sz="0" w:space="0" w:color="auto" w:frame="1"/>
        </w:rPr>
        <w:t>, 3rd edition</w:t>
      </w:r>
    </w:p>
    <w:p w14:paraId="2F6FD2C3" w14:textId="6FF55C14" w:rsidR="00E26952" w:rsidRPr="00E06FCC" w:rsidRDefault="00E26952">
      <w:pPr>
        <w:rPr>
          <w:rFonts w:ascii="Times New Roman" w:hAnsi="Times New Roman" w:cs="Times New Roman"/>
          <w:sz w:val="28"/>
          <w:szCs w:val="28"/>
        </w:rPr>
      </w:pPr>
    </w:p>
    <w:p w14:paraId="32DA51EB" w14:textId="0A9BFEDF" w:rsidR="00E26952" w:rsidRPr="00E06FCC" w:rsidRDefault="00E26952">
      <w:pPr>
        <w:rPr>
          <w:rFonts w:ascii="Times New Roman" w:hAnsi="Times New Roman" w:cs="Times New Roman"/>
          <w:b/>
          <w:bCs/>
          <w:color w:val="000000" w:themeColor="text1"/>
          <w:sz w:val="28"/>
          <w:szCs w:val="28"/>
        </w:rPr>
      </w:pPr>
    </w:p>
    <w:p w14:paraId="0A2D76B0" w14:textId="5B411494" w:rsidR="00E06FCC" w:rsidRPr="00E06FCC" w:rsidRDefault="00E06FCC" w:rsidP="00E06FCC">
      <w:pPr>
        <w:rPr>
          <w:rFonts w:ascii="Times New Roman" w:eastAsia="Times New Roman" w:hAnsi="Times New Roman" w:cs="Times New Roman"/>
          <w:color w:val="000000" w:themeColor="text1"/>
          <w:sz w:val="28"/>
          <w:szCs w:val="28"/>
        </w:rPr>
      </w:pPr>
      <w:r w:rsidRPr="00E06FCC">
        <w:rPr>
          <w:rFonts w:ascii="Times New Roman" w:eastAsia="Times New Roman" w:hAnsi="Times New Roman" w:cs="Times New Roman"/>
          <w:color w:val="000000" w:themeColor="text1"/>
          <w:sz w:val="28"/>
          <w:szCs w:val="28"/>
        </w:rPr>
        <w:t>Cornel </w:t>
      </w:r>
      <w:proofErr w:type="spellStart"/>
      <w:r w:rsidRPr="00E06FCC">
        <w:rPr>
          <w:rFonts w:ascii="Times New Roman" w:eastAsia="Times New Roman" w:hAnsi="Times New Roman" w:cs="Times New Roman"/>
          <w:color w:val="000000" w:themeColor="text1"/>
          <w:sz w:val="28"/>
          <w:szCs w:val="28"/>
        </w:rPr>
        <w:t>M</w:t>
      </w:r>
      <w:r>
        <w:rPr>
          <w:rFonts w:ascii="Times New Roman" w:eastAsia="Times New Roman" w:hAnsi="Times New Roman" w:cs="Times New Roman"/>
          <w:color w:val="000000" w:themeColor="text1"/>
          <w:sz w:val="28"/>
          <w:szCs w:val="28"/>
        </w:rPr>
        <w:t>u</w:t>
      </w:r>
      <w:r w:rsidRPr="00E06FCC">
        <w:rPr>
          <w:rFonts w:ascii="Times New Roman" w:eastAsia="Times New Roman" w:hAnsi="Times New Roman" w:cs="Times New Roman"/>
          <w:color w:val="000000" w:themeColor="text1"/>
          <w:sz w:val="28"/>
          <w:szCs w:val="28"/>
        </w:rPr>
        <w:t>lhardt</w:t>
      </w:r>
      <w:proofErr w:type="spellEnd"/>
      <w:r w:rsidRPr="00E06FCC">
        <w:rPr>
          <w:rFonts w:ascii="Times New Roman" w:eastAsia="Times New Roman" w:hAnsi="Times New Roman" w:cs="Times New Roman"/>
          <w:color w:val="000000" w:themeColor="text1"/>
          <w:sz w:val="28"/>
          <w:szCs w:val="28"/>
        </w:rPr>
        <w:t>, E.W. </w:t>
      </w:r>
      <w:proofErr w:type="spellStart"/>
      <w:r w:rsidRPr="00E06FCC">
        <w:rPr>
          <w:rFonts w:ascii="Times New Roman" w:eastAsia="Times New Roman" w:hAnsi="Times New Roman" w:cs="Times New Roman"/>
          <w:color w:val="000000" w:themeColor="text1"/>
          <w:sz w:val="28"/>
          <w:szCs w:val="28"/>
        </w:rPr>
        <w:t>Beese</w:t>
      </w:r>
      <w:proofErr w:type="spellEnd"/>
      <w:r w:rsidRPr="00E06FCC">
        <w:rPr>
          <w:rFonts w:ascii="Times New Roman" w:eastAsia="Times New Roman" w:hAnsi="Times New Roman" w:cs="Times New Roman"/>
          <w:color w:val="000000" w:themeColor="text1"/>
          <w:sz w:val="28"/>
          <w:szCs w:val="28"/>
        </w:rPr>
        <w:t> M.D., in </w:t>
      </w:r>
      <w:hyperlink r:id="rId4" w:history="1">
        <w:r w:rsidRPr="00E06FCC">
          <w:rPr>
            <w:rFonts w:ascii="Times New Roman" w:eastAsia="Times New Roman" w:hAnsi="Times New Roman" w:cs="Times New Roman"/>
            <w:color w:val="000000" w:themeColor="text1"/>
            <w:sz w:val="28"/>
            <w:szCs w:val="28"/>
          </w:rPr>
          <w:t>Molecular Biology and Genomics</w:t>
        </w:r>
      </w:hyperlink>
      <w:r w:rsidRPr="00E06FCC">
        <w:rPr>
          <w:rFonts w:ascii="Times New Roman" w:eastAsia="Times New Roman" w:hAnsi="Times New Roman" w:cs="Times New Roman"/>
          <w:color w:val="000000" w:themeColor="text1"/>
          <w:sz w:val="28"/>
          <w:szCs w:val="28"/>
        </w:rPr>
        <w:t>, 2007</w:t>
      </w:r>
    </w:p>
    <w:p w14:paraId="1D8D6F21" w14:textId="77777777" w:rsidR="00E06FCC" w:rsidRDefault="00E06FCC">
      <w:pPr>
        <w:rPr>
          <w:rFonts w:ascii="Times New Roman" w:hAnsi="Times New Roman" w:cs="Times New Roman"/>
          <w:b/>
          <w:bCs/>
          <w:sz w:val="28"/>
          <w:szCs w:val="28"/>
        </w:rPr>
      </w:pPr>
    </w:p>
    <w:p w14:paraId="276D391F" w14:textId="243513BC" w:rsidR="00E26952" w:rsidRDefault="00E26952">
      <w:pPr>
        <w:rPr>
          <w:rFonts w:ascii="Times New Roman" w:hAnsi="Times New Roman" w:cs="Times New Roman"/>
          <w:b/>
          <w:bCs/>
          <w:sz w:val="28"/>
          <w:szCs w:val="28"/>
        </w:rPr>
      </w:pPr>
    </w:p>
    <w:p w14:paraId="1F1A5EA3" w14:textId="51AD626A" w:rsidR="00E06FCC" w:rsidRDefault="00E06FCC" w:rsidP="00E06FCC">
      <w:pPr>
        <w:rPr>
          <w:rFonts w:ascii="Times New Roman" w:eastAsia="Times New Roman" w:hAnsi="Times New Roman" w:cs="Times New Roman"/>
          <w:color w:val="000000" w:themeColor="text1"/>
          <w:sz w:val="28"/>
          <w:szCs w:val="28"/>
        </w:rPr>
      </w:pPr>
      <w:proofErr w:type="spellStart"/>
      <w:r w:rsidRPr="00E06FCC">
        <w:rPr>
          <w:rFonts w:ascii="Times New Roman" w:eastAsia="Times New Roman" w:hAnsi="Times New Roman" w:cs="Times New Roman"/>
          <w:color w:val="000000" w:themeColor="text1"/>
          <w:sz w:val="28"/>
          <w:szCs w:val="28"/>
        </w:rPr>
        <w:t>Hyone</w:t>
      </w:r>
      <w:proofErr w:type="spellEnd"/>
      <w:r w:rsidRPr="00E06FCC">
        <w:rPr>
          <w:rFonts w:ascii="Times New Roman" w:eastAsia="Times New Roman" w:hAnsi="Times New Roman" w:cs="Times New Roman"/>
          <w:color w:val="000000" w:themeColor="text1"/>
          <w:sz w:val="28"/>
          <w:szCs w:val="28"/>
        </w:rPr>
        <w:t>-Myong </w:t>
      </w:r>
      <w:proofErr w:type="spellStart"/>
      <w:r w:rsidRPr="00E06FCC">
        <w:rPr>
          <w:rFonts w:ascii="Times New Roman" w:eastAsia="Times New Roman" w:hAnsi="Times New Roman" w:cs="Times New Roman"/>
          <w:color w:val="000000" w:themeColor="text1"/>
          <w:sz w:val="28"/>
          <w:szCs w:val="28"/>
        </w:rPr>
        <w:t>Eun</w:t>
      </w:r>
      <w:proofErr w:type="spellEnd"/>
      <w:r w:rsidRPr="00E06FCC">
        <w:rPr>
          <w:rFonts w:ascii="Times New Roman" w:eastAsia="Times New Roman" w:hAnsi="Times New Roman" w:cs="Times New Roman"/>
          <w:color w:val="000000" w:themeColor="text1"/>
          <w:sz w:val="28"/>
          <w:szCs w:val="28"/>
        </w:rPr>
        <w:t>, in </w:t>
      </w:r>
      <w:hyperlink r:id="rId5" w:history="1">
        <w:r w:rsidRPr="00E06FCC">
          <w:rPr>
            <w:rFonts w:ascii="Times New Roman" w:eastAsia="Times New Roman" w:hAnsi="Times New Roman" w:cs="Times New Roman"/>
            <w:color w:val="000000" w:themeColor="text1"/>
            <w:sz w:val="28"/>
            <w:szCs w:val="28"/>
          </w:rPr>
          <w:t>Enzymology Primer for Recombinant DNA Technology</w:t>
        </w:r>
      </w:hyperlink>
      <w:r w:rsidRPr="00E06FCC">
        <w:rPr>
          <w:rFonts w:ascii="Times New Roman" w:eastAsia="Times New Roman" w:hAnsi="Times New Roman" w:cs="Times New Roman"/>
          <w:color w:val="000000" w:themeColor="text1"/>
          <w:sz w:val="28"/>
          <w:szCs w:val="28"/>
        </w:rPr>
        <w:t>, 1996</w:t>
      </w:r>
    </w:p>
    <w:p w14:paraId="03A55620" w14:textId="78E5C664" w:rsidR="00E06FCC" w:rsidRDefault="00E06FCC" w:rsidP="00E06FCC">
      <w:pPr>
        <w:rPr>
          <w:rFonts w:ascii="Times New Roman" w:eastAsia="Times New Roman" w:hAnsi="Times New Roman" w:cs="Times New Roman"/>
          <w:color w:val="000000" w:themeColor="text1"/>
          <w:sz w:val="28"/>
          <w:szCs w:val="28"/>
        </w:rPr>
      </w:pPr>
    </w:p>
    <w:p w14:paraId="45047267" w14:textId="56A5A206" w:rsidR="00AD3AB7" w:rsidRPr="00AD3AB7" w:rsidRDefault="00AD3AB7" w:rsidP="00AD3AB7">
      <w:pPr>
        <w:pStyle w:val="NormalWeb"/>
        <w:ind w:left="567" w:hanging="567"/>
        <w:rPr>
          <w:color w:val="000000"/>
          <w:sz w:val="28"/>
          <w:szCs w:val="28"/>
        </w:rPr>
      </w:pPr>
      <w:proofErr w:type="spellStart"/>
      <w:r w:rsidRPr="00AD3AB7">
        <w:rPr>
          <w:color w:val="000000"/>
          <w:sz w:val="28"/>
          <w:szCs w:val="28"/>
        </w:rPr>
        <w:t>Lalande</w:t>
      </w:r>
      <w:proofErr w:type="spellEnd"/>
      <w:r w:rsidRPr="00AD3AB7">
        <w:rPr>
          <w:color w:val="000000"/>
          <w:sz w:val="28"/>
          <w:szCs w:val="28"/>
        </w:rPr>
        <w:t>, A., &amp; Burton, E. (2021, August 1).</w:t>
      </w:r>
      <w:r w:rsidRPr="00AD3AB7">
        <w:rPr>
          <w:rStyle w:val="apple-converted-space"/>
          <w:color w:val="000000"/>
          <w:sz w:val="28"/>
          <w:szCs w:val="28"/>
        </w:rPr>
        <w:t> </w:t>
      </w:r>
      <w:r w:rsidRPr="00AD3AB7">
        <w:rPr>
          <w:i/>
          <w:iCs/>
          <w:color w:val="000000"/>
          <w:sz w:val="28"/>
          <w:szCs w:val="28"/>
        </w:rPr>
        <w:t>Module 4.2: Denaturation, Annealing, and primer extension</w:t>
      </w:r>
      <w:r w:rsidRPr="00AD3AB7">
        <w:rPr>
          <w:color w:val="000000"/>
          <w:sz w:val="28"/>
          <w:szCs w:val="28"/>
        </w:rPr>
        <w:t>. Clinical Veterinary Diagnostic Laboratory. Retrieved October 29, 2022, from https://pressbooks.umn.edu/cvdl/chapter/module-4-4-denaturation-annealing-and-primer-extension/</w:t>
      </w:r>
    </w:p>
    <w:p w14:paraId="21F8D015" w14:textId="77777777" w:rsidR="00E06FCC" w:rsidRPr="00E06FCC" w:rsidRDefault="00E06FCC" w:rsidP="00E06FCC">
      <w:pPr>
        <w:rPr>
          <w:rFonts w:ascii="Times New Roman" w:eastAsia="Times New Roman" w:hAnsi="Times New Roman" w:cs="Times New Roman"/>
          <w:color w:val="000000" w:themeColor="text1"/>
          <w:sz w:val="28"/>
          <w:szCs w:val="28"/>
        </w:rPr>
      </w:pPr>
    </w:p>
    <w:p w14:paraId="2342D2FD" w14:textId="55A4F685" w:rsidR="00E26952" w:rsidRDefault="00E26952">
      <w:pPr>
        <w:rPr>
          <w:rFonts w:ascii="Times New Roman" w:hAnsi="Times New Roman" w:cs="Times New Roman"/>
          <w:b/>
          <w:bCs/>
          <w:sz w:val="28"/>
          <w:szCs w:val="28"/>
        </w:rPr>
      </w:pPr>
    </w:p>
    <w:p w14:paraId="34923884" w14:textId="688EDE84" w:rsidR="00E26952" w:rsidRDefault="00E26952">
      <w:pPr>
        <w:rPr>
          <w:rFonts w:ascii="Times New Roman" w:hAnsi="Times New Roman" w:cs="Times New Roman"/>
          <w:b/>
          <w:bCs/>
          <w:sz w:val="28"/>
          <w:szCs w:val="28"/>
        </w:rPr>
      </w:pPr>
    </w:p>
    <w:p w14:paraId="4BFB617E" w14:textId="05D7FC10" w:rsidR="00E26952" w:rsidRDefault="00E26952">
      <w:pPr>
        <w:rPr>
          <w:rFonts w:ascii="Times New Roman" w:hAnsi="Times New Roman" w:cs="Times New Roman"/>
          <w:b/>
          <w:bCs/>
          <w:sz w:val="28"/>
          <w:szCs w:val="28"/>
        </w:rPr>
      </w:pPr>
    </w:p>
    <w:p w14:paraId="49EDAAC2" w14:textId="3DBCB01D" w:rsidR="00E26952" w:rsidRDefault="00E26952">
      <w:pPr>
        <w:rPr>
          <w:rFonts w:ascii="Times New Roman" w:hAnsi="Times New Roman" w:cs="Times New Roman"/>
          <w:b/>
          <w:bCs/>
          <w:sz w:val="28"/>
          <w:szCs w:val="28"/>
        </w:rPr>
      </w:pPr>
    </w:p>
    <w:p w14:paraId="0ABD27FF" w14:textId="15B424DA" w:rsidR="00E26952" w:rsidRDefault="00E26952">
      <w:pPr>
        <w:rPr>
          <w:rFonts w:ascii="Times New Roman" w:hAnsi="Times New Roman" w:cs="Times New Roman"/>
          <w:b/>
          <w:bCs/>
          <w:sz w:val="28"/>
          <w:szCs w:val="28"/>
        </w:rPr>
      </w:pPr>
    </w:p>
    <w:p w14:paraId="3AF6700D" w14:textId="1B3566AF" w:rsidR="00E26952" w:rsidRDefault="00E26952">
      <w:pPr>
        <w:rPr>
          <w:rFonts w:ascii="Times New Roman" w:hAnsi="Times New Roman" w:cs="Times New Roman"/>
          <w:b/>
          <w:bCs/>
          <w:sz w:val="28"/>
          <w:szCs w:val="28"/>
        </w:rPr>
      </w:pPr>
    </w:p>
    <w:p w14:paraId="6AB117BF" w14:textId="26E8E1DD" w:rsidR="00E26952" w:rsidRDefault="00E26952">
      <w:pPr>
        <w:rPr>
          <w:rFonts w:ascii="Times New Roman" w:hAnsi="Times New Roman" w:cs="Times New Roman"/>
          <w:b/>
          <w:bCs/>
          <w:sz w:val="28"/>
          <w:szCs w:val="28"/>
        </w:rPr>
      </w:pPr>
    </w:p>
    <w:p w14:paraId="4F2DAF34" w14:textId="26A74884" w:rsidR="00E26952" w:rsidRDefault="00E26952">
      <w:pPr>
        <w:rPr>
          <w:rFonts w:ascii="Times New Roman" w:hAnsi="Times New Roman" w:cs="Times New Roman"/>
          <w:b/>
          <w:bCs/>
          <w:sz w:val="28"/>
          <w:szCs w:val="28"/>
        </w:rPr>
      </w:pPr>
    </w:p>
    <w:p w14:paraId="7A95B5A2" w14:textId="5C660535" w:rsidR="00E26952" w:rsidRDefault="00E26952">
      <w:pPr>
        <w:rPr>
          <w:rFonts w:ascii="Times New Roman" w:hAnsi="Times New Roman" w:cs="Times New Roman"/>
          <w:b/>
          <w:bCs/>
          <w:sz w:val="28"/>
          <w:szCs w:val="28"/>
        </w:rPr>
      </w:pPr>
    </w:p>
    <w:p w14:paraId="50E297BF" w14:textId="1FE45DE5" w:rsidR="00E26952" w:rsidRDefault="00E26952">
      <w:pPr>
        <w:rPr>
          <w:rFonts w:ascii="Times New Roman" w:hAnsi="Times New Roman" w:cs="Times New Roman"/>
          <w:b/>
          <w:bCs/>
          <w:sz w:val="28"/>
          <w:szCs w:val="28"/>
        </w:rPr>
      </w:pPr>
    </w:p>
    <w:p w14:paraId="16F2D610" w14:textId="7D0ADC4E" w:rsidR="00E26952" w:rsidRDefault="00E26952">
      <w:pPr>
        <w:rPr>
          <w:rFonts w:ascii="Times New Roman" w:hAnsi="Times New Roman" w:cs="Times New Roman"/>
          <w:b/>
          <w:bCs/>
          <w:sz w:val="28"/>
          <w:szCs w:val="28"/>
        </w:rPr>
      </w:pPr>
    </w:p>
    <w:p w14:paraId="24B29AE4" w14:textId="72ECEEB9" w:rsidR="00E26952" w:rsidRDefault="00E26952">
      <w:pPr>
        <w:rPr>
          <w:rFonts w:ascii="Times New Roman" w:hAnsi="Times New Roman" w:cs="Times New Roman"/>
          <w:b/>
          <w:bCs/>
          <w:sz w:val="28"/>
          <w:szCs w:val="28"/>
        </w:rPr>
      </w:pPr>
    </w:p>
    <w:p w14:paraId="5318FA2B" w14:textId="004212E6" w:rsidR="00E26952" w:rsidRDefault="00E26952">
      <w:pPr>
        <w:rPr>
          <w:rFonts w:ascii="Times New Roman" w:hAnsi="Times New Roman" w:cs="Times New Roman"/>
          <w:b/>
          <w:bCs/>
          <w:sz w:val="28"/>
          <w:szCs w:val="28"/>
        </w:rPr>
      </w:pPr>
    </w:p>
    <w:p w14:paraId="3EC78FAC" w14:textId="08DF85EA" w:rsidR="00E26952" w:rsidRDefault="00E26952">
      <w:pPr>
        <w:rPr>
          <w:rFonts w:ascii="Times New Roman" w:hAnsi="Times New Roman" w:cs="Times New Roman"/>
          <w:b/>
          <w:bCs/>
          <w:sz w:val="28"/>
          <w:szCs w:val="28"/>
        </w:rPr>
      </w:pPr>
    </w:p>
    <w:p w14:paraId="02211FFA" w14:textId="769D3E94" w:rsidR="00E26952" w:rsidRDefault="00E26952">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Notebook </w:t>
      </w:r>
    </w:p>
    <w:p w14:paraId="0976A0CA" w14:textId="270323F3" w:rsidR="000754F3" w:rsidRDefault="000754F3">
      <w:pPr>
        <w:rPr>
          <w:rFonts w:ascii="Times New Roman" w:hAnsi="Times New Roman" w:cs="Times New Roman"/>
          <w:b/>
          <w:bCs/>
          <w:sz w:val="28"/>
          <w:szCs w:val="28"/>
        </w:rPr>
      </w:pPr>
    </w:p>
    <w:p w14:paraId="3E86EE74" w14:textId="3A1AF5E8" w:rsidR="000754F3" w:rsidRPr="00E26952" w:rsidRDefault="000754F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758A0EB" wp14:editId="0E9D40E7">
            <wp:extent cx="4999880" cy="6523348"/>
            <wp:effectExtent l="0" t="0" r="4445" b="508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3288" cy="6540842"/>
                    </a:xfrm>
                    <a:prstGeom prst="rect">
                      <a:avLst/>
                    </a:prstGeom>
                  </pic:spPr>
                </pic:pic>
              </a:graphicData>
            </a:graphic>
          </wp:inline>
        </w:drawing>
      </w:r>
    </w:p>
    <w:sectPr w:rsidR="000754F3" w:rsidRPr="00E26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34"/>
    <w:rsid w:val="00053852"/>
    <w:rsid w:val="000754F3"/>
    <w:rsid w:val="000A0191"/>
    <w:rsid w:val="000C5549"/>
    <w:rsid w:val="00172B57"/>
    <w:rsid w:val="001819AC"/>
    <w:rsid w:val="002C376D"/>
    <w:rsid w:val="00493234"/>
    <w:rsid w:val="004E532E"/>
    <w:rsid w:val="007B6012"/>
    <w:rsid w:val="00800F12"/>
    <w:rsid w:val="00A238F6"/>
    <w:rsid w:val="00A33989"/>
    <w:rsid w:val="00AD3AB7"/>
    <w:rsid w:val="00B20000"/>
    <w:rsid w:val="00B5549E"/>
    <w:rsid w:val="00B71FC1"/>
    <w:rsid w:val="00C52008"/>
    <w:rsid w:val="00CE19D2"/>
    <w:rsid w:val="00D95B45"/>
    <w:rsid w:val="00E06FCC"/>
    <w:rsid w:val="00E26952"/>
    <w:rsid w:val="00ED48A9"/>
    <w:rsid w:val="00F5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171B7"/>
  <w15:chartTrackingRefBased/>
  <w15:docId w15:val="{58E762AE-59DB-CC47-BE8C-EDBC18C8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93234"/>
  </w:style>
  <w:style w:type="paragraph" w:customStyle="1" w:styleId="xp1">
    <w:name w:val="x_p1"/>
    <w:basedOn w:val="Normal"/>
    <w:rsid w:val="00E06FCC"/>
    <w:pPr>
      <w:spacing w:before="100" w:beforeAutospacing="1" w:after="100" w:afterAutospacing="1"/>
    </w:pPr>
    <w:rPr>
      <w:rFonts w:ascii="Times New Roman" w:eastAsia="Times New Roman" w:hAnsi="Times New Roman" w:cs="Times New Roman"/>
    </w:rPr>
  </w:style>
  <w:style w:type="character" w:customStyle="1" w:styleId="xs1">
    <w:name w:val="x_s1"/>
    <w:basedOn w:val="DefaultParagraphFont"/>
    <w:rsid w:val="00E06FCC"/>
  </w:style>
  <w:style w:type="character" w:customStyle="1" w:styleId="xapple-converted-space">
    <w:name w:val="x_apple-converted-space"/>
    <w:basedOn w:val="DefaultParagraphFont"/>
    <w:rsid w:val="00E06FCC"/>
  </w:style>
  <w:style w:type="character" w:customStyle="1" w:styleId="xs2">
    <w:name w:val="x_s2"/>
    <w:basedOn w:val="DefaultParagraphFont"/>
    <w:rsid w:val="00E06FCC"/>
  </w:style>
  <w:style w:type="character" w:customStyle="1" w:styleId="apple-converted-space">
    <w:name w:val="apple-converted-space"/>
    <w:basedOn w:val="DefaultParagraphFont"/>
    <w:rsid w:val="00E06FCC"/>
  </w:style>
  <w:style w:type="character" w:customStyle="1" w:styleId="anchor-text">
    <w:name w:val="anchor-text"/>
    <w:basedOn w:val="DefaultParagraphFont"/>
    <w:rsid w:val="00E06FCC"/>
  </w:style>
  <w:style w:type="paragraph" w:styleId="NormalWeb">
    <w:name w:val="Normal (Web)"/>
    <w:basedOn w:val="Normal"/>
    <w:uiPriority w:val="99"/>
    <w:semiHidden/>
    <w:unhideWhenUsed/>
    <w:rsid w:val="00AD3AB7"/>
    <w:pPr>
      <w:spacing w:before="100" w:beforeAutospacing="1" w:after="100" w:afterAutospacing="1"/>
    </w:pPr>
    <w:rPr>
      <w:rFonts w:ascii="Times New Roman" w:eastAsia="Times New Roman" w:hAnsi="Times New Roman" w:cs="Times New Roman"/>
    </w:rPr>
  </w:style>
  <w:style w:type="character" w:customStyle="1" w:styleId="sw">
    <w:name w:val="sw"/>
    <w:basedOn w:val="DefaultParagraphFont"/>
    <w:rsid w:val="00053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6964">
      <w:bodyDiv w:val="1"/>
      <w:marLeft w:val="0"/>
      <w:marRight w:val="0"/>
      <w:marTop w:val="0"/>
      <w:marBottom w:val="0"/>
      <w:divBdr>
        <w:top w:val="none" w:sz="0" w:space="0" w:color="auto"/>
        <w:left w:val="none" w:sz="0" w:space="0" w:color="auto"/>
        <w:bottom w:val="none" w:sz="0" w:space="0" w:color="auto"/>
        <w:right w:val="none" w:sz="0" w:space="0" w:color="auto"/>
      </w:divBdr>
    </w:div>
    <w:div w:id="919215932">
      <w:bodyDiv w:val="1"/>
      <w:marLeft w:val="0"/>
      <w:marRight w:val="0"/>
      <w:marTop w:val="0"/>
      <w:marBottom w:val="0"/>
      <w:divBdr>
        <w:top w:val="none" w:sz="0" w:space="0" w:color="auto"/>
        <w:left w:val="none" w:sz="0" w:space="0" w:color="auto"/>
        <w:bottom w:val="none" w:sz="0" w:space="0" w:color="auto"/>
        <w:right w:val="none" w:sz="0" w:space="0" w:color="auto"/>
      </w:divBdr>
    </w:div>
    <w:div w:id="1674336137">
      <w:bodyDiv w:val="1"/>
      <w:marLeft w:val="0"/>
      <w:marRight w:val="0"/>
      <w:marTop w:val="0"/>
      <w:marBottom w:val="0"/>
      <w:divBdr>
        <w:top w:val="none" w:sz="0" w:space="0" w:color="auto"/>
        <w:left w:val="none" w:sz="0" w:space="0" w:color="auto"/>
        <w:bottom w:val="none" w:sz="0" w:space="0" w:color="auto"/>
        <w:right w:val="none" w:sz="0" w:space="0" w:color="auto"/>
      </w:divBdr>
    </w:div>
    <w:div w:id="1720012225">
      <w:bodyDiv w:val="1"/>
      <w:marLeft w:val="0"/>
      <w:marRight w:val="0"/>
      <w:marTop w:val="0"/>
      <w:marBottom w:val="0"/>
      <w:divBdr>
        <w:top w:val="none" w:sz="0" w:space="0" w:color="auto"/>
        <w:left w:val="none" w:sz="0" w:space="0" w:color="auto"/>
        <w:bottom w:val="none" w:sz="0" w:space="0" w:color="auto"/>
        <w:right w:val="none" w:sz="0" w:space="0" w:color="auto"/>
      </w:divBdr>
    </w:div>
    <w:div w:id="1967542471">
      <w:bodyDiv w:val="1"/>
      <w:marLeft w:val="0"/>
      <w:marRight w:val="0"/>
      <w:marTop w:val="0"/>
      <w:marBottom w:val="0"/>
      <w:divBdr>
        <w:top w:val="none" w:sz="0" w:space="0" w:color="auto"/>
        <w:left w:val="none" w:sz="0" w:space="0" w:color="auto"/>
        <w:bottom w:val="none" w:sz="0" w:space="0" w:color="auto"/>
        <w:right w:val="none" w:sz="0" w:space="0" w:color="auto"/>
      </w:divBdr>
    </w:div>
    <w:div w:id="210083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sciencedirect.com/book/9780122437403/enzymology-primer-for-recombinant-dna-technology" TargetMode="External"/><Relationship Id="rId4" Type="http://schemas.openxmlformats.org/officeDocument/2006/relationships/hyperlink" Target="https://www.sciencedirect.com/book/9780120885466/molecular-biology-and-gen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Ignashkina</dc:creator>
  <cp:keywords/>
  <dc:description/>
  <cp:lastModifiedBy>Anastasia Ignashkina</cp:lastModifiedBy>
  <cp:revision>2</cp:revision>
  <dcterms:created xsi:type="dcterms:W3CDTF">2023-06-02T16:51:00Z</dcterms:created>
  <dcterms:modified xsi:type="dcterms:W3CDTF">2023-06-02T16:51:00Z</dcterms:modified>
</cp:coreProperties>
</file>