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8" w:space="8"/>
        </w:pBdr>
        <w:spacing w:before="2600"/>
        <w:jc w:val="center"/>
      </w:pPr>
      <w:r>
        <w:rPr>
          <w:rFonts w:ascii="Arial" w:cs="Arial" w:eastAsia="Arial" w:hAnsi="Arial"/>
          <w:b/>
          <w:bCs/>
          <w:color w:val="0B2545"/>
          <w:sz w:val="68"/>
          <w:szCs w:val="68"/>
        </w:rPr>
        <w:t xml:space="preserve">BLOKQR</w:t>
      </w:r>
    </w:p>
    <w:p>
      <w:pPr>
        <w:spacing w:before="24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Guide de déploiement — VPS dédié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A6B7B"/>
          <w:sz w:val="21"/>
          <w:szCs w:val="21"/>
        </w:rPr>
        <w:t xml:space="preserve">Spécifications · choix cryptographiques · installation pas à pas · durcissement</w:t>
      </w:r>
    </w:p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B2545"/>
          <w:sz w:val="24"/>
          <w:szCs w:val="24"/>
        </w:rPr>
        <w:t xml:space="preserve">Version 3.0 — Ubuntu 24.04 LTS / Docker</w:t>
      </w:r>
    </w:p>
    <w:p>
      <w:pPr>
        <w:spacing w:before="120"/>
        <w:jc w:val="center"/>
      </w:pPr>
      <w:r>
        <w:rPr>
          <w:rFonts w:ascii="Arial" w:cs="Arial" w:eastAsia="Arial" w:hAnsi="Arial"/>
          <w:color w:val="5A6B7B"/>
          <w:sz w:val="18"/>
          <w:szCs w:val="18"/>
        </w:rPr>
        <w:t xml:space="preserve">Document confidentiel — usage interne</w:t>
      </w:r>
    </w:p>
    <w:p>
      <w:r>
        <w:br w:type="page"/>
      </w:r>
    </w:p>
    <w:p>
      <w:pPr>
        <w:pStyle w:val="Heading1"/>
      </w:pPr>
      <w: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Spécifications — VPS recommandé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Recommandation : un VPS suffit — inutile de prendre un serveur dédié.</w:t>
      </w:r>
      <w:r>
        <w:rPr>
          <w:rFonts w:ascii="Arial" w:cs="Arial" w:eastAsia="Arial" w:hAnsi="Arial"/>
          <w:sz w:val="22"/>
          <w:szCs w:val="22"/>
        </w:rPr>
        <w:t xml:space="preserve"> À l'échelle d'un produit solo, la charge (FastAPI + un détonateur Chromium) tient sur un VPS 4 vCPU / 8 Go.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Exigence : virtualisation KVM</w:t>
      </w:r>
      <w:r>
        <w:rPr>
          <w:rFonts w:ascii="Arial" w:cs="Arial" w:eastAsia="Arial" w:hAnsi="Arial"/>
          <w:sz w:val="22"/>
          <w:szCs w:val="22"/>
        </w:rPr>
        <w:t xml:space="preserve"> — pas un VPS conteneur (OpenVZ/LXC), sinon le bac à sable Chromium et gVisor sont bridés. Les VPS OVHcloud sont en KVM.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facteur dimensionnant est le détonateur Chromium (rendu + exécution JavaScript, avec un second profil en cas d'escalade). Pour un usage personnel à petit ou moyen volume :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700"/>
            <w:shd w:fill="0B254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Ressource</w:t>
            </w:r>
          </w:p>
        </w:tc>
        <w:tc>
          <w:tcPr>
            <w:tcW w:type="dxa" w:w="1700"/>
            <w:shd w:fill="0B254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</w:t>
            </w:r>
          </w:p>
        </w:tc>
        <w:tc>
          <w:tcPr>
            <w:tcW w:type="dxa" w:w="2000"/>
            <w:shd w:fill="0B254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Recommandé</w:t>
            </w:r>
          </w:p>
        </w:tc>
        <w:tc>
          <w:tcPr>
            <w:tcW w:type="dxa" w:w="3960"/>
            <w:shd w:fill="0B254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Remarque</w:t>
            </w:r>
          </w:p>
        </w:tc>
      </w:tr>
      <w:tr>
        <w:tc>
          <w:tcPr>
            <w:tcW w:type="dxa" w:w="17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CPU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 vCPU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vCPU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rendu Chromium très « bursty » ; le 2ᵉ profil double brièvement la charge</w:t>
            </w:r>
          </w:p>
        </w:tc>
      </w:tr>
      <w:tr>
        <w:tc>
          <w:tcPr>
            <w:tcW w:type="dxa" w:w="17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RAM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 Go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8 Go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~300–700 Mo / instance Chromium + /dev/shm 512 Mo + workers + OS + gVisor</w:t>
            </w:r>
          </w:p>
        </w:tc>
      </w:tr>
      <w:tr>
        <w:tc>
          <w:tcPr>
            <w:tcW w:type="dxa" w:w="17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Disque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25 Go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40 Go NVMe/SSD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image Playwright ~2 Go, couches Docker, journaux</w:t>
            </w:r>
          </w:p>
        </w:tc>
      </w:tr>
      <w:tr>
        <w:tc>
          <w:tcPr>
            <w:tcW w:type="dxa" w:w="17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Réseau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1 IPv4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IPv4 + IPv6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egress généreux (le détonateur télécharge des pages)</w:t>
            </w:r>
          </w:p>
        </w:tc>
      </w:tr>
      <w:tr>
        <w:tc>
          <w:tcPr>
            <w:tcW w:type="dxa" w:w="17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OS</w:t>
            </w:r>
          </w:p>
        </w:tc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Ubuntu 24.04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Ubuntu 24.04 LTS / Debian 12</w:t>
            </w:r>
          </w:p>
        </w:tc>
        <w:tc>
          <w:tcPr>
            <w:tcW w:type="dxa" w:w="39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LTS ; Docker + gVisor bien supportés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Équivalents OVHcloud : </w:t>
      </w:r>
      <w:r>
        <w:rPr>
          <w:rFonts w:ascii="Arial" w:cs="Arial" w:eastAsia="Arial" w:hAnsi="Arial"/>
          <w:sz w:val="22"/>
          <w:szCs w:val="22"/>
        </w:rPr>
        <w:t xml:space="preserve">un VPS ~4 vCPU / 8 Go (gamme Comfort/Elite, KVM), ou une instance Public Cloud b3-8. Démarrer en 4 Go est possible à faible concurrence ; viser 8 Go dès plusieurs analyses simultanées. Sur VPS KVM, gVisor utilise sa plateforme systrap/ptrace si la virtualisation imbriquée manque (fonctionne, léger surcoût).</w:t>
      </w:r>
    </w:p>
    <w:p>
      <w:pPr>
        <w:pStyle w:val="Heading1"/>
      </w:pPr>
      <w:r>
        <w:t xml:space="preserve">2. Choix cryptographiques — faut-il OpenSSL 3.6.2 ?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Non — et il ne faut pas dimensionner le serveur autour d'OpenSSL 3.6.2.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Deux raisons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Indépendance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Les primitives post-quantiques viennent de PQClean (pqcrypto, serveur) et de BouncyCastle (Android) : aucune n'utilise OpenSSL. Les primitives classiques (Ed25519, X25519, ChaCha20-Poly1305, HKDF) viennent de PyCA cryptography, qui embarque sa PROPRE copie d'OpenSSL dans la roue Python. La version d'OpenSSL de l'hôte est donc sans effet sur l'application.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Cycle de vie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OpenSSL 3.6.2 est une branche NON-LTS, en fin de support en novembre 2026 — mauvais choix pour un serveur déployé aujourd'hui. Si une version récente devait être retenue, ce serait 3.5 LTS (support jusqu'en 2030, ML-KEM/ML-DSA/SLH-DSA et TLS hybride), surtout pas 3.6.x. OpenSSL 4.0 (avril 2026) rompt la compatibilité ABI — à éviter pour l'instant.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Recommandation : </w:t>
      </w:r>
      <w:r>
        <w:rPr>
          <w:rFonts w:ascii="Arial" w:cs="Arial" w:eastAsia="Arial" w:hAnsi="Arial"/>
          <w:sz w:val="22"/>
          <w:szCs w:val="22"/>
        </w:rPr>
        <w:t xml:space="preserve">terminer le TLS avec Caddy ≥ 2.10, qui active PAR DÉFAUT l'échange de clés hybride x25519mlkem768 (via crypto/tls de Go 1.24). Le canal résiste donc déjà au « harvest-now, decrypt-later », sans aucune dépendance à OpenSSL. Si vous préférez nginx pour le TLS, utilisez OpenSSL 3.5 LTS côté hôte (et non 3.6.2).</w:t>
      </w:r>
    </w:p>
    <w:p>
      <w:pPr>
        <w:pStyle w:val="Heading1"/>
      </w:pPr>
      <w:r>
        <w:t xml:space="preserve">3. Préparation du serveur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Mise à jour, utilisateur de service, pare-feu, fail2ban, Docker.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update &amp;&amp; sudo apt -y upgrade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sudo adduser --disabled-password --gecos "" blokqr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Pare-feu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sudo apt -y install ufw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sudo ufw default deny incoming &amp;&amp; sudo ufw default allow outgoing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sudo ufw allow 22/tcp   # idéalement restreint à votre IP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sudo ufw allow 80/tcp &amp;&amp; sudo ufw allow 443/tcp &amp;&amp; sudo ufw enable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Anti-bruteforce SSH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sudo apt -y install fail2ban &amp;&amp; sudo systemctl enable --now fail2ban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Docker + Compose (dépôt officiel) :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install -m 0755 -d /etc/apt/keyrings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curl -fsSL https://download.docker.com/linux/ubuntu/gpg | \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sudo gpg --dearmor -o /etc/apt/keyrings/docker.gpg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echo "deb [arch=$(dpkg --print-architecture) signed-by=/etc/apt/keyrings/docker.gpg] \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https://download.docker.com/linux/ubuntu $(. /etc/os-release &amp;&amp; echo $VERSION_CODENAME) stable" | \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sudo tee /etc/apt/sources.list.d/docker.list &gt; /dev/null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sudo apt update &amp;&amp; sudo apt -y install docker-ce docker-ce-cli containerd.io docker-compose-plugin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sudo usermod -aG docker blokqr   # reconnexion requise</w:t>
      </w:r>
    </w:p>
    <w:p>
      <w:pPr>
        <w:pStyle w:val="Heading1"/>
      </w:pPr>
      <w:r>
        <w:t xml:space="preserve">4. Récupération du projet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mkdir -p /opt/blokqr &amp;&amp; sudo chown blokqr:blokqr /opt/blokqr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Transfert depuis votre poste : scp blokqr.zip blokqr@SERVEUR:/opt/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sudo apt -y install unzip rsync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cd /opt &amp;&amp; unzip blokqr.zip -d /tmp/qrs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rsync -a /tmp/qrs/blokqr/ /opt/blokqr/ &amp;&amp; rm -rf /tmp/qrs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cd /opt/blokqr</w:t>
      </w:r>
    </w:p>
    <w:p>
      <w:pPr>
        <w:pStyle w:val="Heading1"/>
      </w:pPr>
      <w:r>
        <w:t xml:space="preserve">5. Génération du matériel cryptographique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racine SLH-DSA est générée une fois et persistée hors du conteneur (qui tourne en lecture seule). On la génère via un conteneur jetable basé sur l'image du projet.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/opt/blokqr/backend &amp;&amp; mkdir -p keys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docker build -t blokqr:3.0.0 .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docker run --rm -v "$PWD/keys:/app/keys" \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-e SPHINCS_ROOT_KEY_PATH=keys/slhdsa_root.json \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blokqr:3.0.0 python scripts/generate_keys.py | tee /tmp/qrs-keys.txt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chmod 600 keys/slhdsa_root.json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Sortie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VERDICT_SIGNING_SEED_B64 → à reporter dans .env (étape 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Sortie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PINNED_SLHDSA_ROOT_PUBKEY_B64 → à épingler dans l'app Android (étape 9).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Sauvegardez keys/slhdsa_root.json hors ligne</w:t>
      </w:r>
      <w:r>
        <w:rPr>
          <w:rFonts w:ascii="Arial" w:cs="Arial" w:eastAsia="Arial" w:hAnsi="Arial"/>
          <w:sz w:val="22"/>
          <w:szCs w:val="22"/>
        </w:rPr>
        <w:t xml:space="preserve"> : sa perte impose un ré-épinglage de l'application. Ne la committez jamais ; en production durcie, clé privée en HSM/KMS.</w:t>
      </w:r>
    </w:p>
    <w:p>
      <w:pPr>
        <w:pStyle w:val="Heading1"/>
      </w:pPr>
      <w:r>
        <w:t xml:space="preserve">6. Configuration (.env)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/opt/blokqr/backend &amp;&amp; cp .env.example .env &amp;&amp; nano .env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Valeurs essentielles :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ENVIRONMENT=production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DEBUG=false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CORS_ALLOWED_ORIGINS=["https://api.blokqr.com"]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RATE_LIMIT_PER_MINUTE=30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ENABLE_DYNAMIC_SANDBOX=true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BLOCK_PRIVATE_NETWORKS=true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VERDICT_SIGNING_SEED_B64=&lt;votre_seed&gt;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ENABLE_PQ_SIGNATURE=true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SPHINCS_ROOT_KEY_PATH=keys/slhdsa_root.json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ENABLE_PQ_ENVELOPE=true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VERDICT_TTL_SECONDS=120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FAIL_CLOSED=true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SANDBOX_DISABLE_CHROMIUM_SANDBOX=false   # NE PAS activer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Puis : chmod 600 .env</w:t>
      </w:r>
    </w:p>
    <w:p>
      <w:pPr>
        <w:pStyle w:val="Heading1"/>
      </w:pPr>
      <w:r>
        <w:t xml:space="preserve">7. Déploiement (Caddy + TLS hybride PQ)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Sur serveur dédié, on lance l'API et le reverse proxy Caddy (≥ 2.10), qui obtient le certificat TLS automatiquement et active x25519mlkem768 par défaut.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/opt/blokqr/deploy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Le Caddyfile cible déjà api.blokqr.com ; vérifier que le DNS pointe vers le VPS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docker compose -f docker-compose.yml -f docker-compose.caddy.yml up -d --build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docker compose -f docker-compose.yml -f docker-compose.caddy.yml logs -f caddy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service est joignable sur https://api.blokqr.com. L'API n'est jamais exposée directement (écoute sur 127.0.0.1 ; seul Caddy est public).</w:t>
      </w:r>
    </w:p>
    <w:p>
      <w:pPr>
        <w:pStyle w:val="Heading1"/>
      </w:pPr>
      <w:r>
        <w:t xml:space="preserve">8. Durcissement du détonateur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Même sur serveur dédié, on isole le bac à sable : cloisonnement egress (interdit les destinations privées) et, recommandé, runtime gVisor (noyau applicatif entre Chromium et l'hôte).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/opt/blokqr/deploy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sudo bash harden-egress.sh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sudo iptables -L DOCKER-USER -n --line-numbers   # vérifier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sudo apt -y install iptables-persistent &amp;&amp; sudo netfilter-persistent save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gVisor (recommandé) :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-fsSL https://gvisor.dev/archive.key | sudo gpg --dearmor -o /usr/share/keyrings/gvisor-archive-keyring.gpg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echo "deb [arch=$(dpkg --print-architecture) signed-by=/usr/share/keyrings/gvisor-archive-keyring.gpg] https://storage.googleapis.com/gvisor/releases release main" | \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sudo tee /etc/apt/sources.list.d/gvisor.list &gt; /dev/null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sudo apt update &amp;&amp; sudo apt -y install runsc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sudo runsc install &amp;&amp; sudo systemctl restart docker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Puis ajouter  runtime: runsc  au service blokqr et relancer docker compose up -d</w:t>
      </w:r>
    </w:p>
    <w:p>
      <w:pPr>
        <w:pStyle w:val="Heading1"/>
      </w:pPr>
      <w:r>
        <w:t xml:space="preserve">9. Vérifications et épinglage Android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-s https://api.blokqr.com/health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curl -s https://api.blokqr.com/manifest | python3 -m json.tool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curl -s https://api.blokqr.com/pq-pubkey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curl -s -X POST https://api.blokqr.com/v1/analyze -H 'Content-Type: application/json' \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-d '{"raw_payload":"https://www.paypa1.com/login","client_nonce":"test-1234"}' | python3 -m json.tool | head -30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verdict doit contenir signature_ed25519_b64, signature_mldsa65_b64, report_sha256 et expires_at.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Épinglage Android — l'app n'épingle que la racine SLH-DSA et l'empreinte TLS :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Racine SLH-DSA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curl -s https://api.blokqr.com/manifest | python3 -c "import sys,json;print(json.load(sys.stdin)['root_pub_b64'])"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# Empreinte SPKI du certificat TLS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echo | openssl s_client -servername api.blokqr.com -connect api.blokqr.com:443 2&gt;/dev/null \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| openssl x509 -pubkey -noout | openssl pkey -pubin -outform der \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  | openssl dgst -sha256 -binary | openssl enc -base64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Dans android/.../Config.kt : API_BASE_URL, PINNED_SLHDSA_ROOT_PUBKEY_B64, CERT_PIN_SHA256, puis compiler l'APK dans Android Studio.</w:t>
      </w:r>
    </w:p>
    <w:p>
      <w:pPr>
        <w:pStyle w:val="Heading1"/>
      </w:pPr>
      <w:r>
        <w:t xml:space="preserve">10. Confidentialité : modèle en couches, OHTTP optionnel</w:t>
      </w:r>
    </w:p>
    <w:p>
      <w:pPr>
        <w:pStyle w:val="Heading2"/>
      </w:pPr>
      <w:r>
        <w:t xml:space="preserve">10.1 Le relais OHTTP n'est pas nécessaire pour démarrer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OHTTP (RFC 9458) repose sur trois rôles séparés : le client, un relais (voit l'IP, pas le contenu chiffré) et une passerelle (voit le contenu, pas l'IP). La vie privée n'existe QUE si relais et passerelle sont opérés par deux parties indépendantes.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Donc : si vous hébergez vous-même le relais ET la passerelle, OHTTP n'apporte AUCUN bénéfice</w:t>
      </w:r>
      <w:r>
        <w:rPr>
          <w:rFonts w:ascii="Arial" w:cs="Arial" w:eastAsia="Arial" w:hAnsi="Arial"/>
          <w:sz w:val="22"/>
          <w:szCs w:val="22"/>
        </w:rPr>
        <w:t xml:space="preserve"> (vous verriez IP et contenu). Auto-héberger un relais pour un projet solo est inutile et complexe (HPKE, Binary HTTP RFC 9292, publication de config de clés). On l'écarte du démarrage — c'est le risque d'« effondrement » à éviter.</w:t>
      </w:r>
    </w:p>
    <w:p>
      <w:pPr>
        <w:pStyle w:val="Heading2"/>
      </w:pPr>
      <w:r>
        <w:t xml:space="preserve">10.2 Ce qui protège vraiment (déjà en place)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Réputation k-anonyme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le client n'envoie que des préfixes de 4 octets de hachages ; le serveur n'apprend jamais l'URL (même mécanique que Safe Browsing v5).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Minimisation d'IP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le service ne journalise pas l'IP du client (LOG_CLIENT_IP=false) ; configurer aussi le proxy en ce sens.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Palier profond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sur consentement, et jamais pour les liens personnels (capability-URL).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lien « IP ↔ URL » est déjà rompu côté URL par le k-anonymat ; le résiduel est de faible sensibilité et réduit par la non-journalisation.</w:t>
      </w:r>
    </w:p>
    <w:p>
      <w:pPr>
        <w:pStyle w:val="Heading2"/>
      </w:pPr>
      <w:r>
        <w:t xml:space="preserve">10.3 Activer OHTTP plus tard (phase 2), sans auto-héberger de relais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Consommer Safe Browsing v5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Google opère déjà le relais (mode passerelle OHTTP) ; on obtient le masquage d'IP sans opérer de relais. Renseigner GOOGLE_SAFE_BROWSING_API_KEY et basculer la source de réputation du client.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0B2545"/>
          <w:sz w:val="22"/>
          <w:szCs w:val="22"/>
        </w:rPr>
        <w:t xml:space="preserve">Relais commercial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Fastly oblivious relay / Cloudflare devant la passerelle : (a) le service expose une ressource passerelle OHTTP (HPKE + BHTTP) et publie sa config de clés ; (b) on contracte avec l'opérateur du relais ; (c) l'app envoie des requêtes encapsulées au relais qui les transmet à la passerelle. Le relais voit l'IP, la passerelle voit la requête — jamais les deux.</w:t>
      </w:r>
    </w:p>
    <w:p>
      <w:pPr>
        <w:pStyle w:val="Heading1"/>
      </w:pPr>
      <w:r>
        <w:t xml:space="preserve">11. Exploitation et dépannage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Rotation des clés de verdict : un simple redémarrage suffit (clés éphémères republiées via /manifest signé par la racine SLH-DSA) — aucune mise à jour de l'app. Ne changer la racine SLH-DSA que si elle est compromise.</w:t>
      </w:r>
    </w:p>
    <w:p>
      <w:pPr>
        <w:pBdr>
          <w:left w:val="single" w:color="2E75B6" w:sz="18" w:space="8"/>
        </w:pBdr>
        <w:shd w:fill="F2F4F7" w:val="clear"/>
        <w:spacing w:after="120" w:before="6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docker compose -f docker-compose.yml logs -f blokqr   # journaux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docker compose -f docker-compose.yml up -d --build            # mise à jour</w:t>
      </w:r>
      <w:r>
        <w:rPr>
          <w:rFonts w:ascii="Consolas" w:cs="Consolas" w:eastAsia="Consolas" w:hAnsi="Consolas"/>
          <w:color w:val="1A1A1A"/>
          <w:sz w:val="18"/>
          <w:szCs w:val="18"/>
        </w:rPr>
        <w:br/>
        <w:t xml:space="preserve">cp backend/keys/slhdsa_root.json ~/backup-slhdsa.$(date +%F).json  # sauvegarde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</w:tblGrid>
      <w:tr>
        <w:tc>
          <w:tcPr>
            <w:tcW w:type="dxa" w:w="3800"/>
            <w:shd w:fill="0B254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Symptôme</w:t>
            </w:r>
          </w:p>
        </w:tc>
        <w:tc>
          <w:tcPr>
            <w:tcW w:type="dxa" w:w="5560"/>
            <w:shd w:fill="0B254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Remède</w:t>
            </w:r>
          </w:p>
        </w:tc>
      </w:tr>
      <w:tr>
        <w:tc>
          <w:tcPr>
            <w:tcW w:type="dxa" w:w="38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/v1/analyze lent / timeout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augmenter proxy timeout et DYNAMIC_TIMEOUT_SECONDS</w:t>
            </w:r>
          </w:p>
        </w:tc>
      </w:tr>
      <w:tr>
        <w:tc>
          <w:tcPr>
            <w:tcW w:type="dxa" w:w="38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Chromium crash /dev/shm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déjà fixé (/dev/shm:512m) ; augmenter si besoin</w:t>
            </w:r>
          </w:p>
        </w:tc>
      </w:tr>
      <w:tr>
        <w:tc>
          <w:tcPr>
            <w:tcW w:type="dxa" w:w="38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OOM / conteneur tué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passer à 8 Go ; baisser --workers ; always_dual_profile=false</w:t>
            </w:r>
          </w:p>
        </w:tc>
      </w:tr>
      <w:tr>
        <w:tc>
          <w:tcPr>
            <w:tcW w:type="dxa" w:w="38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Plus de DNS après §8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vérifier que les règles DNS (port 53) sont en tête de DOCKER-USER</w:t>
            </w:r>
          </w:p>
        </w:tc>
      </w:tr>
      <w:tr>
        <w:tc>
          <w:tcPr>
            <w:tcW w:type="dxa" w:w="380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Android rejette le verdict</w:t>
            </w:r>
          </w:p>
        </w:tc>
        <w:tc>
          <w:tcPr>
            <w:tcW w:type="dxa" w:w="55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re-vérifier racine SLH-DSA + pin TLS ; valider l'interop ML-DSA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7B"/>
        <w:sz w:val="16"/>
        <w:szCs w:val="16"/>
      </w:rPr>
      <w:t xml:space="preserve">Page </w:t>
    </w:r>
    <w:r>
      <w:rPr>
        <w:rFonts w:ascii="Arial" w:cs="Arial" w:eastAsia="Arial" w:hAnsi="Arial"/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Arial" w:cs="Arial" w:eastAsia="Arial" w:hAnsi="Arial"/>
        <w:color w:val="5A6B7B"/>
        <w:sz w:val="16"/>
        <w:szCs w:val="16"/>
      </w:rPr>
      <w:t xml:space="preserve">BlokQR — Guide de déploiement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0B25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BlokQR</dc:creator>
  <cp:lastModifiedBy>Un-named</cp:lastModifiedBy>
  <cp:revision>1</cp:revision>
  <dcterms:created xsi:type="dcterms:W3CDTF">2026-06-07T14:20:13.102Z</dcterms:created>
  <dcterms:modified xsi:type="dcterms:W3CDTF">2026-06-07T14:20:13.103Z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