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312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GoBack"/>
      <w:bookmarkEnd w:id="0"/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ชื่องานวิจัย(ภาษาไทย)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0B1312" w:rsidRDefault="000B1312" w:rsidP="000B131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0B1312">
        <w:rPr>
          <w:rFonts w:ascii="TH SarabunPSK" w:hAnsi="TH SarabunPSK" w:cs="TH SarabunPSK"/>
          <w:sz w:val="24"/>
          <w:szCs w:val="32"/>
          <w:cs/>
        </w:rPr>
        <w:t>ผลของการใช้ชุดกิจกรรม</w:t>
      </w:r>
      <w:r w:rsidRPr="000B1312">
        <w:rPr>
          <w:rFonts w:ascii="TH SarabunPSK" w:hAnsi="TH SarabunPSK" w:cs="TH SarabunPSK" w:hint="cs"/>
          <w:sz w:val="24"/>
          <w:szCs w:val="32"/>
          <w:cs/>
        </w:rPr>
        <w:t>สานสัมพันธ์</w:t>
      </w:r>
      <w:r w:rsidRPr="000B1312">
        <w:rPr>
          <w:rFonts w:ascii="TH SarabunPSK" w:hAnsi="TH SarabunPSK" w:cs="TH SarabunPSK"/>
          <w:sz w:val="24"/>
          <w:szCs w:val="32"/>
          <w:cs/>
        </w:rPr>
        <w:t>สำหรับผู้ปกครองที่ส่งผลต่อวินัยในตนเองของเด็กปฐมวัยใน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  </w:t>
      </w:r>
      <w:r w:rsidRPr="000B1312">
        <w:rPr>
          <w:rFonts w:ascii="TH SarabunPSK" w:hAnsi="TH SarabunPSK" w:cs="TH SarabunPSK"/>
          <w:sz w:val="24"/>
          <w:szCs w:val="32"/>
          <w:cs/>
        </w:rPr>
        <w:t>เขตพื้นที่ภาค</w:t>
      </w:r>
      <w:r w:rsidRPr="000B1312">
        <w:rPr>
          <w:rFonts w:ascii="TH SarabunPSK" w:hAnsi="TH SarabunPSK" w:cs="TH SarabunPSK" w:hint="cs"/>
          <w:sz w:val="24"/>
          <w:szCs w:val="32"/>
          <w:cs/>
        </w:rPr>
        <w:t>กลาง</w:t>
      </w:r>
      <w:r w:rsidRPr="000B1312">
        <w:rPr>
          <w:rFonts w:ascii="TH SarabunPSK" w:hAnsi="TH SarabunPSK" w:cs="TH SarabunPSK"/>
          <w:sz w:val="24"/>
          <w:szCs w:val="32"/>
          <w:cs/>
        </w:rPr>
        <w:t>ตะวันตก</w:t>
      </w:r>
    </w:p>
    <w:p w:rsidR="000B1312" w:rsidRDefault="000B1312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0B1312" w:rsidRDefault="0032664C" w:rsidP="000B1312">
      <w:pPr>
        <w:spacing w:after="0" w:line="240" w:lineRule="auto"/>
        <w:rPr>
          <w:rFonts w:ascii="TH SarabunPSK" w:hAnsi="TH SarabunPSK" w:cs="TH SarabunPSK"/>
          <w:sz w:val="32"/>
          <w:szCs w:val="40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ชื่องานวิจัย(ภาษาอังกฤษ)</w:t>
      </w:r>
      <w:r w:rsidR="002D4F63"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:rsidR="002D4F63" w:rsidRPr="002D4F63" w:rsidRDefault="000B1312" w:rsidP="000B1312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24"/>
          <w:szCs w:val="32"/>
        </w:rPr>
      </w:pPr>
      <w:r w:rsidRPr="000B1312">
        <w:rPr>
          <w:rFonts w:ascii="TH SarabunPSK" w:hAnsi="TH SarabunPSK" w:cs="TH SarabunPSK"/>
          <w:sz w:val="32"/>
          <w:szCs w:val="40"/>
        </w:rPr>
        <w:t>The Effect of using Parents’ Relationship Activity Packages on Self-discipline of</w:t>
      </w:r>
      <w:r>
        <w:rPr>
          <w:rFonts w:ascii="TH SarabunPSK" w:hAnsi="TH SarabunPSK" w:cs="TH SarabunPSK"/>
          <w:sz w:val="32"/>
          <w:szCs w:val="40"/>
        </w:rPr>
        <w:t xml:space="preserve">      </w:t>
      </w:r>
      <w:r w:rsidRPr="000B1312">
        <w:rPr>
          <w:rFonts w:ascii="TH SarabunPSK" w:hAnsi="TH SarabunPSK" w:cs="TH SarabunPSK"/>
          <w:sz w:val="32"/>
          <w:szCs w:val="40"/>
        </w:rPr>
        <w:t xml:space="preserve"> Pre-school Children in the Midwest Region of Thailand</w:t>
      </w:r>
    </w:p>
    <w:p w:rsidR="002D4F63" w:rsidRPr="0032664C" w:rsidRDefault="002D4F63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Pr="0032664C" w:rsidRDefault="0032664C" w:rsidP="000B1312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กลุ่มงานวิจัย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การบริหารจัดการท้องถิ่นแบบมีส่วนร่วม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การจัดการสวัสดิการสังคมโดยชุมชน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เกษตรกรรมยั่งยืน</w:t>
      </w:r>
    </w:p>
    <w:p w:rsidR="0032664C" w:rsidRPr="000B1312" w:rsidRDefault="000B1312" w:rsidP="000B1312">
      <w:pPr>
        <w:spacing w:after="0" w:line="240" w:lineRule="auto"/>
        <w:ind w:left="36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</w:rPr>
        <w:sym w:font="Wingdings 2" w:char="F052"/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32664C" w:rsidRPr="000B1312">
        <w:rPr>
          <w:rFonts w:ascii="TH SarabunPSK" w:hAnsi="TH SarabunPSK" w:cs="TH SarabunPSK" w:hint="cs"/>
          <w:sz w:val="24"/>
          <w:szCs w:val="32"/>
          <w:cs/>
        </w:rPr>
        <w:t>การเรียนรู้ของเด็กและเยาวชน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การดูแลสุขภาพชุมชนโดยชุมชน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การจัดการภัยพิบัติโดยชุมชนท้องถิ่น</w:t>
      </w:r>
    </w:p>
    <w:p w:rsidR="0032664C" w:rsidRPr="0032664C" w:rsidRDefault="0032664C" w:rsidP="000B1312">
      <w:pPr>
        <w:pStyle w:val="a3"/>
        <w:numPr>
          <w:ilvl w:val="0"/>
          <w:numId w:val="4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การลงทุนด้านสุขภาพโดยชุมชน</w:t>
      </w:r>
    </w:p>
    <w:p w:rsidR="0032664C" w:rsidRP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สาขางานวิจัย</w:t>
      </w:r>
    </w:p>
    <w:p w:rsidR="0032664C" w:rsidRPr="000B1312" w:rsidRDefault="000B1312" w:rsidP="000B1312">
      <w:pPr>
        <w:spacing w:after="0" w:line="240" w:lineRule="auto"/>
        <w:ind w:firstLine="36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</w:rPr>
        <w:sym w:font="Wingdings 2" w:char="F052"/>
      </w:r>
      <w:r>
        <w:rPr>
          <w:rFonts w:ascii="TH SarabunPSK" w:hAnsi="TH SarabunPSK" w:cs="TH SarabunPSK" w:hint="cs"/>
          <w:sz w:val="24"/>
          <w:szCs w:val="32"/>
          <w:cs/>
        </w:rPr>
        <w:t xml:space="preserve">  </w:t>
      </w:r>
      <w:r w:rsidR="0032664C" w:rsidRPr="000B1312">
        <w:rPr>
          <w:rFonts w:ascii="TH SarabunPSK" w:hAnsi="TH SarabunPSK" w:cs="TH SarabunPSK" w:hint="cs"/>
          <w:sz w:val="24"/>
          <w:szCs w:val="32"/>
          <w:cs/>
        </w:rPr>
        <w:t>การศึกษา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มนุษย์ศาสตร์และศิลปกรรมศาสตร์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สังคมศาสตร์ ธุรกิจ เละกฎหมาย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วิทยาศาสตร์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วิศวกรรมศาสตร์ การผลิต และการก่อสร้าง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เกษตรศาสตร์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สุขภาพและสวัสดิการ</w:t>
      </w:r>
    </w:p>
    <w:p w:rsidR="0032664C" w:rsidRPr="0032664C" w:rsidRDefault="0032664C" w:rsidP="000B1312">
      <w:pPr>
        <w:pStyle w:val="a3"/>
        <w:numPr>
          <w:ilvl w:val="0"/>
          <w:numId w:val="5"/>
        </w:num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32664C">
        <w:rPr>
          <w:rFonts w:ascii="TH SarabunPSK" w:hAnsi="TH SarabunPSK" w:cs="TH SarabunPSK" w:hint="cs"/>
          <w:sz w:val="24"/>
          <w:szCs w:val="32"/>
          <w:cs/>
        </w:rPr>
        <w:t>การบริการ</w:t>
      </w:r>
    </w:p>
    <w:p w:rsidR="002D4F63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วัตถุประสงค</w:t>
      </w: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>์</w:t>
      </w:r>
    </w:p>
    <w:p w:rsidR="000B1312" w:rsidRPr="000B1312" w:rsidRDefault="000B1312" w:rsidP="000B1312">
      <w:pPr>
        <w:spacing w:after="0" w:line="240" w:lineRule="auto"/>
        <w:ind w:firstLine="720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</w:rPr>
        <w:t xml:space="preserve">1.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เพื่อ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สร้างและหาประสิทธิภาพของ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ชุดกิจกรรมสานสัมพันธ์สำหรับผู้ปกครองที่ส่งผลต่อวินัยในตนเองของเด็กปฐมวัย</w:t>
      </w:r>
    </w:p>
    <w:p w:rsidR="000B1312" w:rsidRPr="000B1312" w:rsidRDefault="000B1312" w:rsidP="000B1312">
      <w:pPr>
        <w:spacing w:after="0" w:line="240" w:lineRule="auto"/>
        <w:ind w:firstLine="720"/>
        <w:rPr>
          <w:rFonts w:ascii="TH SarabunPSK" w:eastAsia="Cordia New" w:hAnsi="TH SarabunPSK" w:cs="TH SarabunPSK"/>
          <w:sz w:val="32"/>
          <w:szCs w:val="32"/>
          <w:cs/>
        </w:rPr>
      </w:pPr>
      <w:r w:rsidRPr="000B1312">
        <w:rPr>
          <w:rFonts w:ascii="TH SarabunPSK" w:eastAsia="Cordia New" w:hAnsi="TH SarabunPSK" w:cs="TH SarabunPSK"/>
          <w:sz w:val="32"/>
          <w:szCs w:val="32"/>
        </w:rPr>
        <w:t xml:space="preserve">2.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เพื่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อศึกษาการเปลี่ยนแปลงของ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วินัยในตนเองของเด็กปฐมวัยก่อนและหลัง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การได้รับการจัดกิจกรรมด้วยชุด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กิจกรรมสานสัมพันธ์สำหรับผู้ปกครองที่ส่งผลต่อวินัยในตนเองของเด็กปฐมวัย</w:t>
      </w:r>
    </w:p>
    <w:p w:rsidR="0032664C" w:rsidRP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u w:val="dotted"/>
          <w:cs/>
        </w:rPr>
      </w:pPr>
      <w:r>
        <w:rPr>
          <w:rFonts w:ascii="TH SarabunPSK" w:hAnsi="TH SarabunPSK" w:cs="TH SarabunPSK" w:hint="cs"/>
          <w:b/>
          <w:bCs/>
          <w:sz w:val="24"/>
          <w:szCs w:val="32"/>
          <w:u w:val="dotted"/>
          <w:cs/>
        </w:rPr>
        <w:t xml:space="preserve">                                    </w:t>
      </w:r>
    </w:p>
    <w:p w:rsidR="000B1312" w:rsidRDefault="0032664C" w:rsidP="000B1312">
      <w:pPr>
        <w:rPr>
          <w:rFonts w:ascii="TH SarabunPSK" w:eastAsia="Cordia New" w:hAnsi="TH SarabunPSK" w:cs="TH SarabunPSK"/>
          <w:sz w:val="32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t>บทคัดย่อ</w:t>
      </w:r>
      <w:r w:rsidRPr="0032664C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</w:p>
    <w:p w:rsidR="000B1312" w:rsidRPr="000B1312" w:rsidRDefault="000B1312" w:rsidP="000B1312">
      <w:pPr>
        <w:ind w:firstLine="1440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พระราชดำรัสของพระบาทสมเด็จพระเจ้าอยู่หัวพระราชทานแก่ผู้บังคับบัญชาลูกเสือ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   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ตอนหนึ่งกล่าวว่า </w:t>
      </w:r>
      <w:r w:rsidRPr="000B1312">
        <w:rPr>
          <w:rFonts w:ascii="TH SarabunPSK" w:eastAsia="Cordia New" w:hAnsi="TH SarabunPSK" w:cs="TH SarabunPSK"/>
          <w:sz w:val="32"/>
          <w:szCs w:val="32"/>
        </w:rPr>
        <w:t>“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การมีวินัย มีความสามัคคี และรู้จักหน้าที่ ถือกันว่าเป็นคุณสมบัติสำคัญประจำตัวของคนทุกคน แต่ในการสร้างเสริมคุณสมบัติ 3 ข้อนี้ จะต้องไม่ลืมว่า วินัย สามัคคี และหน้าที่นั้นเป็นได้ทั้งในทางบวกและทางลบ ซึ่งย่อมให้คุณหรือให้โทษได้มากเท่า ๆ กัน ทั้ง 2 ทาง เพราะฉะนั้น เมื่อจะอบรม จำเป็นต้อ</w:t>
      </w:r>
      <w:r>
        <w:rPr>
          <w:rFonts w:ascii="TH SarabunPSK" w:eastAsia="Cordia New" w:hAnsi="TH SarabunPSK" w:cs="TH SarabunPSK"/>
          <w:sz w:val="32"/>
          <w:szCs w:val="32"/>
          <w:cs/>
        </w:rPr>
        <w:t>งพิจารณาให้ถ่องแท้แน่ชัดก่อนว่า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เป็นวินัยสามัคคีและหน้าที่ดีคือ ปราศจากโทษ เป็นประโยชน์ เป็นธรรม</w:t>
      </w:r>
      <w:r w:rsidRPr="000B1312">
        <w:rPr>
          <w:rFonts w:ascii="TH SarabunPSK" w:eastAsia="Cordia New" w:hAnsi="TH SarabunPSK" w:cs="TH SarabunPSK"/>
          <w:sz w:val="32"/>
          <w:szCs w:val="32"/>
        </w:rPr>
        <w:t>”</w:t>
      </w:r>
      <w:r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</w:rPr>
        <w:lastRenderedPageBreak/>
        <w:t>(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พระราชดำรัสของพระบาทสมเด็จพระเจ้าอยู่หัวพระราชทานแก่ผู้บังคับบัญชาลูกเสื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อ </w:t>
      </w:r>
      <w:r>
        <w:rPr>
          <w:rFonts w:ascii="TH SarabunPSK" w:eastAsia="Cordia New" w:hAnsi="TH SarabunPSK" w:cs="TH SarabunPSK"/>
          <w:sz w:val="32"/>
          <w:szCs w:val="32"/>
          <w:cs/>
        </w:rPr>
        <w:t>12 กรกฎาคม 2526 : ออนไลน์)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ให้ความสำคัญด้านการมีวินัยสอดคล้องกับหลักการสำคัญของแผนพัฒนาเศรษฐกิจและสังคมแห่งชาติฉบับที่ 12 (พ.ศ.2560-2564) ด้านหนึ่งกล่าวว่า </w:t>
      </w:r>
      <w:r w:rsidRPr="000B1312">
        <w:rPr>
          <w:rFonts w:ascii="TH SarabunPSK" w:eastAsia="Cordia New" w:hAnsi="TH SarabunPSK" w:cs="TH SarabunPSK"/>
          <w:sz w:val="32"/>
          <w:szCs w:val="32"/>
        </w:rPr>
        <w:t>“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คนเป็นศูนย์กลางการพัฒนา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”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มุ่งสร้างคุณภาพชีวิตและสุขภาวะที่ดีสำหรับคนไทย พัฒนาคนให้มีความเป็นคนที่สมบูรณ์ มีวินัย  ใฝ่รู้ มีความรู้ มีทักษะ มีความคิดสร้างสรรค์ 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มีทัศนคติที่ดี รับผิดชอบต่อสังคม มีจริยธรรมและคุณธรรม พัฒนาคนทุกช่วงวัยและเตรียมความพร้อมเข้าสู่สังคมผู้สูงอายุอย่างมีคุณภาพ รวมถึงการสร้างคนให้ใช้ประโยชน์และอยู่กับสิ่งแวดล้อมอย่างเกื้อกูล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อนุรักษ์ ฟื้นฟู ใช้ประโยชน์ทรัพยากรธรรมชาติและสิ่งแวดล้อมอย่างเหมาะสม (แผนพัฒนาเศรษฐกิจและสังคมแห่งชาติฉบับที่ 12 (พ.ศ.2560-2564: 4) </w:t>
      </w:r>
    </w:p>
    <w:p w:rsidR="000B1312" w:rsidRPr="000B1312" w:rsidRDefault="000B1312" w:rsidP="000B1312">
      <w:pPr>
        <w:spacing w:after="0" w:line="240" w:lineRule="auto"/>
        <w:ind w:firstLine="1443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>ปัจจุบันวินัยมีความสำคัญต่อคุณภาพชีวิตของบุคคลและสังคมอย่างมากและมีความจำเป็นยิ่งขึ้นในสังคมอนาคตที่มีความเจริญก้าวหน้าทางเทคโนโลยี ปรากฏว่าปัญหาของวินัยในสังคมไทยอยู่ในขั้นรุนแรงและน่าเป็นห่วง ยอมรับว่าคนไทยขาดวินัยในตนเอง แม้แต่เรื่องเล็ก ๆ น้อย ๆ เช่น การไม่เข้าแถวตามลำดับ การไม่ตรงต่อเวลา ผลัดวันประกันพรุ่ง ไม่ข้ามสะพานลอย คุยโทรศัพท์ในโรงภาพยนตร์ จนถึงเรื่องใหญ่ ๆ เช่นการฝ่าฝืนกฎจนเกิดอุบัติเหตุ การหนีภาษี การขาดประชุม ฯลฯ ดูจะกลายเป็นเรื่องธรรมดาของคนในสังคมไปแล้ว (อุมาพร ตรังคสมบัติ. 2542: 3) พฤติกรรมวินัยหรือระเบียบวินัยจึงมีความสำคัญต่อพัฒนาการของเด็กซึ่งได้แก่พฤติกรรมที่มีผลกระทบต่อเด็กในระยะยาว ถ้าไม่ได้รับการแก้ไขเสียแต่เริ่มแรกโอกาสที่จะประสบปัญหาชีวิตเมื่อเติบโตเป็นผู้ใหญ่ในอนาคตนั้นสูงมาก เช่น ปัญหาการเรียนล้มเหลว ปัญหาความก้าวร้าว ปัญหาความซึมเศร้าและปัญหาเข้ากับเพื่อนไม่ได้ (สำนักงานคณะกรรมการการประถมศึกษาแห่งชาติ 2540: 8)</w:t>
      </w:r>
    </w:p>
    <w:p w:rsidR="000B1312" w:rsidRPr="000B1312" w:rsidRDefault="000B1312" w:rsidP="000B1312">
      <w:pPr>
        <w:spacing w:after="0" w:line="240" w:lineRule="auto"/>
        <w:ind w:firstLine="1443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>วินัยในตนเองว่าเป็นพื้นฐานของความรับผิดชอบการเคารพสิทธิของผู้อื่น การเอื้อเฟื้อแบ่งปัน การรอคอย การแก้ปัญหาของส่วนรวม สามารถควบคุมตนเองให้ปฏิบัติในสิ่งที่ถูกต้อง โดยใช้หลักของเหต</w:t>
      </w:r>
      <w:r>
        <w:rPr>
          <w:rFonts w:ascii="TH SarabunPSK" w:eastAsia="Cordia New" w:hAnsi="TH SarabunPSK" w:cs="TH SarabunPSK"/>
          <w:sz w:val="32"/>
          <w:szCs w:val="32"/>
          <w:cs/>
        </w:rPr>
        <w:t>ุผล และคำนึงถึงประโยชน์ของสังคม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โดย</w:t>
      </w:r>
      <w:r>
        <w:rPr>
          <w:rFonts w:ascii="TH SarabunPSK" w:eastAsia="Cordia New" w:hAnsi="TH SarabunPSK" w:cs="TH SarabunPSK"/>
          <w:sz w:val="32"/>
          <w:szCs w:val="32"/>
          <w:cs/>
        </w:rPr>
        <w:t>ไม่ต้องมีผู้ใดมาคอยควบคุมบังคับ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ซึ่งเป็นพื้นฐานสำคัญที่เอื้อต่อความสำเร็จของบุคคลและส่วนรวม (กรมวิชาการ. 2537ก : 10) วินัยในตนเองเป็นกระบวนการค่อยเป็นค่อยไปอาศัยการแนะนำอบรมสั่งสอนจากผู้อื่นตั้งแต่เยาว์วัยเด็กจะพัฒนาการบังคับตนเองได้ โดยได้รับการแนะนำอย่างดีในวัยเด็กให้เด็กเข้าใจบทบาททางสังคมและจากการดูแบบและเลียบแบบอย่างที่ปฏิบัติกัน เด็กสามารถตระหนักถึงความจำเป็นในการทำตามสังคม ประสบการณ์ที่เด็กได้รับในช่วงปฐมวัยมีอิทธิพลต่อการเสริมสร้างฐานความพร้อมในการพัฒนาทั้งทางด้านร่างกาย อารมณ์ จิตใจ สังคม สติปัญญา ตลอดจนบุคลิกภาพต่างๆ ต้องมีการอบรมสั่งสอนต่อเนื่องอย่างเหมาะสมจึงจะเกิดคุณธรรมหรือความดีได้ การจัดประสบการณ์สาหรับเด็กต้องอาศัยการจัดสิ่งแวดล้อมและกิจกรรมที่หลากหลายเพื่อให้เด็กได้รับการพัฒนาอย่างเต็มที่ในช่วงปฐมวัยตามตัวบ่งชี้ที่ 1 คือมีวินัยในตนเองและมีความรับผิดชอบ จากมาตรฐานที่ 4 ได้กล่าวในเรื่องของความมีคุณธรรม จริยธรรมและมีจิตใจดีงามในเด็กปฐมวัย (คู่มือหลักสูตรการศึกษาปฐมวัย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2546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หน้า 31) </w:t>
      </w:r>
    </w:p>
    <w:p w:rsidR="000B1312" w:rsidRPr="000B1312" w:rsidRDefault="000B1312" w:rsidP="000B1312">
      <w:pPr>
        <w:spacing w:after="0" w:line="240" w:lineRule="auto"/>
        <w:ind w:firstLine="1443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>ผู้วิจัยได้วิเคราะห์ข้อมูลจากการประชุมเชิงปฏิบัติการโครงการวิจัยเพื่อพัฒนาขีดความสามารถชุมชนท้องถิ่นจัดการตนเองพื้นที่ภาคกลางตะวันตก ระหว่างผู้วิจัยและผู้ที่เกี่ยวข้องกับศูนย์พัฒนาเด็กเล็กในพื้นที่ภาคกลางตะวันตกจำนวน 5 แห่ง ได้แก่ องค์การบริหารส่วนตำบลบ้านไร่  องค์การบริหารส่วนตำบลท่างาม องค์การบริหารส่วนตำบลบางพรม  องค์การบริหารส่วนตำบลทุ่งบัว และองค์การบริหารส่วนตำบลสระกระเทียม ได้เล็งเห็นความสำคัญการวางรากฐานการพัฒนาของชีวิตของเด็กปฐมวัย เพราะการพัฒนาเด็กวัยนี้ควรเป็นการพัฒนาทั้งด้านร่างกาย อารมณ์-จิตใจ สังคม และสติปัญญา หากเด็ก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lastRenderedPageBreak/>
        <w:t>ได้รับการพัฒนาอย่างเหมาะสมและสอดคล้องกับวุฒิภาวะเด็กก็จะสามารถก้าวไปสู่จุดมุ่งหมายอย่างมั่นคงพร้อมที่จะเติบโตเป็นบุคคลที่มีคุณภาพและต้องการของสังคม จากปัญหาการอบรมเลี้ยงดูบุตรหลานของคนในชุมชนนั้นมีหลายประเด็นที่น่าเป็นห่วง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อาทิ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ผู้ปกครองส่วนใหญ่อายุน้อยเป็นกลุ่มวัยรุ่นและขาดความรู้ในการอบรมเลี้ยงดูบุตรหลาน  ปู่ ย่า ตา ยายมีทัศนคติยึดติดกับความเชื่อเดิม ๆ ขาดการสื่อสารกันของคนในครอบครัว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ดังนั้นการพัฒนาควรเริ่มต้นจากบุคคลที่ใกล้ชิดกับเด็กมากที่สุดคือครอบครัวด้วยการส่งเสริมมีวินัยในตนเองให้กับเด็กปฐมวัยโดยมีบุคคลในครอบครัวเป็นต้นแบบและคอยชี้นำถ้าเด็กได้รับการฝึกวินัยในตนเองก็จะสามารถช่วยเหลือตนเองในชีวิตประจำวันได้ไม่ต้องพึ่งพาคนอื่น อดทนและรับผิดชอบต่อการทำกิจกรรมต่าง ๆ ให้สำเร็จด้วยตนเอง  </w:t>
      </w:r>
    </w:p>
    <w:p w:rsidR="000B1312" w:rsidRPr="000B1312" w:rsidRDefault="000B1312" w:rsidP="000B1312">
      <w:pPr>
        <w:spacing w:after="0" w:line="240" w:lineRule="auto"/>
        <w:ind w:firstLine="1443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>จากพระราชบัญญัติการศึกษาแห่งชาติพุทธศักราช 2542 (แก้ไขเพิ่มเติม (ฉบับที่ 2) พ.ศ. 2545 และ (ฉบับที่ 3) พ.ศ. 2553 ) และแผนพัฒนาเศรษฐกิจและสังคมแห่งชาติ ฉบับที่ 12 พ.ศ. 2560-2564 จะเห็นได้ว่าทุกภาคส่วนของรัฐให้ความสำคัญกับผู้ปกครองอย่างต่อเนื่อง ทั้งนี้เพราะผู้ปกครองเป็นบุคคลที่ให้การเลี้ยงดูและมีความใกล้ชิดกับเด็ก ๆ มากที่สุด ต้องการให้ เด็ก ๆ มีอนาคตที่ดีและดำเนินอยู่ในสังคมได้อย่างมีความสุข ดังนั้นครอบครัวเป็นจุดเริ่มการเรียนรู้ของชีวิตลูก พ่อแม่เป็นครูคนแรกและเป็นครูที่ติดตามสอนลูกไปทุกช่วงวัย และพ่อแม่ ผู้ปกครองก็มีบทบาทสำคัญในการสั่งสอน ฝึกฝน อบรมบ่มนิสัยให้แก่เด็ก (สุมน อมรวิวัฒน์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2545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หน้า180) มาตรา11 และ 12 ให้ความสำคัญกับผู้ปกครองในการจัดการศึกษาสำหรับเด็กโดยให้สิทธิหน้าที่แก่ครอบครัวและผู้ปกครองในการจัดการศึกษาโดยคำนึงถึงความต้องการของผู้ปกครองในการจัดการศึกษาส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ำ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หรับเด็กปฐมวัย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(ส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ำ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นักงานคณะกรรมการการศึกษาแห่งชาติ. 2544 : 32) ดังนั้นจึงจำเป็นอย่างยิ่งที่จะต้องอาศัยความร่วมมือกันระหว่างโรงเรียนกับผู้ปกครองในการจัดการศึกษาให้ดีขึ้น อันจะส่งผลไปสู่การเกิดประโยชน์สูงสุดต่อผู้เรียน และการมีส่วนร่วมอย่างแท้จริงจะเกิดขึ้นได้ หากผู้ปกครองตระหนักถึงการเป็นส่วนหนึ่งของโรงเรียน นอกจากนี้โรงเรียนควรเปิดโอกาสให้ผู้ปกครองและชุมชนได้เข้ามามีส่วนร่วมในการจัดการศึกษาของโรงเรียน เพื่อให้เกิดการมีส่วนร่วมอันจะช่วยให้ทุกฝ่ายเกิดความเข้าใจตรงกันและเห็นความสำคัญในการจัดการศึกษาร่วมกัน ซึ่งจะเกิดประโยชน์กับตัวผู้เรียนและยังเป็นการสร้างความสัมพันธ์อันดีระหว่างผู้ปกครองกับนักเรียน และร่วมกันสนับสนุนให้ผู้เรียนได้พัฒนาอย่างมีประสิทธิภาพ (พระชานนท์ จักรใจ และคณะ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พ.ศ. 2555</w:t>
      </w:r>
      <w:r w:rsidRPr="000B1312">
        <w:rPr>
          <w:rFonts w:ascii="TH SarabunPSK" w:eastAsia="Cordia New" w:hAnsi="TH SarabunPSK" w:cs="TH SarabunPSK"/>
          <w:sz w:val="32"/>
          <w:szCs w:val="32"/>
        </w:rPr>
        <w:t xml:space="preserve">,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บทนำ)  </w:t>
      </w:r>
    </w:p>
    <w:p w:rsidR="000B1312" w:rsidRPr="000B1312" w:rsidRDefault="000B1312" w:rsidP="000B1312">
      <w:pPr>
        <w:spacing w:after="0" w:line="240" w:lineRule="auto"/>
        <w:ind w:firstLine="1443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ด้วยเหตุนี้ผู้วิจัยจึงเห็นความสำคัญของการให้ผู้ปกครองมีส่วนร่วมในการสร้างวินัยแก่เด็กปฐมวัยตามความต้องการของผู้ปกครองและเพื่อให้ผู้ปกครองตระนักถึงการสร้างความสัมพันธ์ในครอบครัวด้วยกิจกรรมง่าย ๆ ในชีวิตประจำวันที่บ้าน ผู้วิจัยจึง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กา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รสร้าง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ชุดกิจกรรมสานสัมพันธ์สำหรับผู้ปกครองที่ส่งผลต่อวินัยในตนเองของเด็กปฐมวัย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เพื่อหาประสิทธิภาพและผลสัมฤทธิ์วินัยในตนเองของเด็กปฐมวัยและเป็นเครื่องมือในการสร้างความสัมพันธ์ในครอบครัว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ซึ่งผลจากการวิจัยครั้งนี้จะช่วยให้ได้แนวทางในการปลูกฝังวินัยในตนเองให้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แก่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เด็กปฐมวั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ยในการ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ช่วยเหลือตนเองในชีวิตประจำวันไม่ต้องพึ่งพาคนอื่น  อดทนและรับผิดชอบต่อการทำกิจกรรมต่าง ๆ ให้สำเร็จด้วยตนเอง  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ซึ่งจะเป็นพื้นฐานในการควบคุมตนเองให้มีวินัยไปสู่ระดับการศึกษาขั้นพื้นฐาน และด</w:t>
      </w:r>
      <w:r w:rsidRPr="000B1312">
        <w:rPr>
          <w:rFonts w:ascii="TH SarabunPSK" w:eastAsia="Cordia New" w:hAnsi="TH SarabunPSK" w:cs="TH SarabunPSK" w:hint="cs"/>
          <w:sz w:val="32"/>
          <w:szCs w:val="32"/>
          <w:cs/>
        </w:rPr>
        <w:t>ำ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รงชีวิตในสังคมได้อย่างมีความสุข</w:t>
      </w:r>
    </w:p>
    <w:p w:rsidR="002D4F63" w:rsidRDefault="002D4F63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ผู้ร่วมวิจัย</w:t>
      </w:r>
    </w:p>
    <w:p w:rsidR="000B1312" w:rsidRPr="000B1312" w:rsidRDefault="000B1312" w:rsidP="000B1312">
      <w:pPr>
        <w:pStyle w:val="a3"/>
        <w:numPr>
          <w:ilvl w:val="2"/>
          <w:numId w:val="9"/>
        </w:numPr>
        <w:tabs>
          <w:tab w:val="left" w:pos="1134"/>
        </w:tabs>
        <w:spacing w:after="0" w:line="240" w:lineRule="auto"/>
        <w:ind w:hanging="1309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อาจารย์วิลาสินี   </w:t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>ทองแถบ</w:t>
      </w:r>
    </w:p>
    <w:p w:rsidR="000B1312" w:rsidRPr="000B1312" w:rsidRDefault="000B1312" w:rsidP="000B1312">
      <w:pPr>
        <w:pStyle w:val="a3"/>
        <w:numPr>
          <w:ilvl w:val="2"/>
          <w:numId w:val="9"/>
        </w:numPr>
        <w:tabs>
          <w:tab w:val="left" w:pos="1134"/>
        </w:tabs>
        <w:spacing w:after="0" w:line="240" w:lineRule="auto"/>
        <w:ind w:hanging="1309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อาจารย์พัศมณฉัตร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ab/>
        <w:t>ปาคุต</w:t>
      </w:r>
    </w:p>
    <w:p w:rsidR="000B1312" w:rsidRPr="000B1312" w:rsidRDefault="000B1312" w:rsidP="000B1312">
      <w:pPr>
        <w:pStyle w:val="a3"/>
        <w:numPr>
          <w:ilvl w:val="2"/>
          <w:numId w:val="9"/>
        </w:numPr>
        <w:tabs>
          <w:tab w:val="left" w:pos="1134"/>
        </w:tabs>
        <w:spacing w:after="0" w:line="240" w:lineRule="auto"/>
        <w:ind w:hanging="1309"/>
        <w:jc w:val="both"/>
        <w:rPr>
          <w:rFonts w:ascii="TH SarabunPSK" w:eastAsia="Cordia New" w:hAnsi="TH SarabunPSK" w:cs="TH SarabunPSK"/>
          <w:sz w:val="32"/>
          <w:szCs w:val="32"/>
        </w:rPr>
      </w:pPr>
      <w:r w:rsidRPr="000B1312">
        <w:rPr>
          <w:rFonts w:ascii="TH SarabunPSK" w:eastAsia="Cordia New" w:hAnsi="TH SarabunPSK" w:cs="TH SarabunPSK"/>
          <w:sz w:val="32"/>
          <w:szCs w:val="32"/>
          <w:cs/>
        </w:rPr>
        <w:t xml:space="preserve">ผู้ช่วยศาสตราจารย์สุวรรณา </w:t>
      </w:r>
      <w:r w:rsidRPr="000B1312">
        <w:rPr>
          <w:rFonts w:ascii="TH SarabunPSK" w:eastAsia="Cordia New" w:hAnsi="TH SarabunPSK" w:cs="TH SarabunPSK"/>
          <w:sz w:val="32"/>
          <w:szCs w:val="32"/>
          <w:cs/>
        </w:rPr>
        <w:tab/>
        <w:t>ไชยะธน</w:t>
      </w:r>
    </w:p>
    <w:p w:rsidR="002D4F63" w:rsidRPr="002D4F63" w:rsidRDefault="002D4F63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</w:p>
    <w:p w:rsid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</w:p>
    <w:p w:rsid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32664C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ผู้เชี่ยวชาญในพื้นที่</w:t>
      </w:r>
    </w:p>
    <w:p w:rsidR="002D4F63" w:rsidRDefault="002D4F63" w:rsidP="000B1312">
      <w:pPr>
        <w:pStyle w:val="a3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2D4F63" w:rsidRDefault="002D4F63" w:rsidP="000B1312">
      <w:pPr>
        <w:pStyle w:val="a3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2D4F63" w:rsidRDefault="002D4F63" w:rsidP="000B1312">
      <w:pPr>
        <w:pStyle w:val="a3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2D4F63" w:rsidRDefault="002D4F63" w:rsidP="000B1312">
      <w:pPr>
        <w:pStyle w:val="a3"/>
        <w:numPr>
          <w:ilvl w:val="0"/>
          <w:numId w:val="7"/>
        </w:numPr>
        <w:spacing w:after="0" w:line="240" w:lineRule="auto"/>
        <w:rPr>
          <w:rFonts w:ascii="TH SarabunPSK" w:hAnsi="TH SarabunPSK" w:cs="TH SarabunPSK"/>
          <w:b/>
          <w:bCs/>
          <w:sz w:val="24"/>
          <w:szCs w:val="32"/>
        </w:rPr>
      </w:pPr>
      <w:r w:rsidRPr="002D4F63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......................................................................................................................................................</w:t>
      </w:r>
    </w:p>
    <w:p w:rsidR="0032664C" w:rsidRPr="0032664C" w:rsidRDefault="0032664C" w:rsidP="000B1312">
      <w:pPr>
        <w:spacing w:after="0" w:line="240" w:lineRule="auto"/>
        <w:rPr>
          <w:rFonts w:ascii="TH SarabunPSK" w:hAnsi="TH SarabunPSK" w:cs="TH SarabunPSK"/>
          <w:b/>
          <w:bCs/>
          <w:sz w:val="24"/>
          <w:szCs w:val="32"/>
          <w:cs/>
        </w:rPr>
      </w:pPr>
    </w:p>
    <w:sectPr w:rsidR="0032664C" w:rsidRPr="003266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32B" w:rsidRDefault="00D2032B" w:rsidP="0032664C">
      <w:pPr>
        <w:spacing w:after="0" w:line="240" w:lineRule="auto"/>
      </w:pPr>
      <w:r>
        <w:separator/>
      </w:r>
    </w:p>
  </w:endnote>
  <w:endnote w:type="continuationSeparator" w:id="0">
    <w:p w:rsidR="00D2032B" w:rsidRDefault="00D2032B" w:rsidP="0032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32B" w:rsidRDefault="00D2032B" w:rsidP="0032664C">
      <w:pPr>
        <w:spacing w:after="0" w:line="240" w:lineRule="auto"/>
      </w:pPr>
      <w:r>
        <w:separator/>
      </w:r>
    </w:p>
  </w:footnote>
  <w:footnote w:type="continuationSeparator" w:id="0">
    <w:p w:rsidR="00D2032B" w:rsidRDefault="00D2032B" w:rsidP="00326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C" w:rsidRPr="0032664C" w:rsidRDefault="0032664C" w:rsidP="0032664C">
    <w:pPr>
      <w:pStyle w:val="a4"/>
      <w:jc w:val="center"/>
      <w:rPr>
        <w:rFonts w:ascii="TH SarabunPSK" w:hAnsi="TH SarabunPSK" w:cs="TH SarabunPSK"/>
        <w:b/>
        <w:bCs/>
        <w:u w:val="dotted"/>
        <w:cs/>
      </w:rPr>
    </w:pPr>
    <w:r w:rsidRPr="0032664C">
      <w:rPr>
        <w:rFonts w:ascii="TH SarabunPSK" w:hAnsi="TH SarabunPSK" w:cs="TH SarabunPSK"/>
        <w:b/>
        <w:bCs/>
        <w:u w:val="dotted"/>
        <w:cs/>
      </w:rPr>
      <w:t>แบบฟอร์มในการกรอกรายละเอียดของโครงการย่อย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B5C5B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E3AC9"/>
    <w:multiLevelType w:val="hybridMultilevel"/>
    <w:tmpl w:val="D3D08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511FE"/>
    <w:multiLevelType w:val="hybridMultilevel"/>
    <w:tmpl w:val="23444B76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628"/>
    <w:multiLevelType w:val="hybridMultilevel"/>
    <w:tmpl w:val="F5706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76648"/>
    <w:multiLevelType w:val="hybridMultilevel"/>
    <w:tmpl w:val="D7BC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D399D"/>
    <w:multiLevelType w:val="hybridMultilevel"/>
    <w:tmpl w:val="1174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109CC"/>
    <w:multiLevelType w:val="hybridMultilevel"/>
    <w:tmpl w:val="F4200FFE"/>
    <w:lvl w:ilvl="0" w:tplc="C5A4AA4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3050A"/>
    <w:multiLevelType w:val="hybridMultilevel"/>
    <w:tmpl w:val="E9CCCA5C"/>
    <w:lvl w:ilvl="0" w:tplc="C5A4AA46">
      <w:start w:val="1"/>
      <w:numFmt w:val="bullet"/>
      <w:lvlText w:val="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DDB40F1"/>
    <w:multiLevelType w:val="hybridMultilevel"/>
    <w:tmpl w:val="8EEEDF4A"/>
    <w:lvl w:ilvl="0" w:tplc="C5A4AA46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C"/>
    <w:rsid w:val="000B1312"/>
    <w:rsid w:val="002B7BB2"/>
    <w:rsid w:val="002D4F63"/>
    <w:rsid w:val="0032664C"/>
    <w:rsid w:val="004347ED"/>
    <w:rsid w:val="00473B5D"/>
    <w:rsid w:val="00516186"/>
    <w:rsid w:val="005E10C1"/>
    <w:rsid w:val="006837E9"/>
    <w:rsid w:val="00801C10"/>
    <w:rsid w:val="00996928"/>
    <w:rsid w:val="00AB575E"/>
    <w:rsid w:val="00D2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2664C"/>
  </w:style>
  <w:style w:type="paragraph" w:styleId="a6">
    <w:name w:val="footer"/>
    <w:basedOn w:val="a"/>
    <w:link w:val="a7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266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2664C"/>
  </w:style>
  <w:style w:type="paragraph" w:styleId="a6">
    <w:name w:val="footer"/>
    <w:basedOn w:val="a"/>
    <w:link w:val="a7"/>
    <w:uiPriority w:val="99"/>
    <w:unhideWhenUsed/>
    <w:rsid w:val="00326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26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hp430</cp:lastModifiedBy>
  <cp:revision>2</cp:revision>
  <dcterms:created xsi:type="dcterms:W3CDTF">2018-05-28T07:41:00Z</dcterms:created>
  <dcterms:modified xsi:type="dcterms:W3CDTF">2018-05-28T07:41:00Z</dcterms:modified>
</cp:coreProperties>
</file>