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drawings/drawing1.xml" ContentType="application/vnd.openxmlformats-officedocument.drawingml.chartshapes+xml"/>
  <Override PartName="/word/charts/chart26.xml" ContentType="application/vnd.openxmlformats-officedocument.drawingml.chart+xml"/>
  <Override PartName="/word/charts/chart2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27F" w:rsidRDefault="00164F37" w:rsidP="00164F37">
      <w:pPr>
        <w:jc w:val="center"/>
        <w:rPr>
          <w:rFonts w:ascii="KaLaTeXa" w:hAnsi="KaLaTeXa" w:cs="KaLaTeXa"/>
          <w:sz w:val="24"/>
          <w:szCs w:val="32"/>
        </w:rPr>
      </w:pPr>
      <w:bookmarkStart w:id="0" w:name="_GoBack"/>
      <w:bookmarkEnd w:id="0"/>
      <w:r>
        <w:rPr>
          <w:rFonts w:ascii="KaLaTeXa" w:hAnsi="KaLaTeXa" w:cs="KaLaTeXa" w:hint="cs"/>
          <w:sz w:val="24"/>
          <w:szCs w:val="32"/>
          <w:cs/>
        </w:rPr>
        <w:t xml:space="preserve">แผนภูมิ </w:t>
      </w:r>
      <w:proofErr w:type="spellStart"/>
      <w:r>
        <w:rPr>
          <w:rFonts w:ascii="KaLaTeXa" w:hAnsi="KaLaTeXa" w:cs="KaLaTeXa" w:hint="cs"/>
          <w:sz w:val="24"/>
          <w:szCs w:val="32"/>
          <w:cs/>
        </w:rPr>
        <w:t>อบต</w:t>
      </w:r>
      <w:proofErr w:type="spellEnd"/>
      <w:r>
        <w:rPr>
          <w:rFonts w:ascii="KaLaTeXa" w:hAnsi="KaLaTeXa" w:cs="KaLaTeXa" w:hint="cs"/>
          <w:sz w:val="24"/>
          <w:szCs w:val="32"/>
          <w:cs/>
        </w:rPr>
        <w:t>. บ้านไร่</w:t>
      </w:r>
    </w:p>
    <w:p w:rsidR="00164F37" w:rsidRDefault="00164F37" w:rsidP="00164F37">
      <w:pPr>
        <w:rPr>
          <w:rFonts w:ascii="KaLaTeXa" w:hAnsi="KaLaTeXa" w:cs="KaLaTeXa"/>
          <w:b/>
          <w:bCs/>
          <w:sz w:val="24"/>
          <w:szCs w:val="32"/>
          <w:u w:val="single"/>
        </w:rPr>
      </w:pPr>
      <w:r>
        <w:rPr>
          <w:rFonts w:ascii="KaLaTeXa" w:hAnsi="KaLaTeXa" w:cs="KaLaTeXa" w:hint="cs"/>
          <w:b/>
          <w:bCs/>
          <w:sz w:val="24"/>
          <w:szCs w:val="32"/>
          <w:u w:val="single"/>
          <w:cs/>
        </w:rPr>
        <w:t>ส่วนที่  1  ข้อมูลทั่วไป</w:t>
      </w:r>
    </w:p>
    <w:p w:rsidR="00164F37" w:rsidRPr="00164F37" w:rsidRDefault="00164F37" w:rsidP="00164F37">
      <w:pPr>
        <w:pStyle w:val="a3"/>
        <w:numPr>
          <w:ilvl w:val="1"/>
          <w:numId w:val="1"/>
        </w:numPr>
        <w:rPr>
          <w:rFonts w:ascii="KaLaTeXa" w:hAnsi="KaLaTeXa" w:cs="KaLaTeXa"/>
          <w:b/>
          <w:bCs/>
          <w:sz w:val="24"/>
          <w:szCs w:val="32"/>
        </w:rPr>
      </w:pPr>
      <w:r w:rsidRPr="00164F37">
        <w:rPr>
          <w:rFonts w:ascii="KaLaTeXa" w:hAnsi="KaLaTeXa" w:cs="KaLaTeXa" w:hint="cs"/>
          <w:b/>
          <w:bCs/>
          <w:sz w:val="24"/>
          <w:szCs w:val="32"/>
          <w:cs/>
        </w:rPr>
        <w:t>เพศและอายุ</w:t>
      </w:r>
    </w:p>
    <w:p w:rsidR="00164F37" w:rsidRDefault="00164F37" w:rsidP="008F5FF1">
      <w:pPr>
        <w:pStyle w:val="a3"/>
        <w:ind w:left="0" w:firstLine="1110"/>
        <w:rPr>
          <w:rFonts w:ascii="KaLaTeXa" w:hAnsi="KaLaTeXa" w:cs="KaLaTeXa"/>
          <w:sz w:val="24"/>
          <w:szCs w:val="32"/>
        </w:rPr>
      </w:pPr>
      <w:r>
        <w:rPr>
          <w:rFonts w:ascii="KaLaTeXa" w:hAnsi="KaLaTeXa" w:cs="KaLaTeXa" w:hint="cs"/>
          <w:sz w:val="24"/>
          <w:szCs w:val="32"/>
          <w:cs/>
        </w:rPr>
        <w:t>ประชากรในองค์กรบริหารส่วนตำบล บ้านไร่ ประกอบด้วยเพศชาย 2,605 คน(ร้อยละ 47.58) เพศหญิง 2,870 คน (ร้อยละ 52.42) โดยประชากรมีอายุเฉลี่ย 44.65 ปี อยู่ในกลุ่มอายุ 35-39ปี จำนวน 468 คน (ร้อยละ 8.55) ช่วงอายุ0-4 ปี 256 คน (ร้อยละ4.68) ประชากรช่วงอายุ 60-64 ปี จำนวน 348 คน(ร้อยละ6.36)</w:t>
      </w:r>
    </w:p>
    <w:p w:rsidR="008F5FF1" w:rsidRDefault="008F5FF1" w:rsidP="00164F37">
      <w:pPr>
        <w:pStyle w:val="a3"/>
        <w:ind w:left="0" w:firstLine="1110"/>
        <w:rPr>
          <w:rFonts w:ascii="KaLaTeXa" w:hAnsi="KaLaTeXa" w:cs="KaLaTeXa"/>
          <w:noProof/>
          <w:sz w:val="24"/>
          <w:szCs w:val="32"/>
        </w:rPr>
      </w:pPr>
      <w:r>
        <w:rPr>
          <w:rFonts w:ascii="KaLaTeXa" w:hAnsi="KaLaTeXa" w:cs="KaLaTeXa" w:hint="cs"/>
          <w:noProof/>
          <w:sz w:val="24"/>
          <w:szCs w:val="32"/>
        </w:rPr>
        <w:drawing>
          <wp:anchor distT="0" distB="0" distL="114300" distR="114300" simplePos="0" relativeHeight="251657215" behindDoc="0" locked="0" layoutInCell="1" allowOverlap="1" wp14:anchorId="59DA5DB5" wp14:editId="2949BE79">
            <wp:simplePos x="0" y="0"/>
            <wp:positionH relativeFrom="column">
              <wp:posOffset>-295276</wp:posOffset>
            </wp:positionH>
            <wp:positionV relativeFrom="paragraph">
              <wp:posOffset>80645</wp:posOffset>
            </wp:positionV>
            <wp:extent cx="4657725" cy="3100018"/>
            <wp:effectExtent l="0" t="0" r="0" b="5715"/>
            <wp:wrapNone/>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829" cy="310674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4F37" w:rsidRDefault="008F5FF1" w:rsidP="00164F37">
      <w:pPr>
        <w:pStyle w:val="a3"/>
        <w:ind w:left="0" w:firstLine="1110"/>
        <w:rPr>
          <w:rFonts w:ascii="KaLaTeXa" w:hAnsi="KaLaTeXa" w:cs="KaLaTeXa"/>
          <w:sz w:val="24"/>
          <w:szCs w:val="32"/>
        </w:rPr>
      </w:pPr>
      <w:r>
        <w:rPr>
          <w:rFonts w:ascii="KaLaTeXa" w:hAnsi="KaLaTeXa" w:cs="KaLaTeXa"/>
          <w:noProof/>
          <w:sz w:val="24"/>
          <w:szCs w:val="32"/>
        </w:rPr>
        <w:drawing>
          <wp:anchor distT="0" distB="0" distL="114300" distR="114300" simplePos="0" relativeHeight="251658240" behindDoc="0" locked="0" layoutInCell="1" allowOverlap="1" wp14:anchorId="6F9F61ED" wp14:editId="507CABDF">
            <wp:simplePos x="0" y="0"/>
            <wp:positionH relativeFrom="column">
              <wp:posOffset>4362450</wp:posOffset>
            </wp:positionH>
            <wp:positionV relativeFrom="paragraph">
              <wp:posOffset>242570</wp:posOffset>
            </wp:positionV>
            <wp:extent cx="2019300" cy="2129494"/>
            <wp:effectExtent l="0" t="0" r="0" b="4445"/>
            <wp:wrapNone/>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2396"/>
                    <a:stretch/>
                  </pic:blipFill>
                  <pic:spPr bwMode="auto">
                    <a:xfrm>
                      <a:off x="0" y="0"/>
                      <a:ext cx="2019300" cy="21294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64F37">
        <w:rPr>
          <w:rFonts w:ascii="KaLaTeXa" w:hAnsi="KaLaTeXa" w:cs="KaLaTeXa" w:hint="cs"/>
          <w:sz w:val="24"/>
          <w:szCs w:val="32"/>
          <w:cs/>
        </w:rPr>
        <w:t xml:space="preserve"> </w:t>
      </w:r>
    </w:p>
    <w:p w:rsidR="009D4349" w:rsidRDefault="009D4349" w:rsidP="00164F37">
      <w:pPr>
        <w:pStyle w:val="a3"/>
        <w:ind w:left="0" w:firstLine="1110"/>
        <w:rPr>
          <w:rFonts w:ascii="KaLaTeXa" w:hAnsi="KaLaTeXa" w:cs="KaLaTeXa"/>
          <w:sz w:val="24"/>
          <w:szCs w:val="32"/>
        </w:rPr>
      </w:pPr>
    </w:p>
    <w:p w:rsidR="009D4349" w:rsidRDefault="009D4349" w:rsidP="00164F37">
      <w:pPr>
        <w:pStyle w:val="a3"/>
        <w:ind w:left="0" w:firstLine="1110"/>
        <w:rPr>
          <w:rFonts w:ascii="KaLaTeXa" w:hAnsi="KaLaTeXa" w:cs="KaLaTeXa"/>
          <w:sz w:val="24"/>
          <w:szCs w:val="32"/>
        </w:rPr>
      </w:pPr>
    </w:p>
    <w:p w:rsidR="009D4349" w:rsidRDefault="009D4349" w:rsidP="00164F37">
      <w:pPr>
        <w:pStyle w:val="a3"/>
        <w:ind w:left="0" w:firstLine="1110"/>
        <w:rPr>
          <w:rFonts w:ascii="KaLaTeXa" w:hAnsi="KaLaTeXa" w:cs="KaLaTeXa"/>
          <w:sz w:val="24"/>
          <w:szCs w:val="32"/>
        </w:rPr>
      </w:pPr>
    </w:p>
    <w:p w:rsidR="009D4349" w:rsidRDefault="009D4349" w:rsidP="00164F37">
      <w:pPr>
        <w:pStyle w:val="a3"/>
        <w:ind w:left="0" w:firstLine="1110"/>
        <w:rPr>
          <w:rFonts w:ascii="KaLaTeXa" w:hAnsi="KaLaTeXa" w:cs="KaLaTeXa"/>
          <w:sz w:val="24"/>
          <w:szCs w:val="32"/>
        </w:rPr>
      </w:pPr>
    </w:p>
    <w:p w:rsidR="009D4349" w:rsidRDefault="009D4349" w:rsidP="00164F37">
      <w:pPr>
        <w:pStyle w:val="a3"/>
        <w:ind w:left="0" w:firstLine="1110"/>
        <w:rPr>
          <w:rFonts w:ascii="KaLaTeXa" w:hAnsi="KaLaTeXa" w:cs="KaLaTeXa"/>
          <w:sz w:val="24"/>
          <w:szCs w:val="32"/>
        </w:rPr>
      </w:pPr>
    </w:p>
    <w:p w:rsidR="009D4349" w:rsidRDefault="009D4349" w:rsidP="00164F37">
      <w:pPr>
        <w:pStyle w:val="a3"/>
        <w:ind w:left="0" w:firstLine="1110"/>
        <w:rPr>
          <w:rFonts w:ascii="KaLaTeXa" w:hAnsi="KaLaTeXa" w:cs="KaLaTeXa"/>
          <w:sz w:val="24"/>
          <w:szCs w:val="32"/>
        </w:rPr>
      </w:pPr>
    </w:p>
    <w:p w:rsidR="009D4349" w:rsidRDefault="009D4349" w:rsidP="00164F37">
      <w:pPr>
        <w:pStyle w:val="a3"/>
        <w:ind w:left="0" w:firstLine="1110"/>
        <w:rPr>
          <w:rFonts w:ascii="KaLaTeXa" w:hAnsi="KaLaTeXa" w:cs="KaLaTeXa"/>
          <w:sz w:val="24"/>
          <w:szCs w:val="32"/>
        </w:rPr>
      </w:pPr>
    </w:p>
    <w:p w:rsidR="009D4349" w:rsidRDefault="009D4349" w:rsidP="00164F37">
      <w:pPr>
        <w:pStyle w:val="a3"/>
        <w:ind w:left="0" w:firstLine="1110"/>
        <w:rPr>
          <w:rFonts w:ascii="KaLaTeXa" w:hAnsi="KaLaTeXa" w:cs="KaLaTeXa"/>
          <w:sz w:val="24"/>
          <w:szCs w:val="32"/>
        </w:rPr>
      </w:pPr>
    </w:p>
    <w:p w:rsidR="009D4349" w:rsidRDefault="009D4349" w:rsidP="00164F37">
      <w:pPr>
        <w:pStyle w:val="a3"/>
        <w:ind w:left="0" w:firstLine="1110"/>
        <w:rPr>
          <w:rFonts w:ascii="KaLaTeXa" w:hAnsi="KaLaTeXa" w:cs="KaLaTeXa"/>
          <w:sz w:val="24"/>
          <w:szCs w:val="32"/>
        </w:rPr>
      </w:pPr>
    </w:p>
    <w:p w:rsidR="009D4349" w:rsidRDefault="009D4349" w:rsidP="00164F37">
      <w:pPr>
        <w:pStyle w:val="a3"/>
        <w:ind w:left="0" w:firstLine="1110"/>
        <w:rPr>
          <w:rFonts w:ascii="KaLaTeXa" w:hAnsi="KaLaTeXa" w:cs="KaLaTeXa"/>
          <w:sz w:val="24"/>
          <w:szCs w:val="32"/>
        </w:rPr>
      </w:pPr>
    </w:p>
    <w:p w:rsidR="009D4349" w:rsidRDefault="009D4349" w:rsidP="00164F37">
      <w:pPr>
        <w:pStyle w:val="a3"/>
        <w:ind w:left="0" w:firstLine="1110"/>
        <w:rPr>
          <w:rFonts w:ascii="KaLaTeXa" w:hAnsi="KaLaTeXa" w:cs="KaLaTeXa"/>
          <w:sz w:val="24"/>
          <w:szCs w:val="32"/>
        </w:rPr>
      </w:pPr>
    </w:p>
    <w:p w:rsidR="009D4349" w:rsidRDefault="009D4349" w:rsidP="00164F37">
      <w:pPr>
        <w:pStyle w:val="a3"/>
        <w:ind w:left="0" w:firstLine="1110"/>
        <w:rPr>
          <w:rFonts w:ascii="KaLaTeXa" w:hAnsi="KaLaTeXa" w:cs="KaLaTeXa"/>
          <w:sz w:val="24"/>
          <w:szCs w:val="32"/>
        </w:rPr>
      </w:pPr>
    </w:p>
    <w:p w:rsidR="009D4349" w:rsidRDefault="009D4349" w:rsidP="00164F37">
      <w:pPr>
        <w:pStyle w:val="a3"/>
        <w:ind w:left="0" w:firstLine="1110"/>
        <w:rPr>
          <w:rFonts w:ascii="KaLaTeXa" w:hAnsi="KaLaTeXa" w:cs="KaLaTeXa"/>
          <w:sz w:val="24"/>
          <w:szCs w:val="32"/>
        </w:rPr>
      </w:pPr>
    </w:p>
    <w:p w:rsidR="009D4349" w:rsidRDefault="009D4349" w:rsidP="00164F37">
      <w:pPr>
        <w:pStyle w:val="a3"/>
        <w:ind w:left="0" w:firstLine="1110"/>
        <w:rPr>
          <w:rFonts w:ascii="KaLaTeXa" w:hAnsi="KaLaTeXa" w:cs="KaLaTeXa"/>
          <w:sz w:val="24"/>
          <w:szCs w:val="32"/>
        </w:rPr>
      </w:pPr>
    </w:p>
    <w:p w:rsidR="009D4349" w:rsidRDefault="009D4349" w:rsidP="00164F37">
      <w:pPr>
        <w:pStyle w:val="a3"/>
        <w:ind w:left="0" w:firstLine="1110"/>
        <w:rPr>
          <w:rFonts w:ascii="KaLaTeXa" w:hAnsi="KaLaTeXa" w:cs="KaLaTeXa"/>
          <w:sz w:val="24"/>
          <w:szCs w:val="32"/>
        </w:rPr>
      </w:pPr>
    </w:p>
    <w:p w:rsidR="009D4349" w:rsidRDefault="009D4349" w:rsidP="00164F37">
      <w:pPr>
        <w:pStyle w:val="a3"/>
        <w:ind w:left="0" w:firstLine="1110"/>
        <w:rPr>
          <w:rFonts w:ascii="KaLaTeXa" w:hAnsi="KaLaTeXa" w:cs="KaLaTeXa"/>
          <w:sz w:val="24"/>
          <w:szCs w:val="32"/>
        </w:rPr>
      </w:pPr>
    </w:p>
    <w:p w:rsidR="009D4349" w:rsidRDefault="00FD5F36" w:rsidP="00FD5F36">
      <w:pPr>
        <w:pStyle w:val="a3"/>
        <w:numPr>
          <w:ilvl w:val="1"/>
          <w:numId w:val="1"/>
        </w:numPr>
        <w:rPr>
          <w:rFonts w:ascii="KaLaTeXa" w:hAnsi="KaLaTeXa" w:cs="KaLaTeXa"/>
          <w:sz w:val="24"/>
          <w:szCs w:val="32"/>
        </w:rPr>
      </w:pPr>
      <w:r>
        <w:rPr>
          <w:rFonts w:ascii="KaLaTeXa" w:hAnsi="KaLaTeXa" w:cs="KaLaTeXa" w:hint="cs"/>
          <w:b/>
          <w:bCs/>
          <w:sz w:val="24"/>
          <w:szCs w:val="32"/>
          <w:cs/>
        </w:rPr>
        <w:t>การประกอบอาชีพ</w:t>
      </w:r>
    </w:p>
    <w:p w:rsidR="00FD5F36" w:rsidRDefault="00FD5F36" w:rsidP="0095486C">
      <w:pPr>
        <w:pStyle w:val="a3"/>
        <w:ind w:left="0" w:firstLine="1110"/>
        <w:rPr>
          <w:rFonts w:ascii="KaLaTeXa" w:hAnsi="KaLaTeXa" w:cs="KaLaTeXa"/>
          <w:sz w:val="24"/>
          <w:szCs w:val="32"/>
        </w:rPr>
      </w:pPr>
      <w:r>
        <w:rPr>
          <w:rFonts w:ascii="KaLaTeXa" w:hAnsi="KaLaTeXa" w:cs="KaLaTeXa" w:hint="cs"/>
          <w:sz w:val="24"/>
          <w:szCs w:val="32"/>
          <w:cs/>
        </w:rPr>
        <w:t>องค์การบริหารส่วนตำบลบ้านไร่ มีผู้ที่อยู่ในกำลังแรงงานและมีงานทำจำนวน 3,297 คน(ร้อยละ 60.53)มีผู้ว่างงานจำนวน 225 (ร้อยละ 4.13) โดยประกอบอาชีพพนักงาน/ลูกจ้างเอกชน จำนวน1,122 คน(ร้อยละ 34.03) ประกอบอาชีพ รับจ้างทั่วไป/บริการ จำนวน1,029 (ร้อยละ 31.21)</w:t>
      </w:r>
    </w:p>
    <w:p w:rsidR="006C56E3" w:rsidRDefault="0095486C" w:rsidP="00FD5F36">
      <w:pPr>
        <w:pStyle w:val="a3"/>
        <w:ind w:left="1110"/>
        <w:rPr>
          <w:rFonts w:ascii="KaLaTeXa" w:hAnsi="KaLaTeXa" w:cs="KaLaTeXa"/>
          <w:sz w:val="24"/>
          <w:szCs w:val="32"/>
        </w:rPr>
      </w:pPr>
      <w:r>
        <w:rPr>
          <w:noProof/>
        </w:rPr>
        <w:drawing>
          <wp:anchor distT="0" distB="0" distL="114300" distR="114300" simplePos="0" relativeHeight="251660288" behindDoc="0" locked="0" layoutInCell="1" allowOverlap="1" wp14:anchorId="5EBC08FB" wp14:editId="6EB174E6">
            <wp:simplePos x="0" y="0"/>
            <wp:positionH relativeFrom="column">
              <wp:posOffset>-352425</wp:posOffset>
            </wp:positionH>
            <wp:positionV relativeFrom="paragraph">
              <wp:posOffset>21590</wp:posOffset>
            </wp:positionV>
            <wp:extent cx="5457825" cy="3219450"/>
            <wp:effectExtent l="0" t="0" r="0" b="0"/>
            <wp:wrapNone/>
            <wp:docPr id="4" name="แผนภูมิ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49648E36" wp14:editId="31B097CB">
            <wp:simplePos x="0" y="0"/>
            <wp:positionH relativeFrom="column">
              <wp:posOffset>2961640</wp:posOffset>
            </wp:positionH>
            <wp:positionV relativeFrom="paragraph">
              <wp:posOffset>135255</wp:posOffset>
            </wp:positionV>
            <wp:extent cx="3095625" cy="2371725"/>
            <wp:effectExtent l="0" t="0" r="0" b="0"/>
            <wp:wrapNone/>
            <wp:docPr id="3" name="แผนภูมิ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6C56E3" w:rsidRDefault="006C56E3" w:rsidP="00FD5F36">
      <w:pPr>
        <w:pStyle w:val="a3"/>
        <w:ind w:left="1110"/>
        <w:rPr>
          <w:rFonts w:ascii="KaLaTeXa" w:hAnsi="KaLaTeXa" w:cs="KaLaTeXa"/>
          <w:sz w:val="24"/>
          <w:szCs w:val="32"/>
        </w:rPr>
      </w:pPr>
    </w:p>
    <w:p w:rsidR="006C56E3" w:rsidRDefault="006C56E3" w:rsidP="00FD5F36">
      <w:pPr>
        <w:pStyle w:val="a3"/>
        <w:ind w:left="1110"/>
        <w:rPr>
          <w:rFonts w:ascii="KaLaTeXa" w:hAnsi="KaLaTeXa" w:cs="KaLaTeXa"/>
          <w:sz w:val="24"/>
          <w:szCs w:val="32"/>
        </w:rPr>
      </w:pPr>
    </w:p>
    <w:p w:rsidR="001D7134" w:rsidRDefault="001D7134" w:rsidP="00FD5F36">
      <w:pPr>
        <w:pStyle w:val="a3"/>
        <w:ind w:left="1110"/>
        <w:rPr>
          <w:rFonts w:ascii="KaLaTeXa" w:hAnsi="KaLaTeXa" w:cs="KaLaTeXa"/>
          <w:sz w:val="24"/>
          <w:szCs w:val="32"/>
        </w:rPr>
      </w:pPr>
    </w:p>
    <w:p w:rsidR="001D7134" w:rsidRDefault="001D7134" w:rsidP="00FD5F36">
      <w:pPr>
        <w:pStyle w:val="a3"/>
        <w:ind w:left="1110"/>
        <w:rPr>
          <w:rFonts w:ascii="KaLaTeXa" w:hAnsi="KaLaTeXa" w:cs="KaLaTeXa"/>
          <w:sz w:val="24"/>
          <w:szCs w:val="32"/>
        </w:rPr>
      </w:pPr>
    </w:p>
    <w:p w:rsidR="001D7134" w:rsidRDefault="001D7134" w:rsidP="00FD5F36">
      <w:pPr>
        <w:pStyle w:val="a3"/>
        <w:ind w:left="1110"/>
        <w:rPr>
          <w:rFonts w:ascii="KaLaTeXa" w:hAnsi="KaLaTeXa" w:cs="KaLaTeXa"/>
          <w:sz w:val="24"/>
          <w:szCs w:val="32"/>
        </w:rPr>
      </w:pPr>
    </w:p>
    <w:p w:rsidR="001D7134" w:rsidRDefault="001D7134" w:rsidP="00FD5F36">
      <w:pPr>
        <w:pStyle w:val="a3"/>
        <w:ind w:left="1110"/>
        <w:rPr>
          <w:rFonts w:ascii="KaLaTeXa" w:hAnsi="KaLaTeXa" w:cs="KaLaTeXa"/>
          <w:sz w:val="24"/>
          <w:szCs w:val="32"/>
        </w:rPr>
      </w:pPr>
    </w:p>
    <w:p w:rsidR="001D7134" w:rsidRDefault="001D7134" w:rsidP="00FD5F36">
      <w:pPr>
        <w:pStyle w:val="a3"/>
        <w:ind w:left="1110"/>
        <w:rPr>
          <w:rFonts w:ascii="KaLaTeXa" w:hAnsi="KaLaTeXa" w:cs="KaLaTeXa"/>
          <w:sz w:val="24"/>
          <w:szCs w:val="32"/>
        </w:rPr>
      </w:pPr>
    </w:p>
    <w:p w:rsidR="001D7134" w:rsidRDefault="001D7134" w:rsidP="00FD5F36">
      <w:pPr>
        <w:pStyle w:val="a3"/>
        <w:ind w:left="1110"/>
        <w:rPr>
          <w:rFonts w:ascii="KaLaTeXa" w:hAnsi="KaLaTeXa" w:cs="KaLaTeXa"/>
          <w:sz w:val="24"/>
          <w:szCs w:val="32"/>
        </w:rPr>
      </w:pPr>
    </w:p>
    <w:p w:rsidR="001D7134" w:rsidRDefault="001D7134" w:rsidP="00FD5F36">
      <w:pPr>
        <w:pStyle w:val="a3"/>
        <w:ind w:left="1110"/>
        <w:rPr>
          <w:rFonts w:ascii="KaLaTeXa" w:hAnsi="KaLaTeXa" w:cs="KaLaTeXa"/>
          <w:sz w:val="24"/>
          <w:szCs w:val="32"/>
        </w:rPr>
      </w:pPr>
    </w:p>
    <w:p w:rsidR="001D7134" w:rsidRDefault="001D7134" w:rsidP="00FD5F36">
      <w:pPr>
        <w:pStyle w:val="a3"/>
        <w:ind w:left="1110"/>
        <w:rPr>
          <w:rFonts w:ascii="KaLaTeXa" w:hAnsi="KaLaTeXa" w:cs="KaLaTeXa"/>
          <w:sz w:val="24"/>
          <w:szCs w:val="32"/>
        </w:rPr>
      </w:pPr>
    </w:p>
    <w:p w:rsidR="001D7134" w:rsidRDefault="001D7134" w:rsidP="00FD5F36">
      <w:pPr>
        <w:pStyle w:val="a3"/>
        <w:ind w:left="1110"/>
        <w:rPr>
          <w:rFonts w:ascii="KaLaTeXa" w:hAnsi="KaLaTeXa" w:cs="KaLaTeXa"/>
          <w:sz w:val="24"/>
          <w:szCs w:val="32"/>
        </w:rPr>
      </w:pPr>
    </w:p>
    <w:p w:rsidR="001D7134" w:rsidRDefault="001D7134" w:rsidP="00FD5F36">
      <w:pPr>
        <w:pStyle w:val="a3"/>
        <w:ind w:left="1110"/>
        <w:rPr>
          <w:rFonts w:ascii="KaLaTeXa" w:hAnsi="KaLaTeXa" w:cs="KaLaTeXa"/>
          <w:sz w:val="24"/>
          <w:szCs w:val="32"/>
        </w:rPr>
      </w:pPr>
    </w:p>
    <w:p w:rsidR="001D7134" w:rsidRDefault="001D7134" w:rsidP="00FD5F36">
      <w:pPr>
        <w:pStyle w:val="a3"/>
        <w:ind w:left="1110"/>
        <w:rPr>
          <w:rFonts w:ascii="KaLaTeXa" w:hAnsi="KaLaTeXa" w:cs="KaLaTeXa"/>
          <w:sz w:val="24"/>
          <w:szCs w:val="32"/>
        </w:rPr>
      </w:pPr>
    </w:p>
    <w:p w:rsidR="001D7134" w:rsidRDefault="001D7134" w:rsidP="00FD5F36">
      <w:pPr>
        <w:pStyle w:val="a3"/>
        <w:ind w:left="1110"/>
        <w:rPr>
          <w:rFonts w:ascii="KaLaTeXa" w:hAnsi="KaLaTeXa" w:cs="KaLaTeXa"/>
          <w:sz w:val="24"/>
          <w:szCs w:val="32"/>
        </w:rPr>
      </w:pPr>
    </w:p>
    <w:p w:rsidR="001D7134" w:rsidRDefault="00B77672" w:rsidP="00B77672">
      <w:pPr>
        <w:pStyle w:val="a3"/>
        <w:numPr>
          <w:ilvl w:val="1"/>
          <w:numId w:val="1"/>
        </w:numPr>
        <w:rPr>
          <w:rFonts w:ascii="KaLaTeXa" w:hAnsi="KaLaTeXa" w:cs="KaLaTeXa"/>
          <w:b/>
          <w:bCs/>
          <w:sz w:val="24"/>
          <w:szCs w:val="32"/>
        </w:rPr>
      </w:pPr>
      <w:r>
        <w:rPr>
          <w:rFonts w:ascii="KaLaTeXa" w:hAnsi="KaLaTeXa" w:cs="KaLaTeXa" w:hint="cs"/>
          <w:b/>
          <w:bCs/>
          <w:sz w:val="24"/>
          <w:szCs w:val="32"/>
          <w:cs/>
        </w:rPr>
        <w:lastRenderedPageBreak/>
        <w:t>ความต้องการได้รับความช่วยเหลือ/ดูแล</w:t>
      </w:r>
    </w:p>
    <w:p w:rsidR="00B77672" w:rsidRPr="00326936" w:rsidRDefault="00B77672" w:rsidP="00326936">
      <w:pPr>
        <w:ind w:firstLine="1110"/>
        <w:rPr>
          <w:rFonts w:ascii="KaLaTeXa" w:hAnsi="KaLaTeXa" w:cs="KaLaTeXa"/>
          <w:sz w:val="24"/>
          <w:szCs w:val="32"/>
        </w:rPr>
      </w:pPr>
      <w:r w:rsidRPr="00326936">
        <w:rPr>
          <w:rFonts w:ascii="KaLaTeXa" w:hAnsi="KaLaTeXa" w:cs="KaLaTeXa" w:hint="cs"/>
          <w:sz w:val="24"/>
          <w:szCs w:val="32"/>
          <w:cs/>
        </w:rPr>
        <w:t>องค์การบริหารส่วนตำบลบ้านไร่</w:t>
      </w:r>
      <w:r w:rsidR="0022009C" w:rsidRPr="00326936">
        <w:rPr>
          <w:rFonts w:ascii="KaLaTeXa" w:hAnsi="KaLaTeXa" w:cs="KaLaTeXa" w:hint="cs"/>
          <w:sz w:val="24"/>
          <w:szCs w:val="32"/>
          <w:cs/>
        </w:rPr>
        <w:t xml:space="preserve">มีประชากรที่ต้องการได้รับการช่วยเหลือ/ดูแล จำนวน 258 คน (ร้อยละ 4.74) ประกอบด้วยผู้สูงอายุ 167 คน(ร้อยละ 64.73) เด็กอายุต่ำกว่า 5 ปี 47 คน (ร้อยละ 18.22) </w:t>
      </w:r>
    </w:p>
    <w:p w:rsidR="0022009C" w:rsidRPr="00B77672" w:rsidRDefault="00BD33E5" w:rsidP="0022009C">
      <w:pPr>
        <w:rPr>
          <w:rFonts w:ascii="KaLaTeXa" w:hAnsi="KaLaTeXa" w:cs="KaLaTeXa"/>
          <w:b/>
          <w:bCs/>
          <w:sz w:val="24"/>
          <w:szCs w:val="32"/>
        </w:rPr>
      </w:pPr>
      <w:r>
        <w:rPr>
          <w:noProof/>
        </w:rPr>
        <w:drawing>
          <wp:anchor distT="0" distB="0" distL="114300" distR="114300" simplePos="0" relativeHeight="251662336" behindDoc="0" locked="0" layoutInCell="1" allowOverlap="1" wp14:anchorId="3C836715" wp14:editId="18165D5C">
            <wp:simplePos x="0" y="0"/>
            <wp:positionH relativeFrom="column">
              <wp:posOffset>3752850</wp:posOffset>
            </wp:positionH>
            <wp:positionV relativeFrom="paragraph">
              <wp:posOffset>495300</wp:posOffset>
            </wp:positionV>
            <wp:extent cx="2771775" cy="1657350"/>
            <wp:effectExtent l="0" t="0" r="0" b="0"/>
            <wp:wrapNone/>
            <wp:docPr id="5" name="แผนภูมิ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22009C">
        <w:rPr>
          <w:noProof/>
        </w:rPr>
        <w:drawing>
          <wp:inline distT="0" distB="0" distL="0" distR="0" wp14:anchorId="09888D3C" wp14:editId="28B3DAEF">
            <wp:extent cx="6048375" cy="2743200"/>
            <wp:effectExtent l="0" t="0" r="0" b="0"/>
            <wp:docPr id="6" name="แผนภูมิ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D7134" w:rsidRDefault="009538CE" w:rsidP="009538CE">
      <w:pPr>
        <w:pStyle w:val="a3"/>
        <w:numPr>
          <w:ilvl w:val="1"/>
          <w:numId w:val="1"/>
        </w:numPr>
        <w:rPr>
          <w:rFonts w:ascii="KaLaTeXa" w:hAnsi="KaLaTeXa" w:cs="KaLaTeXa"/>
          <w:b/>
          <w:bCs/>
          <w:sz w:val="24"/>
          <w:szCs w:val="32"/>
        </w:rPr>
      </w:pPr>
      <w:r>
        <w:rPr>
          <w:rFonts w:ascii="KaLaTeXa" w:hAnsi="KaLaTeXa" w:cs="KaLaTeXa" w:hint="cs"/>
          <w:b/>
          <w:bCs/>
          <w:sz w:val="24"/>
          <w:szCs w:val="32"/>
          <w:cs/>
        </w:rPr>
        <w:t>การเจ็บป่วยเรื้อรังหรือพิการ</w:t>
      </w:r>
    </w:p>
    <w:p w:rsidR="00AE081A" w:rsidRDefault="009538CE" w:rsidP="009538CE">
      <w:pPr>
        <w:ind w:left="1110"/>
        <w:rPr>
          <w:rFonts w:ascii="KaLaTeXa" w:hAnsi="KaLaTeXa" w:cs="KaLaTeXa"/>
          <w:sz w:val="24"/>
          <w:szCs w:val="32"/>
        </w:rPr>
      </w:pPr>
      <w:r>
        <w:rPr>
          <w:rFonts w:ascii="KaLaTeXa" w:hAnsi="KaLaTeXa" w:cs="KaLaTeXa" w:hint="cs"/>
          <w:sz w:val="24"/>
          <w:szCs w:val="32"/>
          <w:cs/>
        </w:rPr>
        <w:t xml:space="preserve">องค์การบริหารส่วนตำบลบ้านไร่มีประชากรที่เจ็บป่วยเรื้อรังหรือพิการ จำนวน 438 คน (ร้อยละ 8.06) </w:t>
      </w:r>
      <w:r w:rsidR="00AE081A">
        <w:rPr>
          <w:rFonts w:ascii="KaLaTeXa" w:hAnsi="KaLaTeXa" w:cs="KaLaTeXa" w:hint="cs"/>
          <w:sz w:val="24"/>
          <w:szCs w:val="32"/>
          <w:cs/>
        </w:rPr>
        <w:t xml:space="preserve">เป็นโรคความดันโลหิตสูง 247 คน(ร้อยละ 56.39) เบาหวาน จำนวน 91 คน(ร้อยละ 20.78) </w:t>
      </w:r>
    </w:p>
    <w:p w:rsidR="00AE081A" w:rsidRDefault="00AE081A" w:rsidP="00AE081A">
      <w:pPr>
        <w:rPr>
          <w:rFonts w:ascii="KaLaTeXa" w:hAnsi="KaLaTeXa" w:cs="KaLaTeXa"/>
          <w:sz w:val="24"/>
          <w:szCs w:val="32"/>
        </w:rPr>
      </w:pPr>
      <w:r>
        <w:rPr>
          <w:noProof/>
        </w:rPr>
        <w:drawing>
          <wp:anchor distT="0" distB="0" distL="114300" distR="114300" simplePos="0" relativeHeight="251663360" behindDoc="0" locked="0" layoutInCell="1" allowOverlap="1" wp14:anchorId="4865B31D" wp14:editId="0095302A">
            <wp:simplePos x="0" y="0"/>
            <wp:positionH relativeFrom="column">
              <wp:posOffset>3419475</wp:posOffset>
            </wp:positionH>
            <wp:positionV relativeFrom="paragraph">
              <wp:posOffset>448945</wp:posOffset>
            </wp:positionV>
            <wp:extent cx="2457450" cy="1885950"/>
            <wp:effectExtent l="0" t="0" r="0" b="0"/>
            <wp:wrapNone/>
            <wp:docPr id="7" name="แผนภูมิ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Pr>
          <w:noProof/>
        </w:rPr>
        <w:drawing>
          <wp:inline distT="0" distB="0" distL="0" distR="0" wp14:anchorId="4890BCAB" wp14:editId="47015AFF">
            <wp:extent cx="6048375" cy="3371850"/>
            <wp:effectExtent l="0" t="0" r="0" b="0"/>
            <wp:docPr id="8" name="แผนภูมิ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E081A" w:rsidRPr="00F25118" w:rsidRDefault="00F25118" w:rsidP="00F25118">
      <w:pPr>
        <w:pStyle w:val="a3"/>
        <w:numPr>
          <w:ilvl w:val="1"/>
          <w:numId w:val="1"/>
        </w:numPr>
        <w:rPr>
          <w:rFonts w:ascii="KaLaTeXa" w:hAnsi="KaLaTeXa" w:cs="KaLaTeXa"/>
          <w:b/>
          <w:bCs/>
          <w:sz w:val="24"/>
          <w:szCs w:val="32"/>
        </w:rPr>
      </w:pPr>
      <w:r w:rsidRPr="00F25118">
        <w:rPr>
          <w:rFonts w:ascii="KaLaTeXa" w:hAnsi="KaLaTeXa" w:cs="KaLaTeXa" w:hint="cs"/>
          <w:b/>
          <w:bCs/>
          <w:sz w:val="24"/>
          <w:szCs w:val="32"/>
          <w:cs/>
        </w:rPr>
        <w:lastRenderedPageBreak/>
        <w:t>บุคคลที่อยู่นอกครัวเรือนซึ่งสมาชิกในครัวเรือนให้การช่วยเหลือ/ดูแล</w:t>
      </w:r>
    </w:p>
    <w:p w:rsidR="00F25118" w:rsidRDefault="00F25118" w:rsidP="004963D5">
      <w:pPr>
        <w:ind w:firstLine="1110"/>
        <w:rPr>
          <w:rFonts w:ascii="KaLaTeXa" w:hAnsi="KaLaTeXa" w:cs="KaLaTeXa"/>
          <w:sz w:val="24"/>
          <w:szCs w:val="32"/>
        </w:rPr>
      </w:pPr>
      <w:r>
        <w:rPr>
          <w:rFonts w:ascii="KaLaTeXa" w:hAnsi="KaLaTeXa" w:cs="KaLaTeXa" w:hint="cs"/>
          <w:sz w:val="24"/>
          <w:szCs w:val="32"/>
          <w:cs/>
        </w:rPr>
        <w:t>องค์การบริหารส่วนตำบลบ้านไร่มีประชาการที่อยู่นอกครัวเรือนซึ่งสมาชิกในครัวเรือนให้การช่วยเหลือดูแล 9 คน (</w:t>
      </w:r>
      <w:r w:rsidR="004963D5">
        <w:rPr>
          <w:rFonts w:ascii="KaLaTeXa" w:hAnsi="KaLaTeXa" w:cs="KaLaTeXa" w:hint="cs"/>
          <w:sz w:val="24"/>
          <w:szCs w:val="32"/>
          <w:cs/>
        </w:rPr>
        <w:t>ร้อยละ 0.56) เป็นผู้สูงอายุและ</w:t>
      </w:r>
      <w:r>
        <w:rPr>
          <w:rFonts w:ascii="KaLaTeXa" w:hAnsi="KaLaTeXa" w:cs="KaLaTeXa" w:hint="cs"/>
          <w:sz w:val="24"/>
          <w:szCs w:val="32"/>
          <w:cs/>
        </w:rPr>
        <w:t xml:space="preserve"> ผู้ยากจน</w:t>
      </w:r>
      <w:r w:rsidR="004963D5">
        <w:rPr>
          <w:rFonts w:ascii="KaLaTeXa" w:hAnsi="KaLaTeXa" w:cs="KaLaTeXa" w:hint="cs"/>
          <w:sz w:val="24"/>
          <w:szCs w:val="32"/>
          <w:cs/>
        </w:rPr>
        <w:t xml:space="preserve"> อย่างละ</w:t>
      </w:r>
      <w:r>
        <w:rPr>
          <w:rFonts w:ascii="KaLaTeXa" w:hAnsi="KaLaTeXa" w:cs="KaLaTeXa" w:hint="cs"/>
          <w:sz w:val="24"/>
          <w:szCs w:val="32"/>
          <w:cs/>
        </w:rPr>
        <w:t xml:space="preserve"> 2 คน (ร้อยละ 22.22) </w:t>
      </w:r>
    </w:p>
    <w:p w:rsidR="00F25118" w:rsidRPr="00F25118" w:rsidRDefault="00F80A8F" w:rsidP="00F25118">
      <w:pPr>
        <w:rPr>
          <w:rFonts w:ascii="KaLaTeXa" w:hAnsi="KaLaTeXa" w:cs="KaLaTeXa"/>
          <w:sz w:val="24"/>
          <w:szCs w:val="32"/>
          <w:cs/>
        </w:rPr>
      </w:pPr>
      <w:r>
        <w:rPr>
          <w:noProof/>
        </w:rPr>
        <w:drawing>
          <wp:anchor distT="0" distB="0" distL="114300" distR="114300" simplePos="0" relativeHeight="251664384" behindDoc="0" locked="0" layoutInCell="1" allowOverlap="1" wp14:anchorId="64FF72FE" wp14:editId="36EB540A">
            <wp:simplePos x="0" y="0"/>
            <wp:positionH relativeFrom="column">
              <wp:posOffset>3467100</wp:posOffset>
            </wp:positionH>
            <wp:positionV relativeFrom="paragraph">
              <wp:posOffset>300355</wp:posOffset>
            </wp:positionV>
            <wp:extent cx="2419350" cy="1685925"/>
            <wp:effectExtent l="0" t="0" r="0" b="0"/>
            <wp:wrapNone/>
            <wp:docPr id="9" name="แผนภูมิ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F25118">
        <w:rPr>
          <w:noProof/>
        </w:rPr>
        <w:drawing>
          <wp:inline distT="0" distB="0" distL="0" distR="0" wp14:anchorId="7D03CE55" wp14:editId="160F96C1">
            <wp:extent cx="4886325" cy="2743200"/>
            <wp:effectExtent l="0" t="0" r="0" b="0"/>
            <wp:docPr id="10" name="แผนภูมิ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B0A54" w:rsidRDefault="00E66DEC" w:rsidP="001C429F">
      <w:pPr>
        <w:rPr>
          <w:rFonts w:ascii="KaLaTeXa" w:hAnsi="KaLaTeXa" w:cs="KaLaTeXa"/>
          <w:b/>
          <w:bCs/>
          <w:sz w:val="24"/>
          <w:szCs w:val="32"/>
        </w:rPr>
      </w:pPr>
      <w:r>
        <w:rPr>
          <w:rFonts w:ascii="KaLaTeXa" w:hAnsi="KaLaTeXa" w:cs="KaLaTeXa" w:hint="cs"/>
          <w:sz w:val="24"/>
          <w:szCs w:val="32"/>
          <w:cs/>
        </w:rPr>
        <w:t xml:space="preserve"> </w:t>
      </w:r>
      <w:r w:rsidR="001C429F">
        <w:rPr>
          <w:rFonts w:ascii="KaLaTeXa" w:hAnsi="KaLaTeXa" w:cs="KaLaTeXa" w:hint="cs"/>
          <w:b/>
          <w:bCs/>
          <w:sz w:val="24"/>
          <w:szCs w:val="32"/>
          <w:cs/>
        </w:rPr>
        <w:t>ส่วนที่ 2 ข้อมูลวิถีการผลิต</w:t>
      </w:r>
    </w:p>
    <w:p w:rsidR="001C429F" w:rsidRDefault="001C429F" w:rsidP="001C429F">
      <w:pPr>
        <w:rPr>
          <w:rFonts w:ascii="KaLaTeXa" w:hAnsi="KaLaTeXa" w:cs="KaLaTeXa"/>
          <w:sz w:val="24"/>
          <w:szCs w:val="32"/>
        </w:rPr>
      </w:pPr>
      <w:r>
        <w:rPr>
          <w:rFonts w:ascii="KaLaTeXa" w:hAnsi="KaLaTeXa" w:cs="KaLaTeXa" w:hint="cs"/>
          <w:sz w:val="24"/>
          <w:szCs w:val="32"/>
          <w:cs/>
        </w:rPr>
        <w:tab/>
        <w:t xml:space="preserve">  2.1  อาชีพที่ทำรายได้สูงสุดของครอบครัว</w:t>
      </w:r>
    </w:p>
    <w:p w:rsidR="001C429F" w:rsidRDefault="001C429F" w:rsidP="001C429F">
      <w:pPr>
        <w:rPr>
          <w:rFonts w:ascii="KaLaTeXa" w:hAnsi="KaLaTeXa" w:cs="KaLaTeXa"/>
          <w:sz w:val="24"/>
          <w:szCs w:val="32"/>
        </w:rPr>
      </w:pPr>
      <w:r>
        <w:rPr>
          <w:rFonts w:ascii="KaLaTeXa" w:hAnsi="KaLaTeXa" w:cs="KaLaTeXa" w:hint="cs"/>
          <w:sz w:val="24"/>
          <w:szCs w:val="32"/>
          <w:cs/>
        </w:rPr>
        <w:tab/>
        <w:t xml:space="preserve">         อาชีพที่ทำรายได้สูงสุดของครัวเรือนในองค์การบริหารส่วนตำบลบ้านไร่ </w:t>
      </w:r>
    </w:p>
    <w:p w:rsidR="002F45E1" w:rsidRDefault="002F45E1" w:rsidP="001C429F">
      <w:pPr>
        <w:rPr>
          <w:rFonts w:ascii="KaLaTeXa" w:hAnsi="KaLaTeXa" w:cs="KaLaTeXa"/>
          <w:sz w:val="24"/>
          <w:szCs w:val="32"/>
        </w:rPr>
      </w:pPr>
    </w:p>
    <w:p w:rsidR="002F45E1" w:rsidRDefault="002F45E1" w:rsidP="001C429F">
      <w:pPr>
        <w:rPr>
          <w:rFonts w:ascii="KaLaTeXa" w:hAnsi="KaLaTeXa" w:cs="KaLaTeXa"/>
          <w:sz w:val="24"/>
          <w:szCs w:val="32"/>
        </w:rPr>
      </w:pPr>
    </w:p>
    <w:p w:rsidR="00DA1377" w:rsidRDefault="00DA1377" w:rsidP="001C429F">
      <w:pPr>
        <w:rPr>
          <w:rFonts w:ascii="KaLaTeXa" w:hAnsi="KaLaTeXa" w:cs="KaLaTeXa"/>
          <w:sz w:val="24"/>
          <w:szCs w:val="32"/>
        </w:rPr>
      </w:pPr>
    </w:p>
    <w:p w:rsidR="00DA1377" w:rsidRDefault="00DA1377" w:rsidP="001C429F">
      <w:pPr>
        <w:rPr>
          <w:rFonts w:ascii="KaLaTeXa" w:hAnsi="KaLaTeXa" w:cs="KaLaTeXa"/>
          <w:sz w:val="24"/>
          <w:szCs w:val="32"/>
        </w:rPr>
      </w:pPr>
    </w:p>
    <w:p w:rsidR="00DA1377" w:rsidRDefault="00DA1377" w:rsidP="001C429F">
      <w:pPr>
        <w:rPr>
          <w:rFonts w:ascii="KaLaTeXa" w:hAnsi="KaLaTeXa" w:cs="KaLaTeXa"/>
          <w:sz w:val="24"/>
          <w:szCs w:val="32"/>
        </w:rPr>
      </w:pPr>
    </w:p>
    <w:p w:rsidR="00DA1377" w:rsidRDefault="00DA1377" w:rsidP="001C429F">
      <w:pPr>
        <w:rPr>
          <w:rFonts w:ascii="KaLaTeXa" w:hAnsi="KaLaTeXa" w:cs="KaLaTeXa"/>
          <w:sz w:val="24"/>
          <w:szCs w:val="32"/>
        </w:rPr>
      </w:pPr>
    </w:p>
    <w:p w:rsidR="00DA1377" w:rsidRDefault="00DA1377" w:rsidP="001C429F">
      <w:pPr>
        <w:rPr>
          <w:rFonts w:ascii="KaLaTeXa" w:hAnsi="KaLaTeXa" w:cs="KaLaTeXa"/>
          <w:sz w:val="24"/>
          <w:szCs w:val="32"/>
        </w:rPr>
      </w:pPr>
    </w:p>
    <w:p w:rsidR="00DA1377" w:rsidRDefault="00DA1377" w:rsidP="001C429F">
      <w:pPr>
        <w:rPr>
          <w:rFonts w:ascii="KaLaTeXa" w:hAnsi="KaLaTeXa" w:cs="KaLaTeXa"/>
          <w:sz w:val="24"/>
          <w:szCs w:val="32"/>
        </w:rPr>
      </w:pPr>
    </w:p>
    <w:p w:rsidR="00DA1377" w:rsidRDefault="00DA1377" w:rsidP="001C429F">
      <w:pPr>
        <w:rPr>
          <w:rFonts w:ascii="KaLaTeXa" w:hAnsi="KaLaTeXa" w:cs="KaLaTeXa"/>
          <w:sz w:val="24"/>
          <w:szCs w:val="32"/>
        </w:rPr>
      </w:pPr>
    </w:p>
    <w:p w:rsidR="00DA1377" w:rsidRDefault="00DA1377" w:rsidP="001C429F">
      <w:pPr>
        <w:rPr>
          <w:rFonts w:ascii="KaLaTeXa" w:hAnsi="KaLaTeXa" w:cs="KaLaTeXa"/>
          <w:sz w:val="24"/>
          <w:szCs w:val="32"/>
        </w:rPr>
      </w:pPr>
    </w:p>
    <w:p w:rsidR="00DA1377" w:rsidRDefault="00DA1377" w:rsidP="001C429F">
      <w:pPr>
        <w:rPr>
          <w:rFonts w:ascii="KaLaTeXa" w:hAnsi="KaLaTeXa" w:cs="KaLaTeXa"/>
          <w:sz w:val="24"/>
          <w:szCs w:val="32"/>
        </w:rPr>
      </w:pPr>
    </w:p>
    <w:p w:rsidR="002F45E1" w:rsidRDefault="002F45E1" w:rsidP="001C429F">
      <w:pPr>
        <w:rPr>
          <w:rFonts w:ascii="KaLaTeXa" w:hAnsi="KaLaTeXa" w:cs="KaLaTeXa"/>
          <w:sz w:val="24"/>
          <w:szCs w:val="32"/>
        </w:rPr>
      </w:pPr>
    </w:p>
    <w:p w:rsidR="002F45E1" w:rsidRDefault="002F45E1" w:rsidP="001C429F">
      <w:pPr>
        <w:rPr>
          <w:rFonts w:ascii="KaLaTeXa" w:hAnsi="KaLaTeXa" w:cs="KaLaTeXa"/>
          <w:sz w:val="24"/>
          <w:szCs w:val="32"/>
        </w:rPr>
      </w:pPr>
      <w:r>
        <w:rPr>
          <w:rFonts w:ascii="KaLaTeXa" w:hAnsi="KaLaTeXa" w:cs="KaLaTeXa" w:hint="cs"/>
          <w:sz w:val="24"/>
          <w:szCs w:val="32"/>
          <w:cs/>
        </w:rPr>
        <w:lastRenderedPageBreak/>
        <w:tab/>
        <w:t xml:space="preserve">  2.2  ภาระหนี้สินของครัวเรือน</w:t>
      </w:r>
    </w:p>
    <w:p w:rsidR="002F45E1" w:rsidRDefault="00DA1377" w:rsidP="001C429F">
      <w:pPr>
        <w:rPr>
          <w:rFonts w:ascii="KaLaTeXa" w:hAnsi="KaLaTeXa" w:cs="KaLaTeXa"/>
          <w:sz w:val="24"/>
          <w:szCs w:val="32"/>
        </w:rPr>
      </w:pPr>
      <w:r>
        <w:rPr>
          <w:noProof/>
        </w:rPr>
        <w:drawing>
          <wp:anchor distT="0" distB="0" distL="114300" distR="114300" simplePos="0" relativeHeight="251665408" behindDoc="0" locked="0" layoutInCell="1" allowOverlap="1" wp14:anchorId="2018FBD5" wp14:editId="7981E24F">
            <wp:simplePos x="0" y="0"/>
            <wp:positionH relativeFrom="column">
              <wp:posOffset>3600450</wp:posOffset>
            </wp:positionH>
            <wp:positionV relativeFrom="paragraph">
              <wp:posOffset>1972945</wp:posOffset>
            </wp:positionV>
            <wp:extent cx="2571750" cy="1885950"/>
            <wp:effectExtent l="0" t="0" r="0" b="0"/>
            <wp:wrapNone/>
            <wp:docPr id="11" name="แผนภูมิ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sidR="002F45E1">
        <w:rPr>
          <w:rFonts w:ascii="KaLaTeXa" w:hAnsi="KaLaTeXa" w:cs="KaLaTeXa" w:hint="cs"/>
          <w:sz w:val="24"/>
          <w:szCs w:val="32"/>
          <w:cs/>
        </w:rPr>
        <w:tab/>
        <w:t xml:space="preserve">          มีครัวเรือนที่มีหนี้สินจำนวน 253 ครัวเรือน (ร้อยละ 15.07)ส่วนใหญ่มีหนี้สินมากกว่า 200,001 บาท จำนวน 113 คน ร้อยละ 57.65 รองลงมามีหนี้สิน น้อยกว่า 40,000 บาท จำนวน 42 คน (ร้อยละ 24.43) ซึ่งครัวเรือนมีสาเหตุภาระหนี้สินจากการซื้ออสังหาริมทรัพย์/สร้างบ้าน/ซื้อที่ดินทำกิน จำนวน 105 ครัวเรือน (ร้อยละ 41.5) รองลงมามีสาเหตุมาจากการซื้อยานพาหนะ จำนวน 103 ครัวเรือน (ร้อยละ40.71)</w:t>
      </w:r>
      <w:r w:rsidRPr="00DA1377">
        <w:rPr>
          <w:noProof/>
        </w:rPr>
        <w:t xml:space="preserve"> </w:t>
      </w:r>
      <w:r>
        <w:rPr>
          <w:noProof/>
        </w:rPr>
        <w:drawing>
          <wp:inline distT="0" distB="0" distL="0" distR="0" wp14:anchorId="67D9E300" wp14:editId="2CE674BB">
            <wp:extent cx="5753100" cy="2743200"/>
            <wp:effectExtent l="0" t="0" r="0" b="0"/>
            <wp:docPr id="12" name="แผนภูมิ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F45E1" w:rsidRDefault="002F45E1" w:rsidP="001C429F">
      <w:pPr>
        <w:rPr>
          <w:rFonts w:ascii="KaLaTeXa" w:hAnsi="KaLaTeXa" w:cs="KaLaTeXa"/>
          <w:sz w:val="24"/>
          <w:szCs w:val="32"/>
        </w:rPr>
      </w:pPr>
    </w:p>
    <w:p w:rsidR="002F45E1" w:rsidRPr="001C429F" w:rsidRDefault="002F45E1" w:rsidP="001C429F">
      <w:pPr>
        <w:rPr>
          <w:rFonts w:ascii="KaLaTeXa" w:hAnsi="KaLaTeXa" w:cs="KaLaTeXa"/>
          <w:sz w:val="24"/>
          <w:szCs w:val="32"/>
          <w:cs/>
        </w:rPr>
      </w:pPr>
      <w:r>
        <w:rPr>
          <w:noProof/>
        </w:rPr>
        <w:drawing>
          <wp:inline distT="0" distB="0" distL="0" distR="0" wp14:anchorId="109BCA63" wp14:editId="43AFEEC6">
            <wp:extent cx="5753100" cy="3448050"/>
            <wp:effectExtent l="0" t="0" r="0" b="0"/>
            <wp:docPr id="13" name="แผนภูมิ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B0A54" w:rsidRDefault="008B0A54" w:rsidP="009538CE">
      <w:pPr>
        <w:ind w:left="1110"/>
        <w:rPr>
          <w:rFonts w:ascii="KaLaTeXa" w:hAnsi="KaLaTeXa" w:cs="KaLaTeXa"/>
          <w:sz w:val="24"/>
          <w:szCs w:val="32"/>
        </w:rPr>
      </w:pPr>
    </w:p>
    <w:p w:rsidR="008B0A54" w:rsidRDefault="008B0A54" w:rsidP="009538CE">
      <w:pPr>
        <w:ind w:left="1110"/>
        <w:rPr>
          <w:rFonts w:ascii="KaLaTeXa" w:hAnsi="KaLaTeXa" w:cs="KaLaTeXa"/>
          <w:sz w:val="24"/>
          <w:szCs w:val="32"/>
        </w:rPr>
      </w:pPr>
    </w:p>
    <w:p w:rsidR="00506186" w:rsidRDefault="00506186" w:rsidP="00506186">
      <w:pPr>
        <w:ind w:firstLine="720"/>
        <w:rPr>
          <w:rFonts w:ascii="KaLaTeXa" w:hAnsi="KaLaTeXa" w:cs="KaLaTeXa"/>
          <w:b/>
          <w:bCs/>
          <w:sz w:val="24"/>
          <w:szCs w:val="32"/>
        </w:rPr>
      </w:pPr>
      <w:r>
        <w:rPr>
          <w:rFonts w:ascii="KaLaTeXa" w:hAnsi="KaLaTeXa" w:cs="KaLaTeXa" w:hint="cs"/>
          <w:b/>
          <w:bCs/>
          <w:sz w:val="24"/>
          <w:szCs w:val="32"/>
          <w:cs/>
        </w:rPr>
        <w:lastRenderedPageBreak/>
        <w:t>2.3  การออมเงินของครัวเรือน</w:t>
      </w:r>
    </w:p>
    <w:p w:rsidR="00506186" w:rsidRPr="00506186" w:rsidRDefault="00506186" w:rsidP="00506186">
      <w:pPr>
        <w:ind w:firstLine="720"/>
        <w:rPr>
          <w:rFonts w:ascii="KaLaTeXa" w:hAnsi="KaLaTeXa" w:cs="KaLaTeXa"/>
          <w:sz w:val="24"/>
          <w:szCs w:val="32"/>
          <w:cs/>
        </w:rPr>
      </w:pPr>
      <w:r>
        <w:rPr>
          <w:rFonts w:ascii="KaLaTeXa" w:hAnsi="KaLaTeXa" w:cs="KaLaTeXa"/>
          <w:b/>
          <w:bCs/>
          <w:sz w:val="24"/>
          <w:szCs w:val="32"/>
        </w:rPr>
        <w:t xml:space="preserve">       </w:t>
      </w:r>
      <w:r>
        <w:rPr>
          <w:rFonts w:ascii="KaLaTeXa" w:hAnsi="KaLaTeXa" w:cs="KaLaTeXa" w:hint="cs"/>
          <w:sz w:val="24"/>
          <w:szCs w:val="32"/>
          <w:cs/>
        </w:rPr>
        <w:t xml:space="preserve">  ครัวเรือนมีการออมเงินจำนวน 1,051 ครัวเรือน (ร้อยละ 64.88)โดยมีจำนวนการออม น้อยกว่า 40,000 บาท </w:t>
      </w:r>
      <w:r w:rsidR="00F17545">
        <w:rPr>
          <w:rFonts w:ascii="KaLaTeXa" w:hAnsi="KaLaTeXa" w:cs="KaLaTeXa" w:hint="cs"/>
          <w:sz w:val="24"/>
          <w:szCs w:val="32"/>
          <w:cs/>
        </w:rPr>
        <w:t>จำนวน 32 ครัวเรือน</w:t>
      </w:r>
      <w:r w:rsidR="0044043A">
        <w:rPr>
          <w:rFonts w:ascii="KaLaTeXa" w:hAnsi="KaLaTeXa" w:cs="KaLaTeXa" w:hint="cs"/>
          <w:sz w:val="24"/>
          <w:szCs w:val="32"/>
          <w:cs/>
        </w:rPr>
        <w:t>(ร้อยละ 68.09) ซึ่งแหล่งออมเงินที่ครัวเรือนใช้บริการมากที่สุดคือ ธนาคารพาณิชย์ จำนวน 965 ครัวเรือน (ร้อยละ 91.82)</w:t>
      </w:r>
    </w:p>
    <w:p w:rsidR="005A0BB8" w:rsidRPr="00506186" w:rsidRDefault="00354E7A" w:rsidP="00506186">
      <w:pPr>
        <w:rPr>
          <w:rFonts w:ascii="KaLaTeXa" w:hAnsi="KaLaTeXa" w:cs="KaLaTeXa"/>
          <w:b/>
          <w:bCs/>
          <w:sz w:val="24"/>
          <w:szCs w:val="32"/>
          <w:cs/>
        </w:rPr>
      </w:pPr>
      <w:r>
        <w:rPr>
          <w:noProof/>
        </w:rPr>
        <w:drawing>
          <wp:anchor distT="0" distB="0" distL="114300" distR="114300" simplePos="0" relativeHeight="251666432" behindDoc="0" locked="0" layoutInCell="1" allowOverlap="1" wp14:anchorId="77D0A681" wp14:editId="1A908B8A">
            <wp:simplePos x="0" y="0"/>
            <wp:positionH relativeFrom="column">
              <wp:posOffset>3686175</wp:posOffset>
            </wp:positionH>
            <wp:positionV relativeFrom="paragraph">
              <wp:posOffset>19050</wp:posOffset>
            </wp:positionV>
            <wp:extent cx="2333625" cy="2057400"/>
            <wp:effectExtent l="0" t="0" r="0" b="0"/>
            <wp:wrapNone/>
            <wp:docPr id="14" name="แผนภูมิ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r w:rsidR="005A0BB8">
        <w:rPr>
          <w:noProof/>
        </w:rPr>
        <w:drawing>
          <wp:inline distT="0" distB="0" distL="0" distR="0" wp14:anchorId="7E7460EB" wp14:editId="74A09BB8">
            <wp:extent cx="6076950" cy="2743200"/>
            <wp:effectExtent l="0" t="0" r="0" b="0"/>
            <wp:docPr id="15" name="แผนภูมิ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73707" w:rsidRDefault="00441D72" w:rsidP="00441D72">
      <w:pPr>
        <w:rPr>
          <w:rFonts w:ascii="KaLaTeXa" w:hAnsi="KaLaTeXa" w:cs="KaLaTeXa"/>
          <w:sz w:val="24"/>
          <w:szCs w:val="32"/>
          <w:cs/>
        </w:rPr>
      </w:pPr>
      <w:r>
        <w:rPr>
          <w:noProof/>
        </w:rPr>
        <w:drawing>
          <wp:anchor distT="0" distB="0" distL="114300" distR="114300" simplePos="0" relativeHeight="251667456" behindDoc="0" locked="0" layoutInCell="1" allowOverlap="1">
            <wp:simplePos x="0" y="0"/>
            <wp:positionH relativeFrom="column">
              <wp:posOffset>0</wp:posOffset>
            </wp:positionH>
            <wp:positionV relativeFrom="paragraph">
              <wp:posOffset>3175</wp:posOffset>
            </wp:positionV>
            <wp:extent cx="6019800" cy="3181350"/>
            <wp:effectExtent l="0" t="0" r="0" b="0"/>
            <wp:wrapNone/>
            <wp:docPr id="16" name="แผนภูมิ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rsidR="00673707" w:rsidRPr="00673707" w:rsidRDefault="00673707" w:rsidP="00673707">
      <w:pPr>
        <w:rPr>
          <w:rFonts w:ascii="KaLaTeXa" w:hAnsi="KaLaTeXa" w:cs="KaLaTeXa"/>
          <w:sz w:val="24"/>
          <w:szCs w:val="32"/>
          <w:cs/>
        </w:rPr>
      </w:pPr>
    </w:p>
    <w:p w:rsidR="00673707" w:rsidRPr="00673707" w:rsidRDefault="00673707" w:rsidP="00673707">
      <w:pPr>
        <w:rPr>
          <w:rFonts w:ascii="KaLaTeXa" w:hAnsi="KaLaTeXa" w:cs="KaLaTeXa"/>
          <w:sz w:val="24"/>
          <w:szCs w:val="32"/>
          <w:cs/>
        </w:rPr>
      </w:pPr>
    </w:p>
    <w:p w:rsidR="00673707" w:rsidRPr="00673707" w:rsidRDefault="00673707" w:rsidP="00673707">
      <w:pPr>
        <w:rPr>
          <w:rFonts w:ascii="KaLaTeXa" w:hAnsi="KaLaTeXa" w:cs="KaLaTeXa"/>
          <w:sz w:val="24"/>
          <w:szCs w:val="32"/>
          <w:cs/>
        </w:rPr>
      </w:pPr>
    </w:p>
    <w:p w:rsidR="00673707" w:rsidRPr="00673707" w:rsidRDefault="00673707" w:rsidP="00673707">
      <w:pPr>
        <w:rPr>
          <w:rFonts w:ascii="KaLaTeXa" w:hAnsi="KaLaTeXa" w:cs="KaLaTeXa"/>
          <w:sz w:val="24"/>
          <w:szCs w:val="32"/>
          <w:cs/>
        </w:rPr>
      </w:pPr>
    </w:p>
    <w:p w:rsidR="00673707" w:rsidRPr="00673707" w:rsidRDefault="00673707" w:rsidP="00673707">
      <w:pPr>
        <w:rPr>
          <w:rFonts w:ascii="KaLaTeXa" w:hAnsi="KaLaTeXa" w:cs="KaLaTeXa"/>
          <w:sz w:val="24"/>
          <w:szCs w:val="32"/>
          <w:cs/>
        </w:rPr>
      </w:pPr>
    </w:p>
    <w:p w:rsidR="00673707" w:rsidRPr="00673707" w:rsidRDefault="00673707" w:rsidP="00673707">
      <w:pPr>
        <w:rPr>
          <w:rFonts w:ascii="KaLaTeXa" w:hAnsi="KaLaTeXa" w:cs="KaLaTeXa"/>
          <w:sz w:val="24"/>
          <w:szCs w:val="32"/>
          <w:cs/>
        </w:rPr>
      </w:pPr>
    </w:p>
    <w:p w:rsidR="00673707" w:rsidRDefault="00673707" w:rsidP="00673707">
      <w:pPr>
        <w:rPr>
          <w:rFonts w:ascii="KaLaTeXa" w:hAnsi="KaLaTeXa" w:cs="KaLaTeXa"/>
          <w:sz w:val="24"/>
          <w:szCs w:val="32"/>
          <w:cs/>
        </w:rPr>
      </w:pPr>
    </w:p>
    <w:p w:rsidR="00673707" w:rsidRDefault="00673707" w:rsidP="00673707">
      <w:pPr>
        <w:rPr>
          <w:rFonts w:ascii="KaLaTeXa" w:hAnsi="KaLaTeXa" w:cs="KaLaTeXa"/>
          <w:sz w:val="24"/>
          <w:szCs w:val="32"/>
        </w:rPr>
      </w:pPr>
      <w:r>
        <w:rPr>
          <w:rFonts w:ascii="KaLaTeXa" w:hAnsi="KaLaTeXa" w:cs="KaLaTeXa"/>
          <w:sz w:val="24"/>
          <w:szCs w:val="32"/>
        </w:rPr>
        <w:tab/>
      </w:r>
      <w:r>
        <w:rPr>
          <w:rFonts w:ascii="KaLaTeXa" w:hAnsi="KaLaTeXa" w:cs="KaLaTeXa" w:hint="cs"/>
          <w:sz w:val="24"/>
          <w:szCs w:val="32"/>
          <w:cs/>
        </w:rPr>
        <w:t>ห</w:t>
      </w:r>
    </w:p>
    <w:p w:rsidR="00673707" w:rsidRDefault="00673707" w:rsidP="00673707">
      <w:pPr>
        <w:rPr>
          <w:rFonts w:ascii="KaLaTeXa" w:hAnsi="KaLaTeXa" w:cs="KaLaTeXa"/>
          <w:b/>
          <w:bCs/>
          <w:sz w:val="24"/>
          <w:szCs w:val="32"/>
          <w:u w:val="single"/>
        </w:rPr>
      </w:pPr>
      <w:r>
        <w:rPr>
          <w:rFonts w:ascii="KaLaTeXa" w:hAnsi="KaLaTeXa" w:cs="KaLaTeXa" w:hint="cs"/>
          <w:b/>
          <w:bCs/>
          <w:sz w:val="24"/>
          <w:szCs w:val="32"/>
          <w:u w:val="single"/>
          <w:cs/>
        </w:rPr>
        <w:t>ส่วนที่ 3  ข้อมูลปัญหาสิ่งแวดล้อมของครัวเรือน</w:t>
      </w:r>
    </w:p>
    <w:p w:rsidR="00673707" w:rsidRDefault="00673707" w:rsidP="00673707">
      <w:pPr>
        <w:rPr>
          <w:rFonts w:ascii="KaLaTeXa" w:hAnsi="KaLaTeXa" w:cs="KaLaTeXa"/>
          <w:b/>
          <w:bCs/>
          <w:sz w:val="24"/>
          <w:szCs w:val="32"/>
        </w:rPr>
      </w:pPr>
      <w:r>
        <w:rPr>
          <w:rFonts w:ascii="KaLaTeXa" w:hAnsi="KaLaTeXa" w:cs="KaLaTeXa" w:hint="cs"/>
          <w:b/>
          <w:bCs/>
          <w:sz w:val="24"/>
          <w:szCs w:val="32"/>
          <w:cs/>
        </w:rPr>
        <w:tab/>
        <w:t>3.1  ปัญหาสิ่งแวดล้อมของครัวเรือน</w:t>
      </w:r>
    </w:p>
    <w:p w:rsidR="00673707" w:rsidRDefault="00673707" w:rsidP="00673707">
      <w:pPr>
        <w:rPr>
          <w:rFonts w:ascii="KaLaTeXa" w:hAnsi="KaLaTeXa" w:cs="KaLaTeXa"/>
          <w:sz w:val="24"/>
          <w:szCs w:val="32"/>
        </w:rPr>
      </w:pPr>
      <w:r>
        <w:rPr>
          <w:rFonts w:ascii="KaLaTeXa" w:hAnsi="KaLaTeXa" w:cs="KaLaTeXa" w:hint="cs"/>
          <w:b/>
          <w:bCs/>
          <w:sz w:val="24"/>
          <w:szCs w:val="32"/>
          <w:cs/>
        </w:rPr>
        <w:tab/>
      </w:r>
      <w:r>
        <w:rPr>
          <w:rFonts w:ascii="KaLaTeXa" w:hAnsi="KaLaTeXa" w:cs="KaLaTeXa" w:hint="cs"/>
          <w:b/>
          <w:bCs/>
          <w:sz w:val="24"/>
          <w:szCs w:val="32"/>
          <w:cs/>
        </w:rPr>
        <w:tab/>
      </w:r>
      <w:r w:rsidR="0054281A">
        <w:rPr>
          <w:rFonts w:ascii="KaLaTeXa" w:hAnsi="KaLaTeXa" w:cs="KaLaTeXa" w:hint="cs"/>
          <w:sz w:val="24"/>
          <w:szCs w:val="32"/>
          <w:cs/>
        </w:rPr>
        <w:t xml:space="preserve">ครัวเรือนที่ประสบปัญหาสิ่งแวดล้อมมีจำนวน 22 ครัวเรือน(ร้อยละ 1.35) โดยประสบปัญหาในด้านของเสียงดัง จำนวน 7 ครัวเรือน (ร้อยละ 31.82) ปัญหาควันพิษ ฝุ่นละออง </w:t>
      </w:r>
      <w:r w:rsidR="0054281A">
        <w:rPr>
          <w:rFonts w:ascii="KaLaTeXa" w:hAnsi="KaLaTeXa" w:cs="KaLaTeXa" w:hint="cs"/>
          <w:sz w:val="24"/>
          <w:szCs w:val="32"/>
          <w:cs/>
        </w:rPr>
        <w:lastRenderedPageBreak/>
        <w:t xml:space="preserve">จำนวน 5 ครัวเรือน (ร้อยละ 22.73) </w:t>
      </w:r>
      <w:r w:rsidR="002E0A22">
        <w:rPr>
          <w:rFonts w:ascii="KaLaTeXa" w:hAnsi="KaLaTeXa" w:cs="KaLaTeXa" w:hint="cs"/>
          <w:sz w:val="24"/>
          <w:szCs w:val="32"/>
          <w:cs/>
        </w:rPr>
        <w:t xml:space="preserve"> ปัญหาสภาพที่อยู่อาศัยชำรุดเสื่อมโทรม จำนวน 4 ครัวเรือน (ร้อยละ 18.18) </w:t>
      </w:r>
    </w:p>
    <w:p w:rsidR="00CC0E36" w:rsidRDefault="00CC0E36" w:rsidP="00673707">
      <w:pPr>
        <w:rPr>
          <w:rFonts w:ascii="KaLaTeXa" w:hAnsi="KaLaTeXa" w:cs="KaLaTeXa"/>
          <w:sz w:val="24"/>
          <w:szCs w:val="32"/>
        </w:rPr>
      </w:pPr>
      <w:r>
        <w:rPr>
          <w:noProof/>
        </w:rPr>
        <w:drawing>
          <wp:anchor distT="0" distB="0" distL="114300" distR="114300" simplePos="0" relativeHeight="251669504" behindDoc="0" locked="0" layoutInCell="1" allowOverlap="1" wp14:anchorId="5E89FD20" wp14:editId="6EC0AEE8">
            <wp:simplePos x="0" y="0"/>
            <wp:positionH relativeFrom="column">
              <wp:posOffset>3466465</wp:posOffset>
            </wp:positionH>
            <wp:positionV relativeFrom="paragraph">
              <wp:posOffset>39370</wp:posOffset>
            </wp:positionV>
            <wp:extent cx="2066925" cy="1743075"/>
            <wp:effectExtent l="0" t="0" r="0" b="0"/>
            <wp:wrapNone/>
            <wp:docPr id="17" name="แผนภูมิ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0C65F9D4" wp14:editId="3F2DE3D3">
                <wp:simplePos x="0" y="0"/>
                <wp:positionH relativeFrom="column">
                  <wp:posOffset>704850</wp:posOffset>
                </wp:positionH>
                <wp:positionV relativeFrom="paragraph">
                  <wp:posOffset>45720</wp:posOffset>
                </wp:positionV>
                <wp:extent cx="2143125" cy="409575"/>
                <wp:effectExtent l="0" t="0" r="9525" b="9525"/>
                <wp:wrapNone/>
                <wp:docPr id="19" name="Text Box 19"/>
                <wp:cNvGraphicFramePr/>
                <a:graphic xmlns:a="http://schemas.openxmlformats.org/drawingml/2006/main">
                  <a:graphicData uri="http://schemas.microsoft.com/office/word/2010/wordprocessingShape">
                    <wps:wsp>
                      <wps:cNvSpPr txBox="1"/>
                      <wps:spPr>
                        <a:xfrm>
                          <a:off x="0" y="0"/>
                          <a:ext cx="2143125"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0E36" w:rsidRPr="00CC0E36" w:rsidRDefault="00CC0E36" w:rsidP="00CC0E36">
                            <w:pPr>
                              <w:jc w:val="center"/>
                            </w:pPr>
                            <w:r w:rsidRPr="00CC0E36">
                              <w:rPr>
                                <w:b/>
                                <w:bCs/>
                                <w:cs/>
                              </w:rPr>
                              <w:t>ปัญหาสิ่งแวดล้อมของครัวเรือน</w:t>
                            </w:r>
                          </w:p>
                          <w:p w:rsidR="00CC0E36" w:rsidRDefault="00CC0E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55.5pt;margin-top:3.6pt;width:168.75pt;height:32.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" fillcolor="white [3201]" stroked="f" strokeweight=".5pt">
                <v:textbox>
                  <w:txbxContent>
                    <w:p w:rsidR="00CC0E36" w:rsidRPr="00CC0E36" w:rsidRDefault="00CC0E36" w:rsidP="00CC0E36">
                      <w:pPr>
                        <w:jc w:val="center"/>
                      </w:pPr>
                      <w:r w:rsidRPr="00CC0E36">
                        <w:rPr>
                          <w:b/>
                          <w:bCs/>
                          <w:cs/>
                        </w:rPr>
                        <w:t>ปัญหาสิ่งแวดล้อมของครัวเรือน</w:t>
                      </w:r>
                    </w:p>
                    <w:p w:rsidR="00CC0E36" w:rsidRDefault="00CC0E36"/>
                  </w:txbxContent>
                </v:textbox>
              </v:shape>
            </w:pict>
          </mc:Fallback>
        </mc:AlternateContent>
      </w:r>
    </w:p>
    <w:p w:rsidR="00A30044" w:rsidRDefault="00CC0E36" w:rsidP="00673707">
      <w:pPr>
        <w:rPr>
          <w:rFonts w:ascii="KaLaTeXa" w:hAnsi="KaLaTeXa" w:cs="KaLaTeXa"/>
          <w:sz w:val="24"/>
          <w:szCs w:val="32"/>
        </w:rPr>
      </w:pPr>
      <w:r>
        <w:rPr>
          <w:noProof/>
        </w:rPr>
        <w:drawing>
          <wp:inline distT="0" distB="0" distL="0" distR="0" wp14:anchorId="7C5F8F2E" wp14:editId="7904DA28">
            <wp:extent cx="5991225" cy="2743200"/>
            <wp:effectExtent l="0" t="0" r="0" b="0"/>
            <wp:docPr id="18" name="แผนภูมิ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215D24" w:rsidRDefault="00215D24" w:rsidP="00673707">
      <w:pPr>
        <w:rPr>
          <w:rFonts w:ascii="KaLaTeXa" w:hAnsi="KaLaTeXa" w:cs="KaLaTeXa"/>
          <w:sz w:val="24"/>
          <w:szCs w:val="32"/>
        </w:rPr>
      </w:pPr>
      <w:r>
        <w:rPr>
          <w:rFonts w:ascii="KaLaTeXa" w:hAnsi="KaLaTeXa" w:cs="KaLaTeXa" w:hint="cs"/>
          <w:sz w:val="24"/>
          <w:szCs w:val="32"/>
          <w:cs/>
        </w:rPr>
        <w:t>3.2  การจัดการกับสิ่งแวดล้อมในครัวเรือน</w:t>
      </w:r>
    </w:p>
    <w:p w:rsidR="00215D24" w:rsidRDefault="005A0D81" w:rsidP="00673707">
      <w:pPr>
        <w:rPr>
          <w:rFonts w:ascii="KaLaTeXa" w:hAnsi="KaLaTeXa" w:cs="KaLaTeXa"/>
          <w:sz w:val="24"/>
          <w:szCs w:val="32"/>
        </w:rPr>
      </w:pPr>
      <w:r>
        <w:rPr>
          <w:noProof/>
        </w:rPr>
        <w:drawing>
          <wp:anchor distT="0" distB="0" distL="114300" distR="114300" simplePos="0" relativeHeight="251656190" behindDoc="0" locked="0" layoutInCell="1" allowOverlap="1" wp14:anchorId="7347775D" wp14:editId="17BB1B41">
            <wp:simplePos x="0" y="0"/>
            <wp:positionH relativeFrom="column">
              <wp:posOffset>19050</wp:posOffset>
            </wp:positionH>
            <wp:positionV relativeFrom="paragraph">
              <wp:posOffset>2461895</wp:posOffset>
            </wp:positionV>
            <wp:extent cx="5734050" cy="2409825"/>
            <wp:effectExtent l="0" t="0" r="0" b="0"/>
            <wp:wrapNone/>
            <wp:docPr id="21" name="แผนภูมิ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r w:rsidR="00215D24">
        <w:rPr>
          <w:rFonts w:ascii="KaLaTeXa" w:hAnsi="KaLaTeXa" w:cs="KaLaTeXa" w:hint="cs"/>
          <w:sz w:val="24"/>
          <w:szCs w:val="32"/>
          <w:cs/>
        </w:rPr>
        <w:tab/>
        <w:t xml:space="preserve">ครัวเรือนมีการจัดการสิ่งแวดล้อมจำแนกเป็นประเภทต่างๆได้คือ 1. มีการจัดการขยะ </w:t>
      </w:r>
      <w:r w:rsidR="006214B4">
        <w:rPr>
          <w:rFonts w:ascii="KaLaTeXa" w:hAnsi="KaLaTeXa" w:cs="KaLaTeXa" w:hint="cs"/>
          <w:sz w:val="24"/>
          <w:szCs w:val="32"/>
          <w:cs/>
        </w:rPr>
        <w:t>1,579 ครัวเรือน (ร้อยละ 97.53</w:t>
      </w:r>
      <w:r w:rsidR="00215D24">
        <w:rPr>
          <w:rFonts w:ascii="KaLaTeXa" w:hAnsi="KaLaTeXa" w:cs="KaLaTeXa" w:hint="cs"/>
          <w:sz w:val="24"/>
          <w:szCs w:val="32"/>
          <w:cs/>
        </w:rPr>
        <w:t>) โดยใช้บริการจัดเก็บขย</w:t>
      </w:r>
      <w:r w:rsidR="006214B4">
        <w:rPr>
          <w:rFonts w:ascii="KaLaTeXa" w:hAnsi="KaLaTeXa" w:cs="KaLaTeXa" w:hint="cs"/>
          <w:sz w:val="24"/>
          <w:szCs w:val="32"/>
          <w:cs/>
        </w:rPr>
        <w:t>ะของชุมชนเป็นส่วนใหญ่ จำนวน 1,479 ครัวเรือน (ร้อยละ 93.67</w:t>
      </w:r>
      <w:r w:rsidR="00215D24">
        <w:rPr>
          <w:rFonts w:ascii="KaLaTeXa" w:hAnsi="KaLaTeXa" w:cs="KaLaTeXa" w:hint="cs"/>
          <w:sz w:val="24"/>
          <w:szCs w:val="32"/>
          <w:cs/>
        </w:rPr>
        <w:t>)  2. มีกา</w:t>
      </w:r>
      <w:r w:rsidR="006214B4">
        <w:rPr>
          <w:rFonts w:ascii="KaLaTeXa" w:hAnsi="KaLaTeXa" w:cs="KaLaTeXa" w:hint="cs"/>
          <w:sz w:val="24"/>
          <w:szCs w:val="32"/>
          <w:cs/>
        </w:rPr>
        <w:t>รจัดการมลพิษหรือมลภาวะต่างๆจำนวน</w:t>
      </w:r>
      <w:r w:rsidR="00215D24">
        <w:rPr>
          <w:rFonts w:ascii="KaLaTeXa" w:hAnsi="KaLaTeXa" w:cs="KaLaTeXa" w:hint="cs"/>
          <w:sz w:val="24"/>
          <w:szCs w:val="32"/>
          <w:cs/>
        </w:rPr>
        <w:t xml:space="preserve"> </w:t>
      </w:r>
      <w:r w:rsidR="006214B4">
        <w:rPr>
          <w:rFonts w:ascii="KaLaTeXa" w:hAnsi="KaLaTeXa" w:cs="KaLaTeXa" w:hint="cs"/>
          <w:sz w:val="24"/>
          <w:szCs w:val="32"/>
          <w:cs/>
        </w:rPr>
        <w:t>22 ครัวเรือน(ร้อยละ 1.37</w:t>
      </w:r>
      <w:r w:rsidR="00215D24">
        <w:rPr>
          <w:rFonts w:ascii="KaLaTeXa" w:hAnsi="KaLaTeXa" w:cs="KaLaTeXa" w:hint="cs"/>
          <w:sz w:val="24"/>
          <w:szCs w:val="32"/>
          <w:cs/>
        </w:rPr>
        <w:t>) โดยส่วนใหญ่เป็</w:t>
      </w:r>
      <w:r w:rsidR="006214B4">
        <w:rPr>
          <w:rFonts w:ascii="KaLaTeXa" w:hAnsi="KaLaTeXa" w:cs="KaLaTeXa" w:hint="cs"/>
          <w:sz w:val="24"/>
          <w:szCs w:val="32"/>
          <w:cs/>
        </w:rPr>
        <w:t>นการบำบัดน้ำเสียก่อนปล่อยทิ้ง 10 ครัวเรือน (ร้อยละ 45.45</w:t>
      </w:r>
      <w:r w:rsidR="00215D24">
        <w:rPr>
          <w:rFonts w:ascii="KaLaTeXa" w:hAnsi="KaLaTeXa" w:cs="KaLaTeXa" w:hint="cs"/>
          <w:sz w:val="24"/>
          <w:szCs w:val="32"/>
          <w:cs/>
        </w:rPr>
        <w:t>) การใช้วัสดุหรืออุปกรณ์ป้องกันก</w:t>
      </w:r>
      <w:r w:rsidR="006214B4">
        <w:rPr>
          <w:rFonts w:ascii="KaLaTeXa" w:hAnsi="KaLaTeXa" w:cs="KaLaTeXa" w:hint="cs"/>
          <w:sz w:val="24"/>
          <w:szCs w:val="32"/>
          <w:cs/>
        </w:rPr>
        <w:t>ารเกิดควันหรือฝุ่นละออง จำนวน 5</w:t>
      </w:r>
      <w:r w:rsidR="00215D24">
        <w:rPr>
          <w:rFonts w:ascii="KaLaTeXa" w:hAnsi="KaLaTeXa" w:cs="KaLaTeXa" w:hint="cs"/>
          <w:sz w:val="24"/>
          <w:szCs w:val="32"/>
          <w:cs/>
        </w:rPr>
        <w:t xml:space="preserve"> ครัวเรือน </w:t>
      </w:r>
      <w:r w:rsidR="006214B4">
        <w:rPr>
          <w:rFonts w:ascii="KaLaTeXa" w:hAnsi="KaLaTeXa" w:cs="KaLaTeXa" w:hint="cs"/>
          <w:sz w:val="24"/>
          <w:szCs w:val="32"/>
          <w:cs/>
        </w:rPr>
        <w:t>(ร้อยละ 22.73</w:t>
      </w:r>
      <w:r w:rsidR="00215D24">
        <w:rPr>
          <w:rFonts w:ascii="KaLaTeXa" w:hAnsi="KaLaTeXa" w:cs="KaLaTeXa" w:hint="cs"/>
          <w:sz w:val="24"/>
          <w:szCs w:val="32"/>
          <w:cs/>
        </w:rPr>
        <w:t>) 3. มีการจัดหาน้ำสะอาดไ</w:t>
      </w:r>
      <w:r w:rsidR="006214B4">
        <w:rPr>
          <w:rFonts w:ascii="KaLaTeXa" w:hAnsi="KaLaTeXa" w:cs="KaLaTeXa" w:hint="cs"/>
          <w:sz w:val="24"/>
          <w:szCs w:val="32"/>
          <w:cs/>
        </w:rPr>
        <w:t>ว้ใช้อุปโภคและบริโภค จำนวน 1,552 ครัวเรือน (ร้อยละ 96.4) โดยการใช้น้ำประปา จำนวน 1,523</w:t>
      </w:r>
      <w:r w:rsidR="00215D24">
        <w:rPr>
          <w:rFonts w:ascii="KaLaTeXa" w:hAnsi="KaLaTeXa" w:cs="KaLaTeXa" w:hint="cs"/>
          <w:sz w:val="24"/>
          <w:szCs w:val="32"/>
          <w:cs/>
        </w:rPr>
        <w:t xml:space="preserve"> ครัวเรือน(ร้อยละ 90.14) </w:t>
      </w:r>
      <w:r w:rsidR="00BE6002">
        <w:rPr>
          <w:rFonts w:ascii="KaLaTeXa" w:hAnsi="KaLaTeXa" w:cs="KaLaTeXa" w:hint="cs"/>
          <w:sz w:val="24"/>
          <w:szCs w:val="32"/>
          <w:cs/>
        </w:rPr>
        <w:t>การซื้อน้ำสะอาดน้ำกรอง จำนวน 1,294 ครัวเรือน (ร้อยละ 83.38</w:t>
      </w:r>
      <w:r w:rsidR="00215D24">
        <w:rPr>
          <w:rFonts w:ascii="KaLaTeXa" w:hAnsi="KaLaTeXa" w:cs="KaLaTeXa" w:hint="cs"/>
          <w:sz w:val="24"/>
          <w:szCs w:val="32"/>
          <w:cs/>
        </w:rPr>
        <w:t>)</w:t>
      </w:r>
      <w:r w:rsidR="00BE6002">
        <w:rPr>
          <w:rFonts w:ascii="KaLaTeXa" w:hAnsi="KaLaTeXa" w:cs="KaLaTeXa" w:hint="cs"/>
          <w:sz w:val="24"/>
          <w:szCs w:val="32"/>
          <w:cs/>
        </w:rPr>
        <w:t xml:space="preserve"> 4. มีการจัดการสภาพที่อยู่อาศัย จำนวน 68 ครัวเรือน โดยมีการจัดหาหรือติดตั้งอุปกรณ์ส่องสว่างเพื่อให้มีแสงสว่างที่เพียงพอ</w:t>
      </w:r>
      <w:r w:rsidR="007979B9">
        <w:rPr>
          <w:rFonts w:ascii="KaLaTeXa" w:hAnsi="KaLaTeXa" w:cs="KaLaTeXa" w:hint="cs"/>
          <w:sz w:val="24"/>
          <w:szCs w:val="32"/>
          <w:cs/>
        </w:rPr>
        <w:t xml:space="preserve"> จำนวน 36 ครัวเรือน (ร้อยละ 52.94) มีการซ่อมแซมสภาพที่อยู่อาศัยที่ชำรุดทรุดโทรม จำนวน 31 ครัวเรือน (ร้อยละ 45.59)</w:t>
      </w:r>
    </w:p>
    <w:p w:rsidR="00B2090F" w:rsidRDefault="00B2090F" w:rsidP="00673707">
      <w:pPr>
        <w:rPr>
          <w:rFonts w:ascii="KaLaTeXa" w:hAnsi="KaLaTeXa" w:cs="KaLaTeXa"/>
          <w:sz w:val="24"/>
          <w:szCs w:val="32"/>
        </w:rPr>
      </w:pPr>
      <w:r>
        <w:rPr>
          <w:noProof/>
        </w:rPr>
        <w:drawing>
          <wp:anchor distT="0" distB="0" distL="114300" distR="114300" simplePos="0" relativeHeight="251670528" behindDoc="0" locked="0" layoutInCell="1" allowOverlap="1" wp14:anchorId="55FC2F8E" wp14:editId="46B93C24">
            <wp:simplePos x="0" y="0"/>
            <wp:positionH relativeFrom="column">
              <wp:posOffset>3076575</wp:posOffset>
            </wp:positionH>
            <wp:positionV relativeFrom="paragraph">
              <wp:posOffset>222884</wp:posOffset>
            </wp:positionV>
            <wp:extent cx="2752725" cy="1495425"/>
            <wp:effectExtent l="0" t="0" r="0" b="0"/>
            <wp:wrapNone/>
            <wp:docPr id="20" name="แผนภูมิ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p>
    <w:p w:rsidR="00B2090F" w:rsidRDefault="00B2090F" w:rsidP="00B2090F">
      <w:pPr>
        <w:tabs>
          <w:tab w:val="left" w:pos="1410"/>
        </w:tabs>
        <w:rPr>
          <w:rFonts w:ascii="KaLaTeXa" w:hAnsi="KaLaTeXa" w:cs="KaLaTeXa"/>
          <w:sz w:val="24"/>
          <w:szCs w:val="32"/>
        </w:rPr>
      </w:pPr>
      <w:r>
        <w:rPr>
          <w:rFonts w:ascii="KaLaTeXa" w:hAnsi="KaLaTeXa" w:cs="KaLaTeXa"/>
          <w:sz w:val="24"/>
          <w:szCs w:val="32"/>
          <w:cs/>
        </w:rPr>
        <w:tab/>
      </w:r>
    </w:p>
    <w:p w:rsidR="00B2090F" w:rsidRDefault="00B2090F" w:rsidP="00B2090F">
      <w:pPr>
        <w:tabs>
          <w:tab w:val="left" w:pos="1410"/>
        </w:tabs>
        <w:rPr>
          <w:rFonts w:ascii="KaLaTeXa" w:hAnsi="KaLaTeXa" w:cs="KaLaTeXa"/>
          <w:sz w:val="24"/>
          <w:szCs w:val="32"/>
        </w:rPr>
      </w:pPr>
    </w:p>
    <w:p w:rsidR="00B2090F" w:rsidRDefault="00D36F2B" w:rsidP="00B2090F">
      <w:pPr>
        <w:tabs>
          <w:tab w:val="left" w:pos="1410"/>
        </w:tabs>
        <w:rPr>
          <w:rFonts w:ascii="KaLaTeXa" w:hAnsi="KaLaTeXa" w:cs="KaLaTeXa"/>
          <w:sz w:val="24"/>
          <w:szCs w:val="32"/>
        </w:rPr>
      </w:pPr>
      <w:r>
        <w:rPr>
          <w:noProof/>
        </w:rPr>
        <w:lastRenderedPageBreak/>
        <w:drawing>
          <wp:anchor distT="0" distB="0" distL="114300" distR="114300" simplePos="0" relativeHeight="251671552" behindDoc="0" locked="0" layoutInCell="1" allowOverlap="1" wp14:anchorId="29F801D7" wp14:editId="2A6B5732">
            <wp:simplePos x="0" y="0"/>
            <wp:positionH relativeFrom="column">
              <wp:posOffset>3438525</wp:posOffset>
            </wp:positionH>
            <wp:positionV relativeFrom="paragraph">
              <wp:posOffset>0</wp:posOffset>
            </wp:positionV>
            <wp:extent cx="2657475" cy="1981200"/>
            <wp:effectExtent l="0" t="0" r="0" b="0"/>
            <wp:wrapNone/>
            <wp:docPr id="22" name="แผนภูมิ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r w:rsidR="00B2090F">
        <w:rPr>
          <w:noProof/>
        </w:rPr>
        <w:drawing>
          <wp:inline distT="0" distB="0" distL="0" distR="0" wp14:anchorId="640895B7" wp14:editId="00271798">
            <wp:extent cx="3695700" cy="1981200"/>
            <wp:effectExtent l="0" t="0" r="0" b="0"/>
            <wp:docPr id="23" name="แผนภูมิ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B2090F" w:rsidRDefault="00A42BC5" w:rsidP="00B2090F">
      <w:pPr>
        <w:tabs>
          <w:tab w:val="left" w:pos="1410"/>
        </w:tabs>
        <w:rPr>
          <w:rFonts w:ascii="KaLaTeXa" w:hAnsi="KaLaTeXa" w:cs="KaLaTeXa"/>
          <w:sz w:val="24"/>
          <w:szCs w:val="32"/>
        </w:rPr>
      </w:pPr>
      <w:r>
        <w:rPr>
          <w:noProof/>
        </w:rPr>
        <w:drawing>
          <wp:anchor distT="0" distB="0" distL="114300" distR="114300" simplePos="0" relativeHeight="251672576" behindDoc="0" locked="0" layoutInCell="1" allowOverlap="1" wp14:anchorId="3C78D67E" wp14:editId="02C979B1">
            <wp:simplePos x="0" y="0"/>
            <wp:positionH relativeFrom="column">
              <wp:posOffset>3943350</wp:posOffset>
            </wp:positionH>
            <wp:positionV relativeFrom="paragraph">
              <wp:posOffset>358140</wp:posOffset>
            </wp:positionV>
            <wp:extent cx="2571750" cy="1943100"/>
            <wp:effectExtent l="0" t="0" r="0" b="0"/>
            <wp:wrapNone/>
            <wp:docPr id="24" name="แผนภูมิ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page">
              <wp14:pctWidth>0</wp14:pctWidth>
            </wp14:sizeRelH>
            <wp14:sizeRelV relativeFrom="page">
              <wp14:pctHeight>0</wp14:pctHeight>
            </wp14:sizeRelV>
          </wp:anchor>
        </w:drawing>
      </w:r>
      <w:r w:rsidR="00B2090F">
        <w:rPr>
          <w:noProof/>
        </w:rPr>
        <w:drawing>
          <wp:inline distT="0" distB="0" distL="0" distR="0" wp14:anchorId="1862EF43" wp14:editId="540D8E8E">
            <wp:extent cx="4229100" cy="2743200"/>
            <wp:effectExtent l="0" t="0" r="0" b="0"/>
            <wp:docPr id="25" name="แผนภูมิ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B2090F" w:rsidRDefault="00214B92" w:rsidP="00B2090F">
      <w:pPr>
        <w:tabs>
          <w:tab w:val="left" w:pos="1410"/>
        </w:tabs>
        <w:rPr>
          <w:rFonts w:ascii="KaLaTeXa" w:hAnsi="KaLaTeXa" w:cs="KaLaTeXa"/>
          <w:sz w:val="24"/>
          <w:szCs w:val="32"/>
        </w:rPr>
      </w:pPr>
      <w:r>
        <w:rPr>
          <w:noProof/>
        </w:rPr>
        <w:drawing>
          <wp:anchor distT="0" distB="0" distL="114300" distR="114300" simplePos="0" relativeHeight="251673600" behindDoc="0" locked="0" layoutInCell="1" allowOverlap="1" wp14:anchorId="47A06F6B" wp14:editId="70DF2F0A">
            <wp:simplePos x="0" y="0"/>
            <wp:positionH relativeFrom="column">
              <wp:posOffset>4010025</wp:posOffset>
            </wp:positionH>
            <wp:positionV relativeFrom="paragraph">
              <wp:posOffset>251460</wp:posOffset>
            </wp:positionV>
            <wp:extent cx="2228850" cy="2038350"/>
            <wp:effectExtent l="0" t="0" r="0" b="0"/>
            <wp:wrapNone/>
            <wp:docPr id="26" name="แผนภูมิ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page">
              <wp14:pctWidth>0</wp14:pctWidth>
            </wp14:sizeRelH>
            <wp14:sizeRelV relativeFrom="page">
              <wp14:pctHeight>0</wp14:pctHeight>
            </wp14:sizeRelV>
          </wp:anchor>
        </w:drawing>
      </w:r>
      <w:r w:rsidR="00B2090F">
        <w:rPr>
          <w:noProof/>
        </w:rPr>
        <w:drawing>
          <wp:inline distT="0" distB="0" distL="0" distR="0" wp14:anchorId="0B486286" wp14:editId="40BA4919">
            <wp:extent cx="4133850" cy="2505075"/>
            <wp:effectExtent l="0" t="0" r="0" b="0"/>
            <wp:docPr id="27" name="แผนภูมิ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F73D63" w:rsidRPr="00A00C6B" w:rsidRDefault="00F73D63" w:rsidP="00F73D63">
      <w:pPr>
        <w:rPr>
          <w:rFonts w:ascii="KaLaTeXa" w:hAnsi="KaLaTeXa" w:cs="KaLaTeXa"/>
          <w:b/>
          <w:bCs/>
          <w:sz w:val="32"/>
          <w:szCs w:val="32"/>
          <w:u w:val="single"/>
        </w:rPr>
      </w:pPr>
      <w:r w:rsidRPr="00A00C6B">
        <w:rPr>
          <w:rFonts w:ascii="KaLaTeXa" w:hAnsi="KaLaTeXa" w:cs="KaLaTeXa" w:hint="cs"/>
          <w:b/>
          <w:bCs/>
          <w:sz w:val="32"/>
          <w:szCs w:val="32"/>
          <w:u w:val="single"/>
          <w:cs/>
        </w:rPr>
        <w:t>ส่วนที่ 4  ข้อมูลข่าวสารที่ครัวเรือนสื่อสารกับผู้อื่น และช่องทางการสื่อสาร</w:t>
      </w:r>
    </w:p>
    <w:p w:rsidR="00B2090F" w:rsidRDefault="00F73D63" w:rsidP="00F73D63">
      <w:pPr>
        <w:tabs>
          <w:tab w:val="left" w:pos="1410"/>
        </w:tabs>
        <w:rPr>
          <w:rFonts w:ascii="KaLaTeXa" w:hAnsi="KaLaTeXa" w:cs="KaLaTeXa"/>
          <w:sz w:val="24"/>
          <w:szCs w:val="32"/>
        </w:rPr>
      </w:pPr>
      <w:r>
        <w:rPr>
          <w:rFonts w:ascii="KaLaTeXa" w:hAnsi="KaLaTeXa" w:cs="KaLaTeXa" w:hint="cs"/>
          <w:sz w:val="32"/>
          <w:szCs w:val="32"/>
          <w:cs/>
        </w:rPr>
        <w:tab/>
        <w:t xml:space="preserve">  ครัวเรือนในองค์การบริหารส่วนตำบล</w:t>
      </w:r>
      <w:r w:rsidR="00EB0BCF">
        <w:rPr>
          <w:rFonts w:ascii="KaLaTeXa" w:hAnsi="KaLaTeXa" w:cs="KaLaTeXa" w:hint="cs"/>
          <w:sz w:val="32"/>
          <w:szCs w:val="32"/>
          <w:cs/>
        </w:rPr>
        <w:t>บ้านไร่</w:t>
      </w:r>
      <w:r>
        <w:rPr>
          <w:rFonts w:ascii="KaLaTeXa" w:hAnsi="KaLaTeXa" w:cs="KaLaTeXa" w:hint="cs"/>
          <w:sz w:val="32"/>
          <w:szCs w:val="32"/>
          <w:cs/>
        </w:rPr>
        <w:t xml:space="preserve"> มีการติดต่อสื่อสารกับผู้อื่นส่วนใหญ่ในช่องทางของการบอกต่อ(ปากต่อปาก) รองลงมาจะใช้ช่องทางหอกระจายข่าว การใช้โทรศัพท์มือ ตามลำดับ ดังข้อมูลในแผนภาพ</w:t>
      </w:r>
    </w:p>
    <w:p w:rsidR="00B2090F" w:rsidRDefault="00F73D63" w:rsidP="00B2090F">
      <w:pPr>
        <w:tabs>
          <w:tab w:val="left" w:pos="1410"/>
        </w:tabs>
        <w:rPr>
          <w:rFonts w:ascii="KaLaTeXa" w:hAnsi="KaLaTeXa" w:cs="KaLaTeXa"/>
          <w:sz w:val="24"/>
          <w:szCs w:val="32"/>
        </w:rPr>
      </w:pPr>
      <w:r>
        <w:rPr>
          <w:noProof/>
        </w:rPr>
        <w:lastRenderedPageBreak/>
        <w:drawing>
          <wp:inline distT="0" distB="0" distL="0" distR="0" wp14:anchorId="55488668" wp14:editId="5A592F27">
            <wp:extent cx="6381750" cy="4057650"/>
            <wp:effectExtent l="0" t="0" r="19050" b="19050"/>
            <wp:docPr id="28" name="แผนภูมิ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2090F" w:rsidRDefault="00B2090F" w:rsidP="00B2090F">
      <w:pPr>
        <w:tabs>
          <w:tab w:val="left" w:pos="1410"/>
        </w:tabs>
        <w:rPr>
          <w:rFonts w:ascii="KaLaTeXa" w:hAnsi="KaLaTeXa" w:cs="KaLaTeXa"/>
          <w:sz w:val="24"/>
          <w:szCs w:val="32"/>
        </w:rPr>
      </w:pPr>
    </w:p>
    <w:p w:rsidR="00E771D9" w:rsidRDefault="00E771D9" w:rsidP="00E771D9">
      <w:pPr>
        <w:rPr>
          <w:rFonts w:ascii="KaLaTeXa" w:hAnsi="KaLaTeXa" w:cs="KaLaTeXa"/>
          <w:b/>
          <w:bCs/>
          <w:sz w:val="32"/>
          <w:szCs w:val="32"/>
          <w:u w:val="single"/>
        </w:rPr>
      </w:pPr>
      <w:r>
        <w:rPr>
          <w:rFonts w:ascii="KaLaTeXa" w:hAnsi="KaLaTeXa" w:cs="KaLaTeXa" w:hint="cs"/>
          <w:b/>
          <w:bCs/>
          <w:sz w:val="32"/>
          <w:szCs w:val="32"/>
          <w:u w:val="single"/>
          <w:cs/>
        </w:rPr>
        <w:t>ส่วนที่ 5  การมีส่วนร่วมในกิจกรรมของชุมชนของสมาชิกในครอบครัว</w:t>
      </w:r>
    </w:p>
    <w:p w:rsidR="00B2090F" w:rsidRDefault="00E771D9" w:rsidP="00E771D9">
      <w:pPr>
        <w:rPr>
          <w:rFonts w:ascii="KaLaTeXa" w:hAnsi="KaLaTeXa" w:cs="KaLaTeXa"/>
          <w:sz w:val="32"/>
          <w:szCs w:val="32"/>
        </w:rPr>
      </w:pPr>
      <w:r>
        <w:rPr>
          <w:rFonts w:ascii="KaLaTeXa" w:hAnsi="KaLaTeXa" w:cs="KaLaTeXa" w:hint="cs"/>
          <w:sz w:val="32"/>
          <w:szCs w:val="32"/>
          <w:cs/>
        </w:rPr>
        <w:tab/>
        <w:t xml:space="preserve">  สมาชิกในครัวเรือนมีการมีส่วนร่วมในสังคมจำนวน 1,592 ครัวเรือน (ร้อยละ 98.45) โดยส่วนใหญ่จะมีส่วนร่วมในกิจกรรมการใช้สิทธิเลือกตั้งครั้งที่ผ่านมา จำนวน 1,579 ครัวเรือน(ร้อยละ99.18) รองลงมา มีการร่วมรณรงค์การเลือกตั้งจำนวน 878 ครัวเรือน (ร้อยละ 55.15) มีส่วนร่วมทำประชาพิจารณ์/ร่วมเวทีประชาคม/ร่วมประชุมหมู่บ้าน จำนวน 468 ครัวเรือน (ร้อยละ 29.4)</w:t>
      </w:r>
    </w:p>
    <w:p w:rsidR="00673707" w:rsidRPr="00673707" w:rsidRDefault="00E771D9" w:rsidP="00673707">
      <w:pPr>
        <w:rPr>
          <w:rFonts w:ascii="KaLaTeXa" w:hAnsi="KaLaTeXa" w:cs="KaLaTeXa"/>
          <w:sz w:val="24"/>
          <w:szCs w:val="32"/>
          <w:cs/>
        </w:rPr>
      </w:pPr>
      <w:r>
        <w:rPr>
          <w:noProof/>
        </w:rPr>
        <w:drawing>
          <wp:anchor distT="0" distB="0" distL="114300" distR="114300" simplePos="0" relativeHeight="251674624" behindDoc="0" locked="0" layoutInCell="1" allowOverlap="1">
            <wp:simplePos x="0" y="0"/>
            <wp:positionH relativeFrom="column">
              <wp:posOffset>4057650</wp:posOffset>
            </wp:positionH>
            <wp:positionV relativeFrom="paragraph">
              <wp:posOffset>217805</wp:posOffset>
            </wp:positionV>
            <wp:extent cx="2028825" cy="1952625"/>
            <wp:effectExtent l="0" t="0" r="0" b="0"/>
            <wp:wrapNone/>
            <wp:docPr id="29" name="แผนภูมิ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H relativeFrom="page">
              <wp14:pctWidth>0</wp14:pctWidth>
            </wp14:sizeRelH>
            <wp14:sizeRelV relativeFrom="page">
              <wp14:pctHeight>0</wp14:pctHeight>
            </wp14:sizeRelV>
          </wp:anchor>
        </w:drawing>
      </w:r>
      <w:r w:rsidR="0017378E">
        <w:rPr>
          <w:noProof/>
        </w:rPr>
        <w:drawing>
          <wp:inline distT="0" distB="0" distL="0" distR="0" wp14:anchorId="3F37092F" wp14:editId="5D7F05D0">
            <wp:extent cx="4572000" cy="2743200"/>
            <wp:effectExtent l="0" t="0" r="0" b="0"/>
            <wp:docPr id="30" name="แผนภูมิ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sectPr w:rsidR="00673707" w:rsidRPr="00673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KaLaTeXa">
    <w:panose1 w:val="02000506040000020004"/>
    <w:charset w:val="00"/>
    <w:family w:val="auto"/>
    <w:pitch w:val="variable"/>
    <w:sig w:usb0="A100006F" w:usb1="5000204A" w:usb2="00000000" w:usb3="00000000" w:csb0="0001000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173A04"/>
    <w:multiLevelType w:val="multilevel"/>
    <w:tmpl w:val="74904732"/>
    <w:lvl w:ilvl="0">
      <w:start w:val="1"/>
      <w:numFmt w:val="decimal"/>
      <w:lvlText w:val="%1"/>
      <w:lvlJc w:val="left"/>
      <w:pPr>
        <w:ind w:left="390" w:hanging="390"/>
      </w:pPr>
      <w:rPr>
        <w:rFonts w:hint="default"/>
        <w:sz w:val="32"/>
      </w:rPr>
    </w:lvl>
    <w:lvl w:ilvl="1">
      <w:start w:val="1"/>
      <w:numFmt w:val="decimal"/>
      <w:lvlText w:val="%1.%2"/>
      <w:lvlJc w:val="left"/>
      <w:pPr>
        <w:ind w:left="1110" w:hanging="39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2880" w:hanging="720"/>
      </w:pPr>
      <w:rPr>
        <w:rFonts w:hint="default"/>
        <w:sz w:val="32"/>
      </w:rPr>
    </w:lvl>
    <w:lvl w:ilvl="4">
      <w:start w:val="1"/>
      <w:numFmt w:val="decimal"/>
      <w:lvlText w:val="%1.%2.%3.%4.%5"/>
      <w:lvlJc w:val="left"/>
      <w:pPr>
        <w:ind w:left="3960" w:hanging="108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5760" w:hanging="144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560" w:hanging="1800"/>
      </w:pPr>
      <w:rPr>
        <w:rFonts w:hint="default"/>
        <w:sz w:val="3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F37"/>
    <w:rsid w:val="00074E8A"/>
    <w:rsid w:val="000A4BA1"/>
    <w:rsid w:val="00126005"/>
    <w:rsid w:val="00137B53"/>
    <w:rsid w:val="00141A89"/>
    <w:rsid w:val="00164F37"/>
    <w:rsid w:val="0017378E"/>
    <w:rsid w:val="00191D1A"/>
    <w:rsid w:val="001A6C44"/>
    <w:rsid w:val="001A7D5C"/>
    <w:rsid w:val="001C429F"/>
    <w:rsid w:val="001D7134"/>
    <w:rsid w:val="00214B92"/>
    <w:rsid w:val="00215D24"/>
    <w:rsid w:val="0022009C"/>
    <w:rsid w:val="00262D7D"/>
    <w:rsid w:val="002A09C3"/>
    <w:rsid w:val="002A4EAE"/>
    <w:rsid w:val="002E0A22"/>
    <w:rsid w:val="002E427F"/>
    <w:rsid w:val="002F45E1"/>
    <w:rsid w:val="00311DD7"/>
    <w:rsid w:val="00326936"/>
    <w:rsid w:val="00354E7A"/>
    <w:rsid w:val="00412754"/>
    <w:rsid w:val="0042407B"/>
    <w:rsid w:val="0044043A"/>
    <w:rsid w:val="00441D72"/>
    <w:rsid w:val="004963D5"/>
    <w:rsid w:val="004E677A"/>
    <w:rsid w:val="00506186"/>
    <w:rsid w:val="0054281A"/>
    <w:rsid w:val="00551278"/>
    <w:rsid w:val="005527D4"/>
    <w:rsid w:val="00567276"/>
    <w:rsid w:val="005737BF"/>
    <w:rsid w:val="0057447A"/>
    <w:rsid w:val="005A0BB8"/>
    <w:rsid w:val="005A0D81"/>
    <w:rsid w:val="005F4E08"/>
    <w:rsid w:val="006214B4"/>
    <w:rsid w:val="00673707"/>
    <w:rsid w:val="00675882"/>
    <w:rsid w:val="006C56E3"/>
    <w:rsid w:val="0076726D"/>
    <w:rsid w:val="007979B9"/>
    <w:rsid w:val="007F74F0"/>
    <w:rsid w:val="00842B82"/>
    <w:rsid w:val="008569AD"/>
    <w:rsid w:val="00862961"/>
    <w:rsid w:val="0087707F"/>
    <w:rsid w:val="008B0A54"/>
    <w:rsid w:val="008F44D2"/>
    <w:rsid w:val="008F5192"/>
    <w:rsid w:val="008F5FF1"/>
    <w:rsid w:val="0090757F"/>
    <w:rsid w:val="009538CE"/>
    <w:rsid w:val="0095486C"/>
    <w:rsid w:val="00963349"/>
    <w:rsid w:val="009D3BCE"/>
    <w:rsid w:val="009D4349"/>
    <w:rsid w:val="00A03233"/>
    <w:rsid w:val="00A30044"/>
    <w:rsid w:val="00A42BC5"/>
    <w:rsid w:val="00A45EE3"/>
    <w:rsid w:val="00A6329F"/>
    <w:rsid w:val="00A7354D"/>
    <w:rsid w:val="00AC5862"/>
    <w:rsid w:val="00AE081A"/>
    <w:rsid w:val="00B2090F"/>
    <w:rsid w:val="00B73148"/>
    <w:rsid w:val="00B76F8B"/>
    <w:rsid w:val="00B77672"/>
    <w:rsid w:val="00B96AA8"/>
    <w:rsid w:val="00BD33E5"/>
    <w:rsid w:val="00BE6002"/>
    <w:rsid w:val="00BF5745"/>
    <w:rsid w:val="00C03F5D"/>
    <w:rsid w:val="00C43BD3"/>
    <w:rsid w:val="00CC0E36"/>
    <w:rsid w:val="00CD1208"/>
    <w:rsid w:val="00D36F2B"/>
    <w:rsid w:val="00D37AF4"/>
    <w:rsid w:val="00D77128"/>
    <w:rsid w:val="00D854E7"/>
    <w:rsid w:val="00DA1377"/>
    <w:rsid w:val="00DC3D77"/>
    <w:rsid w:val="00E66DEC"/>
    <w:rsid w:val="00E771D9"/>
    <w:rsid w:val="00E96234"/>
    <w:rsid w:val="00EB0BCF"/>
    <w:rsid w:val="00EB697A"/>
    <w:rsid w:val="00F17545"/>
    <w:rsid w:val="00F25118"/>
    <w:rsid w:val="00F73D63"/>
    <w:rsid w:val="00F80A8F"/>
    <w:rsid w:val="00FD5F3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4F37"/>
    <w:pPr>
      <w:ind w:left="720"/>
      <w:contextualSpacing/>
    </w:pPr>
  </w:style>
  <w:style w:type="paragraph" w:styleId="a4">
    <w:name w:val="Balloon Text"/>
    <w:basedOn w:val="a"/>
    <w:link w:val="a5"/>
    <w:uiPriority w:val="99"/>
    <w:semiHidden/>
    <w:unhideWhenUsed/>
    <w:rsid w:val="008F5FF1"/>
    <w:pPr>
      <w:spacing w:after="0" w:line="240" w:lineRule="auto"/>
    </w:pPr>
    <w:rPr>
      <w:rFonts w:ascii="Tahoma" w:hAnsi="Tahoma" w:cs="Angsana New"/>
      <w:sz w:val="16"/>
      <w:szCs w:val="20"/>
    </w:rPr>
  </w:style>
  <w:style w:type="character" w:customStyle="1" w:styleId="a5">
    <w:name w:val="ข้อความบอลลูน อักขระ"/>
    <w:basedOn w:val="a0"/>
    <w:link w:val="a4"/>
    <w:uiPriority w:val="99"/>
    <w:semiHidden/>
    <w:rsid w:val="008F5FF1"/>
    <w:rPr>
      <w:rFonts w:ascii="Tahoma" w:hAnsi="Tahoma" w:cs="Angsana Ne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4F37"/>
    <w:pPr>
      <w:ind w:left="720"/>
      <w:contextualSpacing/>
    </w:pPr>
  </w:style>
  <w:style w:type="paragraph" w:styleId="a4">
    <w:name w:val="Balloon Text"/>
    <w:basedOn w:val="a"/>
    <w:link w:val="a5"/>
    <w:uiPriority w:val="99"/>
    <w:semiHidden/>
    <w:unhideWhenUsed/>
    <w:rsid w:val="008F5FF1"/>
    <w:pPr>
      <w:spacing w:after="0" w:line="240" w:lineRule="auto"/>
    </w:pPr>
    <w:rPr>
      <w:rFonts w:ascii="Tahoma" w:hAnsi="Tahoma" w:cs="Angsana New"/>
      <w:sz w:val="16"/>
      <w:szCs w:val="20"/>
    </w:rPr>
  </w:style>
  <w:style w:type="character" w:customStyle="1" w:styleId="a5">
    <w:name w:val="ข้อความบอลลูน อักขระ"/>
    <w:basedOn w:val="a0"/>
    <w:link w:val="a4"/>
    <w:uiPriority w:val="99"/>
    <w:semiHidden/>
    <w:rsid w:val="008F5FF1"/>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6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chart" Target="charts/chart18.xml"/><Relationship Id="rId3" Type="http://schemas.openxmlformats.org/officeDocument/2006/relationships/styles" Target="styles.xml"/><Relationship Id="rId21" Type="http://schemas.openxmlformats.org/officeDocument/2006/relationships/chart" Target="charts/chart13.xml"/><Relationship Id="rId34" Type="http://schemas.openxmlformats.org/officeDocument/2006/relationships/chart" Target="charts/chart26.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7.xml"/><Relationship Id="rId33" Type="http://schemas.openxmlformats.org/officeDocument/2006/relationships/chart" Target="charts/chart25.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chart" Target="charts/chart2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chart" Target="charts/chart16.xml"/><Relationship Id="rId32" Type="http://schemas.openxmlformats.org/officeDocument/2006/relationships/chart" Target="charts/chart24.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chart" Target="charts/chart20.xml"/><Relationship Id="rId36"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chart" Target="charts/chart11.xml"/><Relationship Id="rId31" Type="http://schemas.openxmlformats.org/officeDocument/2006/relationships/chart" Target="charts/chart23.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chart" Target="charts/chart19.xml"/><Relationship Id="rId30" Type="http://schemas.openxmlformats.org/officeDocument/2006/relationships/chart" Target="charts/chart22.xml"/><Relationship Id="rId35" Type="http://schemas.openxmlformats.org/officeDocument/2006/relationships/chart" Target="charts/chart27.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or.ZJTBMIDCFR7D5XN\Desktop\&#3591;&#3634;&#3609;&#3623;&#3619;&#3623;&#3633;&#3602;&#3609;&#3660;\&#3624;&#3623;&#3616;.&#3585;&#3621;&#3634;&#3591;\&#3649;&#3612;&#3609;&#3616;&#3641;&#3617;&#3636;TCNAP%20&#3610;&#3657;&#3634;&#3609;&#3652;&#3619;&#3656;\&#3585;&#3634;&#3619;&#3611;&#3619;&#3632;&#3585;&#3629;&#3610;&#3629;&#3634;&#3594;&#3637;&#3614;.xls"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dministrator.ZJTBMIDCFR7D5XN\Desktop\&#3591;&#3634;&#3609;&#3623;&#3619;&#3623;&#3633;&#3602;&#3609;&#3660;\&#3624;&#3623;&#3616;.&#3585;&#3621;&#3634;&#3591;\&#3649;&#3612;&#3609;&#3616;&#3641;&#3617;&#3636;TCNAP%20&#3610;&#3657;&#3634;&#3609;&#3652;&#3619;&#3656;\&#3616;&#3634;&#3619;&#3632;&#3627;&#3609;&#3637;&#3657;&#3626;&#3636;&#3609;&#3586;&#3629;&#3591;&#3588;&#3619;&#3633;&#3623;&#3648;&#3619;&#3639;&#3629;&#3609;.xls"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dministrator.ZJTBMIDCFR7D5XN\Desktop\&#3591;&#3634;&#3609;&#3623;&#3619;&#3623;&#3633;&#3602;&#3609;&#3660;\&#3624;&#3623;&#3616;.&#3585;&#3621;&#3634;&#3591;\&#3649;&#3612;&#3609;&#3616;&#3641;&#3617;&#3636;TCNAP%20&#3610;&#3657;&#3634;&#3609;&#3652;&#3619;&#3656;\&#3616;&#3634;&#3619;&#3632;&#3627;&#3609;&#3637;&#3657;&#3626;&#3636;&#3609;&#3586;&#3629;&#3591;&#3588;&#3619;&#3633;&#3623;&#3648;&#3619;&#3639;&#3629;&#3609;.xls"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dministrator.ZJTBMIDCFR7D5XN\Desktop\&#3591;&#3634;&#3609;&#3623;&#3619;&#3623;&#3633;&#3602;&#3609;&#3660;\&#3624;&#3623;&#3616;.&#3585;&#3621;&#3634;&#3591;\&#3649;&#3612;&#3609;&#3616;&#3641;&#3617;&#3636;TCNAP%20&#3610;&#3657;&#3634;&#3609;&#3652;&#3619;&#3656;\&#3585;&#3634;&#3619;&#3629;&#3629;&#3617;&#3648;&#3591;&#3636;&#3609;&#3586;&#3629;&#3591;&#3588;&#3619;&#3633;&#3623;&#3648;&#3619;&#3639;&#3629;&#3609;.xls"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dministrator.ZJTBMIDCFR7D5XN\Desktop\&#3591;&#3634;&#3609;&#3623;&#3619;&#3623;&#3633;&#3602;&#3609;&#3660;\&#3624;&#3623;&#3616;.&#3585;&#3621;&#3634;&#3591;\&#3649;&#3612;&#3609;&#3616;&#3641;&#3617;&#3636;TCNAP%20&#3610;&#3657;&#3634;&#3609;&#3652;&#3619;&#3656;\&#3585;&#3634;&#3619;&#3629;&#3629;&#3617;&#3648;&#3591;&#3636;&#3609;&#3586;&#3629;&#3591;&#3588;&#3619;&#3633;&#3623;&#3648;&#3619;&#3639;&#3629;&#3609;.xls"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dministrator.ZJTBMIDCFR7D5XN\Desktop\&#3591;&#3634;&#3609;&#3623;&#3619;&#3623;&#3633;&#3602;&#3609;&#3660;\&#3624;&#3623;&#3616;.&#3585;&#3621;&#3634;&#3591;\&#3649;&#3612;&#3609;&#3616;&#3641;&#3617;&#3636;TCNAP%20&#3610;&#3657;&#3634;&#3609;&#3652;&#3619;&#3656;\&#3585;&#3634;&#3619;&#3629;&#3629;&#3617;&#3648;&#3591;&#3636;&#3609;&#3586;&#3629;&#3591;&#3588;&#3619;&#3633;&#3623;&#3648;&#3619;&#3639;&#3629;&#3609;.xls"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dministrator.ZJTBMIDCFR7D5XN\Desktop\&#3591;&#3634;&#3609;&#3623;&#3619;&#3623;&#3633;&#3602;&#3609;&#3660;\&#3624;&#3623;&#3616;.&#3585;&#3621;&#3634;&#3591;\&#3649;&#3612;&#3609;&#3616;&#3641;&#3617;&#3636;TCNAP%20&#3610;&#3657;&#3634;&#3609;&#3652;&#3619;&#3656;\&#3611;&#3633;&#3597;&#3627;&#3634;&#3626;&#3636;&#3656;&#3591;&#3649;&#3623;&#3604;&#3621;&#3657;&#3629;&#3617;&#3586;&#3629;&#3591;&#3588;&#3619;&#3633;&#3623;&#3648;&#3619;&#3639;&#3629;&#3609;.xls"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Administrator.ZJTBMIDCFR7D5XN\Desktop\&#3591;&#3634;&#3609;&#3623;&#3619;&#3623;&#3633;&#3602;&#3609;&#3660;\&#3624;&#3623;&#3616;.&#3585;&#3621;&#3634;&#3591;\&#3649;&#3612;&#3609;&#3616;&#3641;&#3617;&#3636;TCNAP%20&#3610;&#3657;&#3634;&#3609;&#3652;&#3619;&#3656;\&#3611;&#3633;&#3597;&#3627;&#3634;&#3626;&#3636;&#3656;&#3591;&#3649;&#3623;&#3604;&#3621;&#3657;&#3629;&#3617;&#3586;&#3629;&#3591;&#3588;&#3619;&#3633;&#3623;&#3648;&#3619;&#3639;&#3629;&#3609;.xls"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Administrator.ZJTBMIDCFR7D5XN\Desktop\&#3591;&#3634;&#3609;&#3623;&#3619;&#3623;&#3633;&#3602;&#3609;&#3660;\&#3624;&#3623;&#3616;.&#3585;&#3621;&#3634;&#3591;\&#3649;&#3612;&#3609;&#3616;&#3641;&#3617;&#3636;TCNAP%20&#3610;&#3657;&#3634;&#3609;&#3652;&#3619;&#3656;\&#3585;&#3634;&#3619;&#3592;&#3633;&#3604;&#3585;&#3634;&#3619;&#3585;&#3633;&#3610;&#3626;&#3636;&#3656;&#3591;&#3649;&#3623;&#3604;&#3621;&#3657;&#3629;&#3617;&#3651;&#3609;&#3588;&#3619;&#3633;&#3623;&#3648;&#3619;&#3639;&#3629;&#3609;.xls"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Administrator.ZJTBMIDCFR7D5XN\Desktop\&#3591;&#3634;&#3609;&#3623;&#3619;&#3623;&#3633;&#3602;&#3609;&#3660;\&#3624;&#3623;&#3616;.&#3585;&#3621;&#3634;&#3591;\&#3649;&#3612;&#3609;&#3616;&#3641;&#3617;&#3636;TCNAP%20&#3610;&#3657;&#3634;&#3609;&#3652;&#3619;&#3656;\&#3585;&#3634;&#3619;&#3592;&#3633;&#3604;&#3585;&#3634;&#3619;&#3585;&#3633;&#3610;&#3626;&#3636;&#3656;&#3591;&#3649;&#3623;&#3604;&#3621;&#3657;&#3629;&#3617;&#3651;&#3609;&#3588;&#3619;&#3633;&#3623;&#3648;&#3619;&#3639;&#3629;&#3609;.xls"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Administrator.ZJTBMIDCFR7D5XN\Desktop\&#3591;&#3634;&#3609;&#3623;&#3619;&#3623;&#3633;&#3602;&#3609;&#3660;\&#3624;&#3623;&#3616;.&#3585;&#3621;&#3634;&#3591;\&#3649;&#3612;&#3609;&#3616;&#3641;&#3617;&#3636;TCNAP%20&#3610;&#3657;&#3634;&#3609;&#3652;&#3619;&#3656;\&#3585;&#3634;&#3619;&#3592;&#3633;&#3604;&#3585;&#3634;&#3619;&#3585;&#3633;&#3610;&#3626;&#3636;&#3656;&#3591;&#3649;&#3623;&#3604;&#3621;&#3657;&#3629;&#3617;&#3651;&#3609;&#3588;&#3619;&#3633;&#3623;&#3648;&#3619;&#3639;&#3629;&#3609;.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ministrator.ZJTBMIDCFR7D5XN\Desktop\&#3591;&#3634;&#3609;&#3623;&#3619;&#3623;&#3633;&#3602;&#3609;&#3660;\&#3624;&#3623;&#3616;.&#3585;&#3621;&#3634;&#3591;\&#3649;&#3612;&#3609;&#3616;&#3641;&#3617;&#3636;TCNAP%20&#3610;&#3657;&#3634;&#3609;&#3652;&#3619;&#3656;\&#3585;&#3634;&#3619;&#3611;&#3619;&#3632;&#3585;&#3629;&#3610;&#3629;&#3634;&#3594;&#3637;&#3614;.xls"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Administrator.ZJTBMIDCFR7D5XN\Desktop\&#3591;&#3634;&#3609;&#3623;&#3619;&#3623;&#3633;&#3602;&#3609;&#3660;\&#3624;&#3623;&#3616;.&#3585;&#3621;&#3634;&#3591;\&#3649;&#3612;&#3609;&#3616;&#3641;&#3617;&#3636;TCNAP%20&#3610;&#3657;&#3634;&#3609;&#3652;&#3619;&#3656;\&#3585;&#3634;&#3619;&#3592;&#3633;&#3604;&#3585;&#3634;&#3619;&#3585;&#3633;&#3610;&#3626;&#3636;&#3656;&#3591;&#3649;&#3623;&#3604;&#3621;&#3657;&#3629;&#3617;&#3651;&#3609;&#3588;&#3619;&#3633;&#3623;&#3648;&#3619;&#3639;&#3629;&#3609;.xls"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Administrator.ZJTBMIDCFR7D5XN\Desktop\&#3591;&#3634;&#3609;&#3623;&#3619;&#3623;&#3633;&#3602;&#3609;&#3660;\&#3624;&#3623;&#3616;.&#3585;&#3621;&#3634;&#3591;\&#3649;&#3612;&#3609;&#3616;&#3641;&#3617;&#3636;TCNAP%20&#3610;&#3657;&#3634;&#3609;&#3652;&#3619;&#3656;\&#3585;&#3634;&#3619;&#3592;&#3633;&#3604;&#3585;&#3634;&#3619;&#3585;&#3633;&#3610;&#3626;&#3636;&#3656;&#3591;&#3649;&#3623;&#3604;&#3621;&#3657;&#3629;&#3617;&#3651;&#3609;&#3588;&#3619;&#3633;&#3623;&#3648;&#3619;&#3639;&#3629;&#3609;.xls"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Administrator.ZJTBMIDCFR7D5XN\Desktop\&#3591;&#3634;&#3609;&#3623;&#3619;&#3623;&#3633;&#3602;&#3609;&#3660;\&#3624;&#3623;&#3616;.&#3585;&#3621;&#3634;&#3591;\&#3649;&#3612;&#3609;&#3616;&#3641;&#3617;&#3636;TCNAP%20&#3610;&#3657;&#3634;&#3609;&#3652;&#3619;&#3656;\&#3585;&#3634;&#3619;&#3592;&#3633;&#3604;&#3585;&#3634;&#3619;&#3585;&#3633;&#3610;&#3626;&#3636;&#3656;&#3591;&#3649;&#3623;&#3604;&#3621;&#3657;&#3629;&#3617;&#3651;&#3609;&#3588;&#3619;&#3633;&#3623;&#3648;&#3619;&#3639;&#3629;&#3609;.xls"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Administrator.ZJTBMIDCFR7D5XN\Desktop\&#3591;&#3634;&#3609;&#3623;&#3619;&#3623;&#3633;&#3602;&#3609;&#3660;\&#3624;&#3623;&#3616;.&#3585;&#3621;&#3634;&#3591;\&#3649;&#3612;&#3609;&#3616;&#3641;&#3617;&#3636;TCNAP%20&#3610;&#3657;&#3634;&#3609;&#3652;&#3619;&#3656;\&#3585;&#3634;&#3619;&#3592;&#3633;&#3604;&#3585;&#3634;&#3619;&#3585;&#3633;&#3610;&#3626;&#3636;&#3656;&#3591;&#3649;&#3623;&#3604;&#3621;&#3657;&#3629;&#3617;&#3651;&#3609;&#3588;&#3619;&#3633;&#3623;&#3648;&#3619;&#3639;&#3629;&#3609;.xls"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Administrator.ZJTBMIDCFR7D5XN\Desktop\&#3591;&#3634;&#3609;&#3623;&#3619;&#3623;&#3633;&#3602;&#3609;&#3660;\&#3624;&#3623;&#3616;.&#3585;&#3621;&#3634;&#3591;\&#3649;&#3612;&#3609;&#3616;&#3641;&#3617;&#3636;TCNAP%20&#3610;&#3657;&#3634;&#3609;&#3652;&#3619;&#3656;\&#3585;&#3634;&#3619;&#3592;&#3633;&#3604;&#3585;&#3634;&#3619;&#3585;&#3633;&#3610;&#3626;&#3636;&#3656;&#3591;&#3649;&#3623;&#3604;&#3621;&#3657;&#3629;&#3617;&#3651;&#3609;&#3588;&#3619;&#3633;&#3623;&#3648;&#3619;&#3639;&#3629;&#3609;.xls" TargetMode="External"/></Relationships>
</file>

<file path=word/charts/_rels/chart25.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Administrator.ZJTBMIDCFR7D5XN\Desktop\&#3591;&#3634;&#3609;&#3623;&#3619;&#3623;&#3633;&#3602;&#3609;&#3660;\&#3624;&#3623;&#3616;.&#3585;&#3621;&#3634;&#3591;\&#3649;&#3612;&#3609;&#3616;&#3641;&#3617;&#3636;TCNAP%20&#3610;&#3657;&#3634;&#3609;&#3652;&#3619;&#3656;\&#3586;&#3657;&#3629;&#3617;&#3641;&#3621;&#3586;&#3656;&#3634;&#3623;&#3626;&#3634;&#3619;&#3607;&#3637;&#3656;&#3588;&#3619;&#3633;&#3623;&#3648;&#3619;&#3639;&#3629;&#3609;&#3626;&#3639;&#3656;&#3629;&#3626;&#3634;&#3619;&#3585;&#3633;&#3610;&#3612;&#3641;&#3657;&#3629;&#3639;&#3656;&#3609;%20&#3649;&#3621;&#3632;&#3594;&#3656;&#3629;&#3591;&#3607;&#3634;&#3591;&#3585;&#3634;&#3619;&#3626;&#3639;&#3656;&#3629;&#3626;&#3634;&#3619;&#3586;&#3629;&#3591;&#3588;&#3619;&#3633;&#3623;&#3648;&#3619;&#3639;&#3629;&#3609;.xls"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Administrator.ZJTBMIDCFR7D5XN\Desktop\&#3591;&#3634;&#3609;&#3623;&#3619;&#3623;&#3633;&#3602;&#3609;&#3660;\&#3624;&#3623;&#3616;.&#3585;&#3621;&#3634;&#3591;\&#3649;&#3612;&#3609;&#3616;&#3641;&#3617;&#3636;TCNAP%20&#3610;&#3657;&#3634;&#3609;&#3652;&#3619;&#3656;\&#3585;&#3634;&#3619;&#3617;&#3637;&#3626;&#3656;&#3623;&#3609;&#3619;&#3656;&#3623;&#3617;&#3651;&#3609;&#3585;&#3636;&#3592;&#3585;&#3619;&#3619;&#3617;&#3586;&#3629;&#3591;&#3594;&#3640;&#3617;&#3594;&#3609;&#3586;&#3629;&#3591;&#3626;&#3617;&#3634;&#3594;&#3636;&#3585;&#3651;&#3609;&#3588;&#3619;&#3633;&#3623;&#3648;&#3619;&#3639;&#3629;&#3609;.xls"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Administrator.ZJTBMIDCFR7D5XN\Desktop\&#3591;&#3634;&#3609;&#3623;&#3619;&#3623;&#3633;&#3602;&#3609;&#3660;\&#3624;&#3623;&#3616;.&#3585;&#3621;&#3634;&#3591;\&#3649;&#3612;&#3609;&#3616;&#3641;&#3617;&#3636;TCNAP%20&#3610;&#3657;&#3634;&#3609;&#3652;&#3619;&#3656;\&#3585;&#3634;&#3619;&#3617;&#3637;&#3626;&#3656;&#3623;&#3609;&#3619;&#3656;&#3623;&#3617;&#3651;&#3609;&#3585;&#3636;&#3592;&#3585;&#3619;&#3619;&#3617;&#3586;&#3629;&#3591;&#3594;&#3640;&#3617;&#3594;&#3609;&#3586;&#3629;&#3591;&#3626;&#3617;&#3634;&#3594;&#3636;&#3585;&#3651;&#3609;&#3588;&#3619;&#3633;&#3623;&#3648;&#3619;&#3639;&#3629;&#3609;.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dministrator.ZJTBMIDCFR7D5XN\Desktop\&#3591;&#3634;&#3609;&#3623;&#3619;&#3623;&#3633;&#3602;&#3609;&#3660;\&#3624;&#3623;&#3616;.&#3585;&#3621;&#3634;&#3591;\&#3649;&#3612;&#3609;&#3616;&#3641;&#3617;&#3636;TCNAP%20&#3610;&#3657;&#3634;&#3609;&#3652;&#3619;&#3656;\&#3588;&#3623;&#3634;&#3617;&#3605;&#3657;&#3629;&#3591;&#3585;&#3634;&#3619;&#3652;&#3604;&#3657;&#3619;&#3633;&#3610;&#3585;&#3634;&#3619;&#3594;&#3656;&#3623;&#3618;&#3648;&#3627;&#3621;&#3639;&#3629;%20&#3604;&#3641;&#3649;&#3621;.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dministrator.ZJTBMIDCFR7D5XN\Desktop\&#3591;&#3634;&#3609;&#3623;&#3619;&#3623;&#3633;&#3602;&#3609;&#3660;\&#3624;&#3623;&#3616;.&#3585;&#3621;&#3634;&#3591;\&#3649;&#3612;&#3609;&#3616;&#3641;&#3617;&#3636;TCNAP%20&#3610;&#3657;&#3634;&#3609;&#3652;&#3619;&#3656;\&#3588;&#3623;&#3634;&#3617;&#3605;&#3657;&#3629;&#3591;&#3585;&#3634;&#3619;&#3652;&#3604;&#3657;&#3619;&#3633;&#3610;&#3585;&#3634;&#3619;&#3594;&#3656;&#3623;&#3618;&#3648;&#3627;&#3621;&#3639;&#3629;%20&#3604;&#3641;&#3649;&#3621;.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dministrator.ZJTBMIDCFR7D5XN\Desktop\&#3591;&#3634;&#3609;&#3623;&#3619;&#3623;&#3633;&#3602;&#3609;&#3660;\&#3624;&#3623;&#3616;.&#3585;&#3621;&#3634;&#3591;\&#3649;&#3612;&#3609;&#3616;&#3641;&#3617;&#3636;TCNAP%20&#3610;&#3657;&#3634;&#3609;&#3652;&#3619;&#3656;\&#3585;&#3634;&#3619;&#3648;&#3592;&#3655;&#3610;&#3611;&#3656;&#3623;&#3618;&#3648;&#3619;&#3639;&#3657;&#3629;&#3619;&#3633;&#3591;&#3627;&#3619;&#3639;&#3629;&#3614;&#3636;&#3585;&#3634;&#3619;.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dministrator.ZJTBMIDCFR7D5XN\Desktop\&#3591;&#3634;&#3609;&#3623;&#3619;&#3623;&#3633;&#3602;&#3609;&#3660;\&#3624;&#3623;&#3616;.&#3585;&#3621;&#3634;&#3591;\&#3649;&#3612;&#3609;&#3616;&#3641;&#3617;&#3636;TCNAP%20&#3610;&#3657;&#3634;&#3609;&#3652;&#3619;&#3656;\&#3585;&#3634;&#3619;&#3648;&#3592;&#3655;&#3610;&#3611;&#3656;&#3623;&#3618;&#3648;&#3619;&#3639;&#3657;&#3629;&#3619;&#3633;&#3591;&#3627;&#3619;&#3639;&#3629;&#3614;&#3636;&#3585;&#3634;&#3619;.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dministrator.ZJTBMIDCFR7D5XN\Desktop\&#3591;&#3634;&#3609;&#3623;&#3619;&#3623;&#3633;&#3602;&#3609;&#3660;\&#3624;&#3623;&#3616;.&#3585;&#3621;&#3634;&#3591;\&#3649;&#3612;&#3609;&#3616;&#3641;&#3617;&#3636;TCNAP%20&#3610;&#3657;&#3634;&#3609;&#3652;&#3619;&#3656;\&#3610;&#3640;&#3588;&#3588;&#3621;&#3607;&#3637;&#3656;&#3629;&#3618;&#3641;&#3656;&#3609;&#3629;&#3585;&#3588;&#3619;&#3633;&#3623;&#3648;&#3619;&#3639;&#3629;&#3609;&#3595;&#3638;&#3656;&#3591;&#3626;&#3617;&#3634;&#3594;&#3636;&#3585;&#3651;&#3609;&#3588;&#3619;&#3633;&#3623;&#3648;&#3619;&#3639;&#3629;&#3609;&#3652;&#3604;&#3657;&#3651;&#3627;&#3657;&#3585;&#3634;&#3619;&#3594;&#3656;&#3623;&#3618;&#3648;&#3627;&#3621;&#3639;&#3629;.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dministrator.ZJTBMIDCFR7D5XN\Desktop\&#3591;&#3634;&#3609;&#3623;&#3619;&#3623;&#3633;&#3602;&#3609;&#3660;\&#3624;&#3623;&#3616;.&#3585;&#3621;&#3634;&#3591;\&#3649;&#3612;&#3609;&#3616;&#3641;&#3617;&#3636;TCNAP%20&#3610;&#3657;&#3634;&#3609;&#3652;&#3619;&#3656;\&#3610;&#3640;&#3588;&#3588;&#3621;&#3607;&#3637;&#3656;&#3629;&#3618;&#3641;&#3656;&#3609;&#3629;&#3585;&#3588;&#3619;&#3633;&#3623;&#3648;&#3619;&#3639;&#3629;&#3609;&#3595;&#3638;&#3656;&#3591;&#3626;&#3617;&#3634;&#3594;&#3636;&#3585;&#3651;&#3609;&#3588;&#3619;&#3633;&#3623;&#3648;&#3619;&#3639;&#3629;&#3609;&#3652;&#3604;&#3657;&#3651;&#3627;&#3657;&#3585;&#3634;&#3619;&#3594;&#3656;&#3623;&#3618;&#3648;&#3627;&#3621;&#3639;&#3629;.xl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dministrator.ZJTBMIDCFR7D5XN\Desktop\&#3591;&#3634;&#3609;&#3623;&#3619;&#3623;&#3633;&#3602;&#3609;&#3660;\&#3624;&#3623;&#3616;.&#3585;&#3621;&#3634;&#3591;\&#3649;&#3612;&#3609;&#3616;&#3641;&#3617;&#3636;TCNAP%20&#3610;&#3657;&#3634;&#3609;&#3652;&#3619;&#3656;\&#3616;&#3634;&#3619;&#3632;&#3627;&#3609;&#3637;&#3657;&#3626;&#3636;&#3609;&#3586;&#3629;&#3591;&#3588;&#3619;&#3633;&#3623;&#3648;&#3619;&#3639;&#3629;&#3609;.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th-TH"/>
              <a:t>อาชีพหลัก</a:t>
            </a:r>
          </a:p>
        </c:rich>
      </c:tx>
      <c:layout>
        <c:manualLayout>
          <c:xMode val="edge"/>
          <c:yMode val="edge"/>
          <c:x val="0.25307737056428153"/>
          <c:y val="3.7201385329792364E-2"/>
        </c:manualLayout>
      </c:layout>
      <c:overlay val="0"/>
    </c:title>
    <c:autoTitleDeleted val="0"/>
    <c:plotArea>
      <c:layout/>
      <c:barChart>
        <c:barDir val="bar"/>
        <c:grouping val="clustered"/>
        <c:varyColors val="0"/>
        <c:ser>
          <c:idx val="0"/>
          <c:order val="0"/>
          <c:invertIfNegative val="0"/>
          <c:cat>
            <c:strRef>
              <c:f>การประกอบอาชีพ!$A$15:$A$28</c:f>
              <c:strCache>
                <c:ptCount val="14"/>
                <c:pt idx="0">
                  <c:v>    2.13. พนักงาน/ลูกจ้างเอกชน</c:v>
                </c:pt>
                <c:pt idx="1">
                  <c:v>    2.7. รับจ้างทั่วไป/บริการ</c:v>
                </c:pt>
                <c:pt idx="2">
                  <c:v>    2.9. ค้าขาย/ธุรกิจส่วนตัว</c:v>
                </c:pt>
                <c:pt idx="3">
                  <c:v>    2.11. รับราชการ</c:v>
                </c:pt>
                <c:pt idx="4">
                  <c:v>    2.14. อืนๆ </c:v>
                </c:pt>
                <c:pt idx="5">
                  <c:v>    2.3. ทำสวน</c:v>
                </c:pt>
                <c:pt idx="6">
                  <c:v>    2.12. รัฐวิสาหกิจ</c:v>
                </c:pt>
                <c:pt idx="7">
                  <c:v>    2.8. กรรมกร</c:v>
                </c:pt>
                <c:pt idx="8">
                  <c:v>    2.10. อุตสาหกรรมในครัวเรือน</c:v>
                </c:pt>
                <c:pt idx="9">
                  <c:v>    2.2. ทำไร่</c:v>
                </c:pt>
                <c:pt idx="10">
                  <c:v>    2.1. ทำนา</c:v>
                </c:pt>
                <c:pt idx="11">
                  <c:v>    2.4. เลี้ยงสัตว์</c:v>
                </c:pt>
                <c:pt idx="12">
                  <c:v>    2.6. ทำประมง</c:v>
                </c:pt>
                <c:pt idx="13">
                  <c:v>    2.5. เพาะเลี้ยงสัตว์น้ำ</c:v>
                </c:pt>
              </c:strCache>
            </c:strRef>
          </c:cat>
          <c:val>
            <c:numRef>
              <c:f>การประกอบอาชีพ!$C$15:$C$28</c:f>
              <c:numCache>
                <c:formatCode>General</c:formatCode>
                <c:ptCount val="14"/>
                <c:pt idx="0">
                  <c:v>34.03</c:v>
                </c:pt>
                <c:pt idx="1">
                  <c:v>31.21</c:v>
                </c:pt>
                <c:pt idx="2">
                  <c:v>16.350000000000001</c:v>
                </c:pt>
                <c:pt idx="3">
                  <c:v>10.1</c:v>
                </c:pt>
                <c:pt idx="4">
                  <c:v>3.94</c:v>
                </c:pt>
                <c:pt idx="5">
                  <c:v>1.55</c:v>
                </c:pt>
                <c:pt idx="6">
                  <c:v>1.46</c:v>
                </c:pt>
                <c:pt idx="7">
                  <c:v>0.39</c:v>
                </c:pt>
                <c:pt idx="8">
                  <c:v>0.36</c:v>
                </c:pt>
                <c:pt idx="9">
                  <c:v>0.27</c:v>
                </c:pt>
                <c:pt idx="10">
                  <c:v>0.18</c:v>
                </c:pt>
                <c:pt idx="11">
                  <c:v>0.12</c:v>
                </c:pt>
                <c:pt idx="12">
                  <c:v>0.03</c:v>
                </c:pt>
                <c:pt idx="13">
                  <c:v>0</c:v>
                </c:pt>
              </c:numCache>
            </c:numRef>
          </c:val>
        </c:ser>
        <c:dLbls>
          <c:showLegendKey val="0"/>
          <c:showVal val="1"/>
          <c:showCatName val="0"/>
          <c:showSerName val="0"/>
          <c:showPercent val="0"/>
          <c:showBubbleSize val="0"/>
        </c:dLbls>
        <c:gapWidth val="150"/>
        <c:overlap val="-25"/>
        <c:axId val="148384000"/>
        <c:axId val="149012480"/>
      </c:barChart>
      <c:catAx>
        <c:axId val="148384000"/>
        <c:scaling>
          <c:orientation val="minMax"/>
        </c:scaling>
        <c:delete val="0"/>
        <c:axPos val="l"/>
        <c:majorTickMark val="none"/>
        <c:minorTickMark val="none"/>
        <c:tickLblPos val="nextTo"/>
        <c:crossAx val="149012480"/>
        <c:crosses val="autoZero"/>
        <c:auto val="1"/>
        <c:lblAlgn val="ctr"/>
        <c:lblOffset val="100"/>
        <c:noMultiLvlLbl val="0"/>
      </c:catAx>
      <c:valAx>
        <c:axId val="149012480"/>
        <c:scaling>
          <c:orientation val="minMax"/>
        </c:scaling>
        <c:delete val="1"/>
        <c:axPos val="b"/>
        <c:numFmt formatCode="General" sourceLinked="1"/>
        <c:majorTickMark val="out"/>
        <c:minorTickMark val="none"/>
        <c:tickLblPos val="nextTo"/>
        <c:crossAx val="148384000"/>
        <c:crosses val="autoZero"/>
        <c:crossBetween val="between"/>
      </c:valAx>
    </c:plotArea>
    <c:plotVisOnly val="1"/>
    <c:dispBlanksAs val="gap"/>
    <c:showDLblsOverMax val="0"/>
  </c:chart>
  <c:spPr>
    <a:ln>
      <a:noFill/>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th-TH"/>
              <a:t>ภาระหนี้สินของครัวเรือน</a:t>
            </a:r>
          </a:p>
        </c:rich>
      </c:tx>
      <c:layout>
        <c:manualLayout>
          <c:xMode val="edge"/>
          <c:yMode val="edge"/>
          <c:x val="0.3352373502981002"/>
          <c:y val="6.9444444444444448E-2"/>
        </c:manualLayout>
      </c:layout>
      <c:overlay val="0"/>
    </c:title>
    <c:autoTitleDeleted val="0"/>
    <c:plotArea>
      <c:layout/>
      <c:barChart>
        <c:barDir val="bar"/>
        <c:grouping val="clustered"/>
        <c:varyColors val="0"/>
        <c:ser>
          <c:idx val="0"/>
          <c:order val="0"/>
          <c:tx>
            <c:strRef>
              <c:f>ภาระหนี้สินของครัวเรือน!$A$10</c:f>
              <c:strCache>
                <c:ptCount val="1"/>
                <c:pt idx="0">
                  <c:v>2.1 ร้อยละหนี้สิน ( บาท )    N = 253</c:v>
                </c:pt>
              </c:strCache>
            </c:strRef>
          </c:tx>
          <c:invertIfNegative val="0"/>
          <c:cat>
            <c:strRef>
              <c:f>ภาระหนี้สินของครัวเรือน!$A$11:$A$15</c:f>
              <c:strCache>
                <c:ptCount val="5"/>
                <c:pt idx="0">
                  <c:v>น้อยกว่า 40,000 บาท</c:v>
                </c:pt>
                <c:pt idx="1">
                  <c:v>40,001 บาท ถึง 80,000 บาท</c:v>
                </c:pt>
                <c:pt idx="2">
                  <c:v>80,001 บาท ถึง 120,000 บาท</c:v>
                </c:pt>
                <c:pt idx="3">
                  <c:v>120,001 บาท ถึง 200,000 บาท</c:v>
                </c:pt>
                <c:pt idx="4">
                  <c:v>มากกว่า 200,001 บาท</c:v>
                </c:pt>
              </c:strCache>
            </c:strRef>
          </c:cat>
          <c:val>
            <c:numRef>
              <c:f>ภาระหนี้สินของครัวเรือน!$C$11:$C$15</c:f>
              <c:numCache>
                <c:formatCode>General</c:formatCode>
                <c:ptCount val="5"/>
                <c:pt idx="0">
                  <c:v>21.43</c:v>
                </c:pt>
                <c:pt idx="1">
                  <c:v>8.16</c:v>
                </c:pt>
                <c:pt idx="2">
                  <c:v>6.63</c:v>
                </c:pt>
                <c:pt idx="3">
                  <c:v>6.12</c:v>
                </c:pt>
                <c:pt idx="4">
                  <c:v>57.65</c:v>
                </c:pt>
              </c:numCache>
            </c:numRef>
          </c:val>
        </c:ser>
        <c:dLbls>
          <c:showLegendKey val="0"/>
          <c:showVal val="1"/>
          <c:showCatName val="0"/>
          <c:showSerName val="0"/>
          <c:showPercent val="0"/>
          <c:showBubbleSize val="0"/>
        </c:dLbls>
        <c:gapWidth val="75"/>
        <c:axId val="150367232"/>
        <c:axId val="150373120"/>
      </c:barChart>
      <c:catAx>
        <c:axId val="150367232"/>
        <c:scaling>
          <c:orientation val="minMax"/>
        </c:scaling>
        <c:delete val="0"/>
        <c:axPos val="l"/>
        <c:majorTickMark val="none"/>
        <c:minorTickMark val="none"/>
        <c:tickLblPos val="nextTo"/>
        <c:crossAx val="150373120"/>
        <c:crosses val="autoZero"/>
        <c:auto val="1"/>
        <c:lblAlgn val="ctr"/>
        <c:lblOffset val="100"/>
        <c:noMultiLvlLbl val="0"/>
      </c:catAx>
      <c:valAx>
        <c:axId val="150373120"/>
        <c:scaling>
          <c:orientation val="minMax"/>
        </c:scaling>
        <c:delete val="0"/>
        <c:axPos val="b"/>
        <c:numFmt formatCode="General" sourceLinked="1"/>
        <c:majorTickMark val="none"/>
        <c:minorTickMark val="none"/>
        <c:tickLblPos val="nextTo"/>
        <c:crossAx val="150367232"/>
        <c:crosses val="autoZero"/>
        <c:crossBetween val="between"/>
      </c:valAx>
    </c:plotArea>
    <c:plotVisOnly val="1"/>
    <c:dispBlanksAs val="gap"/>
    <c:showDLblsOverMax val="0"/>
  </c:chart>
  <c:spPr>
    <a:ln>
      <a:noFill/>
    </a:ln>
  </c:sp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th-TH"/>
              <a:t>สาเหตุของภาระหนี้สิน</a:t>
            </a:r>
          </a:p>
        </c:rich>
      </c:tx>
      <c:overlay val="0"/>
    </c:title>
    <c:autoTitleDeleted val="0"/>
    <c:plotArea>
      <c:layout/>
      <c:barChart>
        <c:barDir val="col"/>
        <c:grouping val="clustered"/>
        <c:varyColors val="0"/>
        <c:ser>
          <c:idx val="0"/>
          <c:order val="0"/>
          <c:invertIfNegative val="0"/>
          <c:cat>
            <c:strRef>
              <c:f>ภาระหนี้สินของครัวเรือน!$A$21:$A$30</c:f>
              <c:strCache>
                <c:ptCount val="10"/>
                <c:pt idx="0">
                  <c:v>    6. ซื้ออสังหาริมทรัพย์/สร้างบ้าน/ซื้อที่ดินทำกิน</c:v>
                </c:pt>
                <c:pt idx="1">
                  <c:v>    3. ซื้อยานพาหนะ</c:v>
                </c:pt>
                <c:pt idx="2">
                  <c:v>    2. การศึกษาบุตร</c:v>
                </c:pt>
                <c:pt idx="3">
                  <c:v>    9. ลงทุนในการทำธุรกิจ</c:v>
                </c:pt>
                <c:pt idx="4">
                  <c:v>    8. ค่าใช้จ่ายด้านอาหาร</c:v>
                </c:pt>
                <c:pt idx="5">
                  <c:v>    4. ซื้อสิ่งอำนวยความสะดวก</c:v>
                </c:pt>
                <c:pt idx="6">
                  <c:v>    7. การเจ็บป่วย</c:v>
                </c:pt>
                <c:pt idx="7">
                  <c:v>    1. การทำการเกษตร</c:v>
                </c:pt>
                <c:pt idx="8">
                  <c:v>    10. การเล่นหวยหรือการพนัน</c:v>
                </c:pt>
                <c:pt idx="9">
                  <c:v>    5. ซื้อโทรศัพท์มือถือ</c:v>
                </c:pt>
              </c:strCache>
            </c:strRef>
          </c:cat>
          <c:val>
            <c:numRef>
              <c:f>ภาระหนี้สินของครัวเรือน!$B$21:$B$30</c:f>
              <c:numCache>
                <c:formatCode>General</c:formatCode>
                <c:ptCount val="10"/>
                <c:pt idx="0">
                  <c:v>105</c:v>
                </c:pt>
                <c:pt idx="1">
                  <c:v>103</c:v>
                </c:pt>
                <c:pt idx="2">
                  <c:v>55</c:v>
                </c:pt>
                <c:pt idx="3">
                  <c:v>54</c:v>
                </c:pt>
                <c:pt idx="4">
                  <c:v>30</c:v>
                </c:pt>
                <c:pt idx="5">
                  <c:v>14</c:v>
                </c:pt>
                <c:pt idx="6">
                  <c:v>11</c:v>
                </c:pt>
                <c:pt idx="7">
                  <c:v>8</c:v>
                </c:pt>
                <c:pt idx="8">
                  <c:v>6</c:v>
                </c:pt>
                <c:pt idx="9">
                  <c:v>5</c:v>
                </c:pt>
              </c:numCache>
            </c:numRef>
          </c:val>
        </c:ser>
        <c:ser>
          <c:idx val="1"/>
          <c:order val="1"/>
          <c:invertIfNegative val="0"/>
          <c:cat>
            <c:strRef>
              <c:f>ภาระหนี้สินของครัวเรือน!$A$21:$A$30</c:f>
              <c:strCache>
                <c:ptCount val="10"/>
                <c:pt idx="0">
                  <c:v>    6. ซื้ออสังหาริมทรัพย์/สร้างบ้าน/ซื้อที่ดินทำกิน</c:v>
                </c:pt>
                <c:pt idx="1">
                  <c:v>    3. ซื้อยานพาหนะ</c:v>
                </c:pt>
                <c:pt idx="2">
                  <c:v>    2. การศึกษาบุตร</c:v>
                </c:pt>
                <c:pt idx="3">
                  <c:v>    9. ลงทุนในการทำธุรกิจ</c:v>
                </c:pt>
                <c:pt idx="4">
                  <c:v>    8. ค่าใช้จ่ายด้านอาหาร</c:v>
                </c:pt>
                <c:pt idx="5">
                  <c:v>    4. ซื้อสิ่งอำนวยความสะดวก</c:v>
                </c:pt>
                <c:pt idx="6">
                  <c:v>    7. การเจ็บป่วย</c:v>
                </c:pt>
                <c:pt idx="7">
                  <c:v>    1. การทำการเกษตร</c:v>
                </c:pt>
                <c:pt idx="8">
                  <c:v>    10. การเล่นหวยหรือการพนัน</c:v>
                </c:pt>
                <c:pt idx="9">
                  <c:v>    5. ซื้อโทรศัพท์มือถือ</c:v>
                </c:pt>
              </c:strCache>
            </c:strRef>
          </c:cat>
          <c:val>
            <c:numRef>
              <c:f>ภาระหนี้สินของครัวเรือน!$C$21:$C$30</c:f>
              <c:numCache>
                <c:formatCode>General</c:formatCode>
                <c:ptCount val="10"/>
                <c:pt idx="0">
                  <c:v>41.5</c:v>
                </c:pt>
                <c:pt idx="1">
                  <c:v>40.71</c:v>
                </c:pt>
                <c:pt idx="2">
                  <c:v>21.74</c:v>
                </c:pt>
                <c:pt idx="3">
                  <c:v>21.34</c:v>
                </c:pt>
                <c:pt idx="4">
                  <c:v>11.86</c:v>
                </c:pt>
                <c:pt idx="5">
                  <c:v>5.53</c:v>
                </c:pt>
                <c:pt idx="6">
                  <c:v>4.3499999999999996</c:v>
                </c:pt>
                <c:pt idx="7">
                  <c:v>3.16</c:v>
                </c:pt>
                <c:pt idx="8">
                  <c:v>2.37</c:v>
                </c:pt>
                <c:pt idx="9">
                  <c:v>1.98</c:v>
                </c:pt>
              </c:numCache>
            </c:numRef>
          </c:val>
        </c:ser>
        <c:dLbls>
          <c:showLegendKey val="0"/>
          <c:showVal val="0"/>
          <c:showCatName val="0"/>
          <c:showSerName val="0"/>
          <c:showPercent val="0"/>
          <c:showBubbleSize val="0"/>
        </c:dLbls>
        <c:gapWidth val="150"/>
        <c:axId val="151200896"/>
        <c:axId val="151202432"/>
      </c:barChart>
      <c:catAx>
        <c:axId val="151200896"/>
        <c:scaling>
          <c:orientation val="minMax"/>
        </c:scaling>
        <c:delete val="0"/>
        <c:axPos val="b"/>
        <c:majorTickMark val="none"/>
        <c:minorTickMark val="none"/>
        <c:tickLblPos val="nextTo"/>
        <c:crossAx val="151202432"/>
        <c:crosses val="autoZero"/>
        <c:auto val="1"/>
        <c:lblAlgn val="ctr"/>
        <c:lblOffset val="100"/>
        <c:noMultiLvlLbl val="0"/>
      </c:catAx>
      <c:valAx>
        <c:axId val="151202432"/>
        <c:scaling>
          <c:orientation val="minMax"/>
        </c:scaling>
        <c:delete val="0"/>
        <c:axPos val="l"/>
        <c:majorGridlines/>
        <c:numFmt formatCode="General" sourceLinked="1"/>
        <c:majorTickMark val="none"/>
        <c:minorTickMark val="none"/>
        <c:tickLblPos val="nextTo"/>
        <c:crossAx val="151200896"/>
        <c:crosses val="autoZero"/>
        <c:crossBetween val="between"/>
      </c:valAx>
    </c:plotArea>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pieChart>
        <c:varyColors val="1"/>
        <c:ser>
          <c:idx val="0"/>
          <c:order val="0"/>
          <c:tx>
            <c:strRef>
              <c:f>การออมเงินของครัวเรือน!$A$2</c:f>
              <c:strCache>
                <c:ptCount val="1"/>
                <c:pt idx="0">
                  <c:v>การออมเงินของครัวเรือน</c:v>
                </c:pt>
              </c:strCache>
            </c:strRef>
          </c:tx>
          <c:dLbls>
            <c:showLegendKey val="0"/>
            <c:showVal val="0"/>
            <c:showCatName val="0"/>
            <c:showSerName val="0"/>
            <c:showPercent val="1"/>
            <c:showBubbleSize val="0"/>
            <c:showLeaderLines val="1"/>
          </c:dLbls>
          <c:cat>
            <c:strRef>
              <c:f>การออมเงินของครัวเรือน!$A$3:$A$4</c:f>
              <c:strCache>
                <c:ptCount val="2"/>
                <c:pt idx="0">
                  <c:v>1. ไม่มีเงินออม</c:v>
                </c:pt>
                <c:pt idx="1">
                  <c:v>2. มีเงินออม</c:v>
                </c:pt>
              </c:strCache>
            </c:strRef>
          </c:cat>
          <c:val>
            <c:numRef>
              <c:f>การออมเงินของครัวเรือน!$C$3:$C$4</c:f>
              <c:numCache>
                <c:formatCode>General</c:formatCode>
                <c:ptCount val="2"/>
                <c:pt idx="0">
                  <c:v>35</c:v>
                </c:pt>
                <c:pt idx="1">
                  <c:v>64.88</c:v>
                </c:pt>
              </c:numCache>
            </c:numRef>
          </c:val>
        </c:ser>
        <c:dLbls>
          <c:showLegendKey val="0"/>
          <c:showVal val="0"/>
          <c:showCatName val="0"/>
          <c:showSerName val="0"/>
          <c:showPercent val="1"/>
          <c:showBubbleSize val="0"/>
          <c:showLeaderLines val="1"/>
        </c:dLbls>
        <c:firstSliceAng val="0"/>
      </c:pieChart>
    </c:plotArea>
    <c:legend>
      <c:legendPos val="r"/>
      <c:layout>
        <c:manualLayout>
          <c:xMode val="edge"/>
          <c:yMode val="edge"/>
          <c:x val="0.59613862552895169"/>
          <c:y val="0.48559930008748908"/>
          <c:w val="0.31134436766832718"/>
          <c:h val="0.22324584426946631"/>
        </c:manualLayout>
      </c:layout>
      <c:overlay val="0"/>
    </c:legend>
    <c:plotVisOnly val="1"/>
    <c:dispBlanksAs val="gap"/>
    <c:showDLblsOverMax val="0"/>
  </c:chart>
  <c:spPr>
    <a:ln>
      <a:noFill/>
    </a:ln>
  </c:sp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th-TH"/>
              <a:t>การออมเงินของครัวเรือน</a:t>
            </a:r>
            <a:endParaRPr lang="en-US"/>
          </a:p>
        </c:rich>
      </c:tx>
      <c:layout>
        <c:manualLayout>
          <c:xMode val="edge"/>
          <c:yMode val="edge"/>
          <c:x val="0.22236154649947754"/>
          <c:y val="3.2407407407407406E-2"/>
        </c:manualLayout>
      </c:layout>
      <c:overlay val="0"/>
    </c:title>
    <c:autoTitleDeleted val="0"/>
    <c:plotArea>
      <c:layout/>
      <c:barChart>
        <c:barDir val="col"/>
        <c:grouping val="clustered"/>
        <c:varyColors val="0"/>
        <c:ser>
          <c:idx val="0"/>
          <c:order val="0"/>
          <c:tx>
            <c:strRef>
              <c:f>การออมเงินของครัวเรือน!$A$10</c:f>
              <c:strCache>
                <c:ptCount val="1"/>
                <c:pt idx="0">
                  <c:v>2.1 ร้อยละเงินออม ( บาท ) N = 1,051</c:v>
                </c:pt>
              </c:strCache>
            </c:strRef>
          </c:tx>
          <c:invertIfNegative val="0"/>
          <c:dLbls>
            <c:dLblPos val="inEnd"/>
            <c:showLegendKey val="0"/>
            <c:showVal val="1"/>
            <c:showCatName val="0"/>
            <c:showSerName val="0"/>
            <c:showPercent val="0"/>
            <c:showBubbleSize val="0"/>
            <c:showLeaderLines val="0"/>
          </c:dLbls>
          <c:cat>
            <c:strRef>
              <c:f>การออมเงินของครัวเรือน!$A$11:$A$15</c:f>
              <c:strCache>
                <c:ptCount val="5"/>
                <c:pt idx="0">
                  <c:v>น้อยกว่า 40,000 บาท</c:v>
                </c:pt>
                <c:pt idx="1">
                  <c:v>40,001 บาท ถึง 80,000 บาท</c:v>
                </c:pt>
                <c:pt idx="2">
                  <c:v>80,001 บาท ถึง 120,000 บาท</c:v>
                </c:pt>
                <c:pt idx="3">
                  <c:v>120,001 บาท ถึง 200,000 บาท</c:v>
                </c:pt>
                <c:pt idx="4">
                  <c:v>มากกว่า 200,001 บาท</c:v>
                </c:pt>
              </c:strCache>
            </c:strRef>
          </c:cat>
          <c:val>
            <c:numRef>
              <c:f>การออมเงินของครัวเรือน!$C$11:$C$15</c:f>
              <c:numCache>
                <c:formatCode>General</c:formatCode>
                <c:ptCount val="5"/>
                <c:pt idx="0">
                  <c:v>68.09</c:v>
                </c:pt>
                <c:pt idx="1">
                  <c:v>8.51</c:v>
                </c:pt>
                <c:pt idx="2">
                  <c:v>8.51</c:v>
                </c:pt>
                <c:pt idx="3">
                  <c:v>8.51</c:v>
                </c:pt>
                <c:pt idx="4">
                  <c:v>6.38</c:v>
                </c:pt>
              </c:numCache>
            </c:numRef>
          </c:val>
        </c:ser>
        <c:dLbls>
          <c:showLegendKey val="0"/>
          <c:showVal val="1"/>
          <c:showCatName val="0"/>
          <c:showSerName val="0"/>
          <c:showPercent val="0"/>
          <c:showBubbleSize val="0"/>
        </c:dLbls>
        <c:gapWidth val="75"/>
        <c:overlap val="40"/>
        <c:axId val="155742208"/>
        <c:axId val="155744896"/>
      </c:barChart>
      <c:catAx>
        <c:axId val="155742208"/>
        <c:scaling>
          <c:orientation val="minMax"/>
        </c:scaling>
        <c:delete val="0"/>
        <c:axPos val="b"/>
        <c:majorTickMark val="none"/>
        <c:minorTickMark val="none"/>
        <c:tickLblPos val="nextTo"/>
        <c:crossAx val="155744896"/>
        <c:crosses val="autoZero"/>
        <c:auto val="1"/>
        <c:lblAlgn val="ctr"/>
        <c:lblOffset val="100"/>
        <c:noMultiLvlLbl val="0"/>
      </c:catAx>
      <c:valAx>
        <c:axId val="155744896"/>
        <c:scaling>
          <c:orientation val="minMax"/>
        </c:scaling>
        <c:delete val="0"/>
        <c:axPos val="l"/>
        <c:majorGridlines/>
        <c:numFmt formatCode="General" sourceLinked="1"/>
        <c:majorTickMark val="none"/>
        <c:minorTickMark val="none"/>
        <c:tickLblPos val="nextTo"/>
        <c:crossAx val="155742208"/>
        <c:crosses val="autoZero"/>
        <c:crossBetween val="between"/>
      </c:valAx>
    </c:plotArea>
    <c:plotVisOnly val="1"/>
    <c:dispBlanksAs val="gap"/>
    <c:showDLblsOverMax val="0"/>
  </c:chart>
  <c:spPr>
    <a:ln>
      <a:noFill/>
    </a:ln>
  </c:sp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th-TH"/>
              <a:t>แหล่งออมเงินของครัวเรือน </a:t>
            </a:r>
            <a:endParaRPr lang="en-US"/>
          </a:p>
        </c:rich>
      </c:tx>
      <c:overlay val="0"/>
    </c:title>
    <c:autoTitleDeleted val="0"/>
    <c:plotArea>
      <c:layout/>
      <c:barChart>
        <c:barDir val="col"/>
        <c:grouping val="clustered"/>
        <c:varyColors val="0"/>
        <c:ser>
          <c:idx val="0"/>
          <c:order val="0"/>
          <c:tx>
            <c:strRef>
              <c:f>การออมเงินของครัวเรือน!$A$21</c:f>
              <c:strCache>
                <c:ptCount val="1"/>
                <c:pt idx="0">
                  <c:v>2.2 ระบุแหล่งออมเงิน ( ตอบได้มากกว่า 1 ข้อ ) N = 1,051</c:v>
                </c:pt>
              </c:strCache>
            </c:strRef>
          </c:tx>
          <c:invertIfNegative val="0"/>
          <c:dLbls>
            <c:dLblPos val="inEnd"/>
            <c:showLegendKey val="0"/>
            <c:showVal val="1"/>
            <c:showCatName val="0"/>
            <c:showSerName val="0"/>
            <c:showPercent val="0"/>
            <c:showBubbleSize val="0"/>
            <c:showLeaderLines val="0"/>
          </c:dLbls>
          <c:cat>
            <c:strRef>
              <c:f>การออมเงินของครัวเรือน!$A$22:$A$29</c:f>
              <c:strCache>
                <c:ptCount val="8"/>
                <c:pt idx="0">
                  <c:v>    1. ธกส.</c:v>
                </c:pt>
                <c:pt idx="1">
                  <c:v>    2. ธนาคารพาณิชย์</c:v>
                </c:pt>
                <c:pt idx="2">
                  <c:v>    3. ธนาคารออมสิน</c:v>
                </c:pt>
                <c:pt idx="3">
                  <c:v>    4. กองทุนเงินล้าน</c:v>
                </c:pt>
                <c:pt idx="4">
                  <c:v>    5. ธนาคารหมู่บ้าน/ชุมชน</c:v>
                </c:pt>
                <c:pt idx="5">
                  <c:v>    6. กลุ่มออมทรัพย์/กลุ่มสัจจะสะสมทรัพย์</c:v>
                </c:pt>
                <c:pt idx="6">
                  <c:v>    7. สหกรณ์การเกษตร</c:v>
                </c:pt>
                <c:pt idx="7">
                  <c:v>    8. อื่นๆ (ระบุ) 1. หน่วยงานไฟฟ้า 2. กองบุญวันละบาท 3. เก็บบ้าน 4. ธนาคารกรุเทพฯ 5. ธนชาติ 6. กองทุนของทหาร 7. สหกรณ์ครู 8. ธนาคารกรุงไทย 9. ประกันสังคม,ชมรมผู้สูงอายุ 10. เก็บเงินเอง 11. ธนาคารทหารไทย 12. เก็บเอง 13. ธนาคารธนชาติ 14. ลูกหลานให้ใช้ 15.</c:v>
                </c:pt>
              </c:strCache>
            </c:strRef>
          </c:cat>
          <c:val>
            <c:numRef>
              <c:f>การออมเงินของครัวเรือน!$C$22:$C$29</c:f>
              <c:numCache>
                <c:formatCode>General</c:formatCode>
                <c:ptCount val="8"/>
                <c:pt idx="0">
                  <c:v>2.09</c:v>
                </c:pt>
                <c:pt idx="1">
                  <c:v>91.82</c:v>
                </c:pt>
                <c:pt idx="2">
                  <c:v>2.2799999999999998</c:v>
                </c:pt>
                <c:pt idx="3">
                  <c:v>0.67</c:v>
                </c:pt>
                <c:pt idx="4">
                  <c:v>0</c:v>
                </c:pt>
                <c:pt idx="5">
                  <c:v>0.56999999999999995</c:v>
                </c:pt>
                <c:pt idx="6">
                  <c:v>0</c:v>
                </c:pt>
                <c:pt idx="7">
                  <c:v>2.19</c:v>
                </c:pt>
              </c:numCache>
            </c:numRef>
          </c:val>
        </c:ser>
        <c:dLbls>
          <c:showLegendKey val="0"/>
          <c:showVal val="1"/>
          <c:showCatName val="0"/>
          <c:showSerName val="0"/>
          <c:showPercent val="0"/>
          <c:showBubbleSize val="0"/>
        </c:dLbls>
        <c:gapWidth val="75"/>
        <c:overlap val="40"/>
        <c:axId val="155788800"/>
        <c:axId val="155824512"/>
      </c:barChart>
      <c:catAx>
        <c:axId val="155788800"/>
        <c:scaling>
          <c:orientation val="minMax"/>
        </c:scaling>
        <c:delete val="0"/>
        <c:axPos val="b"/>
        <c:majorTickMark val="none"/>
        <c:minorTickMark val="none"/>
        <c:tickLblPos val="nextTo"/>
        <c:crossAx val="155824512"/>
        <c:crosses val="autoZero"/>
        <c:auto val="1"/>
        <c:lblAlgn val="ctr"/>
        <c:lblOffset val="100"/>
        <c:noMultiLvlLbl val="0"/>
      </c:catAx>
      <c:valAx>
        <c:axId val="155824512"/>
        <c:scaling>
          <c:orientation val="minMax"/>
        </c:scaling>
        <c:delete val="0"/>
        <c:axPos val="l"/>
        <c:majorGridlines/>
        <c:numFmt formatCode="General" sourceLinked="1"/>
        <c:majorTickMark val="none"/>
        <c:minorTickMark val="none"/>
        <c:tickLblPos val="nextTo"/>
        <c:crossAx val="155788800"/>
        <c:crosses val="autoZero"/>
        <c:crossBetween val="between"/>
      </c:valAx>
    </c:plotArea>
    <c:plotVisOnly val="1"/>
    <c:dispBlanksAs val="gap"/>
    <c:showDLblsOverMax val="0"/>
  </c:chart>
  <c:spPr>
    <a:ln>
      <a:noFill/>
    </a:ln>
  </c:sp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pieChart>
        <c:varyColors val="1"/>
        <c:ser>
          <c:idx val="0"/>
          <c:order val="0"/>
          <c:tx>
            <c:strRef>
              <c:f>ปัญหาสิ่งแวดล้อมของครัวเรือน!$A$2</c:f>
              <c:strCache>
                <c:ptCount val="1"/>
                <c:pt idx="0">
                  <c:v>ปัญหาสิ่งแวดล้อมของครัวเรือน</c:v>
                </c:pt>
              </c:strCache>
            </c:strRef>
          </c:tx>
          <c:dLbls>
            <c:showLegendKey val="0"/>
            <c:showVal val="0"/>
            <c:showCatName val="0"/>
            <c:showSerName val="0"/>
            <c:showPercent val="1"/>
            <c:showBubbleSize val="0"/>
            <c:showLeaderLines val="1"/>
          </c:dLbls>
          <c:cat>
            <c:strRef>
              <c:f>ปัญหาสิ่งแวดล้อมของครัวเรือน!$A$3:$D$4</c:f>
              <c:strCache>
                <c:ptCount val="2"/>
                <c:pt idx="0">
                  <c:v>1. ไม่มี</c:v>
                </c:pt>
                <c:pt idx="1">
                  <c:v>2. มี</c:v>
                </c:pt>
              </c:strCache>
            </c:strRef>
          </c:cat>
          <c:val>
            <c:numRef>
              <c:f>ปัญหาสิ่งแวดล้อมของครัวเรือน!$F$3:$F$4</c:f>
              <c:numCache>
                <c:formatCode>General</c:formatCode>
                <c:ptCount val="2"/>
                <c:pt idx="0">
                  <c:v>98.59</c:v>
                </c:pt>
                <c:pt idx="1">
                  <c:v>1.35</c:v>
                </c:pt>
              </c:numCache>
            </c:numRef>
          </c:val>
        </c:ser>
        <c:dLbls>
          <c:showLegendKey val="0"/>
          <c:showVal val="0"/>
          <c:showCatName val="0"/>
          <c:showSerName val="0"/>
          <c:showPercent val="1"/>
          <c:showBubbleSize val="0"/>
          <c:showLeaderLines val="1"/>
        </c:dLbls>
        <c:firstSliceAng val="60"/>
      </c:pieChart>
    </c:plotArea>
    <c:legend>
      <c:legendPos val="r"/>
      <c:overlay val="0"/>
    </c:legend>
    <c:plotVisOnly val="1"/>
    <c:dispBlanksAs val="gap"/>
    <c:showDLblsOverMax val="0"/>
  </c:chart>
  <c:spPr>
    <a:noFill/>
    <a:ln>
      <a:noFill/>
    </a:ln>
  </c:sp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12"/>
    </mc:Choice>
    <mc:Fallback>
      <c:style val="12"/>
    </mc:Fallback>
  </mc:AlternateContent>
  <c:chart>
    <c:autoTitleDeleted val="1"/>
    <c:plotArea>
      <c:layout/>
      <c:barChart>
        <c:barDir val="bar"/>
        <c:grouping val="clustered"/>
        <c:varyColors val="0"/>
        <c:ser>
          <c:idx val="0"/>
          <c:order val="0"/>
          <c:invertIfNegative val="0"/>
          <c:cat>
            <c:strRef>
              <c:f>ปัญหาสิ่งแวดล้อมของครัวเรือน!$A$10:$A$17</c:f>
              <c:strCache>
                <c:ptCount val="8"/>
                <c:pt idx="0">
                  <c:v>    4. เสียงดัง</c:v>
                </c:pt>
                <c:pt idx="1">
                  <c:v>    3. ควันพิษ ฝุ่นละออง</c:v>
                </c:pt>
                <c:pt idx="2">
                  <c:v>    6. สภาพที่อยู่อาศัยชำรุดทรุดโทรม</c:v>
                </c:pt>
                <c:pt idx="3">
                  <c:v>    9. อื่นๆ </c:v>
                </c:pt>
                <c:pt idx="4">
                  <c:v>    1. ขยะ</c:v>
                </c:pt>
                <c:pt idx="5">
                  <c:v>    2. น้ำเสีย</c:v>
                </c:pt>
                <c:pt idx="6">
                  <c:v>    5. การใช้สารเคมี</c:v>
                </c:pt>
                <c:pt idx="7">
                  <c:v>    8. ขาดแคลนน้ำสะอาดในการอุปโภคบริโภค</c:v>
                </c:pt>
              </c:strCache>
            </c:strRef>
          </c:cat>
          <c:val>
            <c:numRef>
              <c:f>ปัญหาสิ่งแวดล้อมของครัวเรือน!$C$10:$C$17</c:f>
              <c:numCache>
                <c:formatCode>General</c:formatCode>
                <c:ptCount val="8"/>
                <c:pt idx="0">
                  <c:v>31.82</c:v>
                </c:pt>
                <c:pt idx="1">
                  <c:v>22.73</c:v>
                </c:pt>
                <c:pt idx="2">
                  <c:v>18.18</c:v>
                </c:pt>
                <c:pt idx="3">
                  <c:v>18.18</c:v>
                </c:pt>
                <c:pt idx="4">
                  <c:v>9.09</c:v>
                </c:pt>
                <c:pt idx="5">
                  <c:v>9.09</c:v>
                </c:pt>
                <c:pt idx="6">
                  <c:v>4.55</c:v>
                </c:pt>
                <c:pt idx="7">
                  <c:v>4.55</c:v>
                </c:pt>
              </c:numCache>
            </c:numRef>
          </c:val>
        </c:ser>
        <c:dLbls>
          <c:showLegendKey val="0"/>
          <c:showVal val="1"/>
          <c:showCatName val="0"/>
          <c:showSerName val="0"/>
          <c:showPercent val="0"/>
          <c:showBubbleSize val="0"/>
        </c:dLbls>
        <c:gapWidth val="75"/>
        <c:axId val="156576768"/>
        <c:axId val="156586752"/>
      </c:barChart>
      <c:catAx>
        <c:axId val="156576768"/>
        <c:scaling>
          <c:orientation val="minMax"/>
        </c:scaling>
        <c:delete val="0"/>
        <c:axPos val="l"/>
        <c:majorTickMark val="none"/>
        <c:minorTickMark val="none"/>
        <c:tickLblPos val="nextTo"/>
        <c:crossAx val="156586752"/>
        <c:crosses val="autoZero"/>
        <c:auto val="1"/>
        <c:lblAlgn val="ctr"/>
        <c:lblOffset val="100"/>
        <c:noMultiLvlLbl val="0"/>
      </c:catAx>
      <c:valAx>
        <c:axId val="156586752"/>
        <c:scaling>
          <c:orientation val="minMax"/>
        </c:scaling>
        <c:delete val="0"/>
        <c:axPos val="b"/>
        <c:numFmt formatCode="General" sourceLinked="1"/>
        <c:majorTickMark val="none"/>
        <c:minorTickMark val="none"/>
        <c:tickLblPos val="nextTo"/>
        <c:crossAx val="156576768"/>
        <c:crosses val="autoZero"/>
        <c:crossBetween val="between"/>
      </c:valAx>
    </c:plotArea>
    <c:plotVisOnly val="1"/>
    <c:dispBlanksAs val="gap"/>
    <c:showDLblsOverMax val="0"/>
  </c:chart>
  <c:spPr>
    <a:ln>
      <a:noFill/>
    </a:ln>
  </c:sp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th-TH"/>
              <a:t>การจัดการขยะ </a:t>
            </a:r>
          </a:p>
        </c:rich>
      </c:tx>
      <c:layout>
        <c:manualLayout>
          <c:xMode val="edge"/>
          <c:yMode val="edge"/>
          <c:x val="0.2302547065337763"/>
          <c:y val="3.5087719298245612E-2"/>
        </c:manualLayout>
      </c:layout>
      <c:overlay val="0"/>
    </c:title>
    <c:autoTitleDeleted val="0"/>
    <c:plotArea>
      <c:layout/>
      <c:barChart>
        <c:barDir val="bar"/>
        <c:grouping val="clustered"/>
        <c:varyColors val="0"/>
        <c:ser>
          <c:idx val="0"/>
          <c:order val="0"/>
          <c:tx>
            <c:strRef>
              <c:f>การจัดการกับสิ่งแวดล้อมในครัวเร!$A$8</c:f>
              <c:strCache>
                <c:ptCount val="1"/>
                <c:pt idx="0">
                  <c:v>1.1 การจัดการขยะ ได้แก่</c:v>
                </c:pt>
              </c:strCache>
            </c:strRef>
          </c:tx>
          <c:invertIfNegative val="0"/>
          <c:dLbls>
            <c:dLblPos val="inEnd"/>
            <c:showLegendKey val="0"/>
            <c:showVal val="1"/>
            <c:showCatName val="0"/>
            <c:showSerName val="0"/>
            <c:showPercent val="0"/>
            <c:showBubbleSize val="0"/>
            <c:showLeaderLines val="0"/>
          </c:dLbls>
          <c:cat>
            <c:strRef>
              <c:f>การจัดการกับสิ่งแวดล้อมในครัวเร!$A$10:$A$15</c:f>
              <c:strCache>
                <c:ptCount val="6"/>
                <c:pt idx="0">
                  <c:v>    1. ใช้บริการจัดเก็บขยะของชุมชน</c:v>
                </c:pt>
                <c:pt idx="1">
                  <c:v>    2. การเผา</c:v>
                </c:pt>
                <c:pt idx="2">
                  <c:v>    3. การฝัง</c:v>
                </c:pt>
                <c:pt idx="3">
                  <c:v>    4. การทำปุ๋ยหมัก</c:v>
                </c:pt>
                <c:pt idx="4">
                  <c:v>    5. การคัดแยกขยะรีไซเคิล</c:v>
                </c:pt>
                <c:pt idx="5">
                  <c:v>    6. อื่นๆ (ระบุ)1. รับซื้อของเก่า</c:v>
                </c:pt>
              </c:strCache>
            </c:strRef>
          </c:cat>
          <c:val>
            <c:numRef>
              <c:f>การจัดการกับสิ่งแวดล้อมในครัวเร!$C$10:$C$15</c:f>
              <c:numCache>
                <c:formatCode>General</c:formatCode>
                <c:ptCount val="6"/>
                <c:pt idx="0">
                  <c:v>93.67</c:v>
                </c:pt>
                <c:pt idx="1">
                  <c:v>4.5599999999999996</c:v>
                </c:pt>
                <c:pt idx="2">
                  <c:v>0.76</c:v>
                </c:pt>
                <c:pt idx="3">
                  <c:v>0.13</c:v>
                </c:pt>
                <c:pt idx="4">
                  <c:v>0.25</c:v>
                </c:pt>
                <c:pt idx="5">
                  <c:v>0.06</c:v>
                </c:pt>
              </c:numCache>
            </c:numRef>
          </c:val>
        </c:ser>
        <c:dLbls>
          <c:showLegendKey val="0"/>
          <c:showVal val="1"/>
          <c:showCatName val="0"/>
          <c:showSerName val="0"/>
          <c:showPercent val="0"/>
          <c:showBubbleSize val="0"/>
        </c:dLbls>
        <c:gapWidth val="75"/>
        <c:overlap val="40"/>
        <c:axId val="156638208"/>
        <c:axId val="156669824"/>
      </c:barChart>
      <c:catAx>
        <c:axId val="156638208"/>
        <c:scaling>
          <c:orientation val="minMax"/>
        </c:scaling>
        <c:delete val="0"/>
        <c:axPos val="l"/>
        <c:majorTickMark val="none"/>
        <c:minorTickMark val="none"/>
        <c:tickLblPos val="nextTo"/>
        <c:crossAx val="156669824"/>
        <c:crosses val="autoZero"/>
        <c:auto val="1"/>
        <c:lblAlgn val="ctr"/>
        <c:lblOffset val="100"/>
        <c:noMultiLvlLbl val="0"/>
      </c:catAx>
      <c:valAx>
        <c:axId val="156669824"/>
        <c:scaling>
          <c:orientation val="minMax"/>
        </c:scaling>
        <c:delete val="0"/>
        <c:axPos val="b"/>
        <c:majorGridlines/>
        <c:numFmt formatCode="General" sourceLinked="1"/>
        <c:majorTickMark val="none"/>
        <c:minorTickMark val="none"/>
        <c:tickLblPos val="nextTo"/>
        <c:crossAx val="156638208"/>
        <c:crosses val="autoZero"/>
        <c:crossBetween val="between"/>
      </c:valAx>
    </c:plotArea>
    <c:plotVisOnly val="1"/>
    <c:dispBlanksAs val="gap"/>
    <c:showDLblsOverMax val="0"/>
  </c:chart>
  <c:spPr>
    <a:ln>
      <a:noFill/>
    </a:ln>
  </c:sp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pieChart>
        <c:varyColors val="1"/>
        <c:ser>
          <c:idx val="0"/>
          <c:order val="0"/>
          <c:tx>
            <c:strRef>
              <c:f>การจัดการกับสิ่งแวดล้อมในครัวเร!$A$2</c:f>
              <c:strCache>
                <c:ptCount val="1"/>
                <c:pt idx="0">
                  <c:v>1. การจัดการขย</c:v>
                </c:pt>
              </c:strCache>
            </c:strRef>
          </c:tx>
          <c:dLbls>
            <c:showLegendKey val="0"/>
            <c:showVal val="0"/>
            <c:showCatName val="0"/>
            <c:showSerName val="0"/>
            <c:showPercent val="1"/>
            <c:showBubbleSize val="0"/>
            <c:showLeaderLines val="1"/>
          </c:dLbls>
          <c:cat>
            <c:strRef>
              <c:f>การจัดการกับสิ่งแวดล้อมในครัวเร!$A$3:$D$4</c:f>
              <c:strCache>
                <c:ptCount val="2"/>
                <c:pt idx="0">
                  <c:v>1. ไม่มี</c:v>
                </c:pt>
                <c:pt idx="1">
                  <c:v>2. มี</c:v>
                </c:pt>
              </c:strCache>
            </c:strRef>
          </c:cat>
          <c:val>
            <c:numRef>
              <c:f>การจัดการกับสิ่งแวดล้อมในครัวเร!$F$3:$F$4</c:f>
              <c:numCache>
                <c:formatCode>General</c:formatCode>
                <c:ptCount val="2"/>
                <c:pt idx="0">
                  <c:v>2.4700000000000002</c:v>
                </c:pt>
                <c:pt idx="1">
                  <c:v>97.53</c:v>
                </c:pt>
              </c:numCache>
            </c:numRef>
          </c:val>
        </c:ser>
        <c:dLbls>
          <c:showLegendKey val="0"/>
          <c:showVal val="0"/>
          <c:showCatName val="0"/>
          <c:showSerName val="0"/>
          <c:showPercent val="1"/>
          <c:showBubbleSize val="0"/>
          <c:showLeaderLines val="1"/>
        </c:dLbls>
        <c:firstSliceAng val="0"/>
      </c:pieChart>
    </c:plotArea>
    <c:legend>
      <c:legendPos val="r"/>
      <c:overlay val="0"/>
      <c:txPr>
        <a:bodyPr/>
        <a:lstStyle/>
        <a:p>
          <a:pPr rtl="0">
            <a:defRPr/>
          </a:pPr>
          <a:endParaRPr lang="th-TH"/>
        </a:p>
      </c:txPr>
    </c:legend>
    <c:plotVisOnly val="1"/>
    <c:dispBlanksAs val="gap"/>
    <c:showDLblsOverMax val="0"/>
  </c:chart>
  <c:spPr>
    <a:ln>
      <a:noFill/>
    </a:ln>
  </c:sp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pieChart>
        <c:varyColors val="1"/>
        <c:ser>
          <c:idx val="0"/>
          <c:order val="0"/>
          <c:tx>
            <c:strRef>
              <c:f>การจัดการกับสิ่งแวดล้อมในครัวเร!$A$18</c:f>
              <c:strCache>
                <c:ptCount val="1"/>
                <c:pt idx="0">
                  <c:v>2. การจัดการมลพิษหรือมลภาวะต่างๆ</c:v>
                </c:pt>
              </c:strCache>
            </c:strRef>
          </c:tx>
          <c:dLbls>
            <c:showLegendKey val="0"/>
            <c:showVal val="0"/>
            <c:showCatName val="0"/>
            <c:showSerName val="0"/>
            <c:showPercent val="1"/>
            <c:showBubbleSize val="0"/>
            <c:showLeaderLines val="1"/>
          </c:dLbls>
          <c:cat>
            <c:strRef>
              <c:f>การจัดการกับสิ่งแวดล้อมในครัวเร!$A$19:$D$20</c:f>
              <c:strCache>
                <c:ptCount val="2"/>
                <c:pt idx="0">
                  <c:v>1. ไม่มี</c:v>
                </c:pt>
                <c:pt idx="1">
                  <c:v>2. มี</c:v>
                </c:pt>
              </c:strCache>
            </c:strRef>
          </c:cat>
          <c:val>
            <c:numRef>
              <c:f>การจัดการกับสิ่งแวดล้อมในครัวเร!$F$19:$F$20</c:f>
              <c:numCache>
                <c:formatCode>General</c:formatCode>
                <c:ptCount val="2"/>
                <c:pt idx="0">
                  <c:v>98.63</c:v>
                </c:pt>
                <c:pt idx="1">
                  <c:v>1.37</c:v>
                </c:pt>
              </c:numCache>
            </c:numRef>
          </c:val>
        </c:ser>
        <c:dLbls>
          <c:showLegendKey val="0"/>
          <c:showVal val="0"/>
          <c:showCatName val="0"/>
          <c:showSerName val="0"/>
          <c:showPercent val="1"/>
          <c:showBubbleSize val="0"/>
          <c:showLeaderLines val="1"/>
        </c:dLbls>
        <c:firstSliceAng val="0"/>
      </c:pieChart>
    </c:plotArea>
    <c:legend>
      <c:legendPos val="r"/>
      <c:layout>
        <c:manualLayout>
          <c:xMode val="edge"/>
          <c:yMode val="edge"/>
          <c:x val="0.71179484284894501"/>
          <c:y val="0.4255420676582094"/>
          <c:w val="0.23733882727024713"/>
          <c:h val="0.24435746012517667"/>
        </c:manualLayout>
      </c:layout>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26"/>
    </mc:Choice>
    <mc:Fallback>
      <c:style val="26"/>
    </mc:Fallback>
  </mc:AlternateContent>
  <c:chart>
    <c:title>
      <c:layout>
        <c:manualLayout>
          <c:xMode val="edge"/>
          <c:yMode val="edge"/>
          <c:x val="0.18533333333333332"/>
          <c:y val="5.5555555555555552E-2"/>
        </c:manualLayout>
      </c:layout>
      <c:overlay val="0"/>
    </c:title>
    <c:autoTitleDeleted val="0"/>
    <c:plotArea>
      <c:layout/>
      <c:pieChart>
        <c:varyColors val="1"/>
        <c:ser>
          <c:idx val="0"/>
          <c:order val="0"/>
          <c:tx>
            <c:strRef>
              <c:f>การประกอบอาชีพ!$A$3</c:f>
              <c:strCache>
                <c:ptCount val="1"/>
                <c:pt idx="0">
                  <c:v>ผู้ที่อยู่ในกำลังแรงงาน </c:v>
                </c:pt>
              </c:strCache>
            </c:strRef>
          </c:tx>
          <c:dLbls>
            <c:showLegendKey val="0"/>
            <c:showVal val="0"/>
            <c:showCatName val="0"/>
            <c:showSerName val="0"/>
            <c:showPercent val="1"/>
            <c:showBubbleSize val="0"/>
            <c:showLeaderLines val="1"/>
          </c:dLbls>
          <c:cat>
            <c:strRef>
              <c:f>การประกอบอาชีพ!$A$4:$A$6</c:f>
              <c:strCache>
                <c:ptCount val="3"/>
                <c:pt idx="0">
                  <c:v>1.ว่างงาน/ ไม่มีงานทำ</c:v>
                </c:pt>
                <c:pt idx="1">
                  <c:v>2. มี</c:v>
                </c:pt>
                <c:pt idx="2">
                  <c:v>3. ผู้ที่ไม่อยู่ในกำลังแรงงาน</c:v>
                </c:pt>
              </c:strCache>
            </c:strRef>
          </c:cat>
          <c:val>
            <c:numRef>
              <c:f>การประกอบอาชีพ!$C$4:$C$6</c:f>
              <c:numCache>
                <c:formatCode>General</c:formatCode>
                <c:ptCount val="3"/>
                <c:pt idx="0">
                  <c:v>4.13</c:v>
                </c:pt>
                <c:pt idx="1">
                  <c:v>60.53</c:v>
                </c:pt>
                <c:pt idx="2">
                  <c:v>35.340000000000003</c:v>
                </c:pt>
              </c:numCache>
            </c:numRef>
          </c:val>
        </c:ser>
        <c:dLbls>
          <c:showLegendKey val="0"/>
          <c:showVal val="0"/>
          <c:showCatName val="0"/>
          <c:showSerName val="0"/>
          <c:showPercent val="1"/>
          <c:showBubbleSize val="0"/>
          <c:showLeaderLines val="1"/>
        </c:dLbls>
        <c:firstSliceAng val="0"/>
      </c:pieChart>
    </c:plotArea>
    <c:legend>
      <c:legendPos val="r"/>
      <c:layout>
        <c:manualLayout>
          <c:xMode val="edge"/>
          <c:yMode val="edge"/>
          <c:x val="0.62777909011373567"/>
          <c:y val="0.35011847477398661"/>
          <c:w val="0.24999868766404199"/>
          <c:h val="0.46411453776611256"/>
        </c:manualLayout>
      </c:layout>
      <c:overlay val="0"/>
    </c:legend>
    <c:plotVisOnly val="1"/>
    <c:dispBlanksAs val="gap"/>
    <c:showDLblsOverMax val="0"/>
  </c:chart>
  <c:spPr>
    <a:ln>
      <a:noFill/>
    </a:ln>
  </c:sp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th-TH"/>
              <a:t>การจัดการมลพิษหรือมลภาวะ </a:t>
            </a:r>
          </a:p>
        </c:rich>
      </c:tx>
      <c:layout>
        <c:manualLayout>
          <c:xMode val="edge"/>
          <c:yMode val="edge"/>
          <c:x val="4.0451761711604237E-2"/>
          <c:y val="4.6296296296296294E-2"/>
        </c:manualLayout>
      </c:layout>
      <c:overlay val="0"/>
    </c:title>
    <c:autoTitleDeleted val="0"/>
    <c:plotArea>
      <c:layout/>
      <c:barChart>
        <c:barDir val="bar"/>
        <c:grouping val="clustered"/>
        <c:varyColors val="0"/>
        <c:ser>
          <c:idx val="0"/>
          <c:order val="0"/>
          <c:tx>
            <c:strRef>
              <c:f>การจัดการกับสิ่งแวดล้อมในครัวเร!$A$24</c:f>
              <c:strCache>
                <c:ptCount val="1"/>
                <c:pt idx="0">
                  <c:v>2.1 การจัดการมลพิษหรือมลภาวะ ได้แก่</c:v>
                </c:pt>
              </c:strCache>
            </c:strRef>
          </c:tx>
          <c:invertIfNegative val="0"/>
          <c:dLbls>
            <c:dLblPos val="inEnd"/>
            <c:showLegendKey val="0"/>
            <c:showVal val="1"/>
            <c:showCatName val="0"/>
            <c:showSerName val="0"/>
            <c:showPercent val="0"/>
            <c:showBubbleSize val="0"/>
            <c:showLeaderLines val="0"/>
          </c:dLbls>
          <c:cat>
            <c:strRef>
              <c:f>การจัดการกับสิ่งแวดล้อมในครัวเร!$A$26:$A$28</c:f>
              <c:strCache>
                <c:ptCount val="3"/>
                <c:pt idx="0">
                  <c:v>    1. การบำบัดน้ำเสียก่อนปล่อยทิ้ง</c:v>
                </c:pt>
                <c:pt idx="1">
                  <c:v>    2. การใช้วัสดุหรืออุปกรณ์ป้องกันการเกิดควันหรือฝุ่นละออง</c:v>
                </c:pt>
                <c:pt idx="2">
                  <c:v>    4. การป้องกันอันตรายจากการใช้สารเคมี</c:v>
                </c:pt>
              </c:strCache>
            </c:strRef>
          </c:cat>
          <c:val>
            <c:numRef>
              <c:f>การจัดการกับสิ่งแวดล้อมในครัวเร!$C$26:$C$28</c:f>
              <c:numCache>
                <c:formatCode>General</c:formatCode>
                <c:ptCount val="3"/>
                <c:pt idx="0">
                  <c:v>45.45</c:v>
                </c:pt>
                <c:pt idx="1">
                  <c:v>22.73</c:v>
                </c:pt>
                <c:pt idx="2">
                  <c:v>9.09</c:v>
                </c:pt>
              </c:numCache>
            </c:numRef>
          </c:val>
        </c:ser>
        <c:dLbls>
          <c:showLegendKey val="0"/>
          <c:showVal val="0"/>
          <c:showCatName val="0"/>
          <c:showSerName val="0"/>
          <c:showPercent val="0"/>
          <c:showBubbleSize val="0"/>
        </c:dLbls>
        <c:gapWidth val="75"/>
        <c:overlap val="40"/>
        <c:axId val="156859008"/>
        <c:axId val="156868992"/>
      </c:barChart>
      <c:catAx>
        <c:axId val="156859008"/>
        <c:scaling>
          <c:orientation val="minMax"/>
        </c:scaling>
        <c:delete val="0"/>
        <c:axPos val="l"/>
        <c:majorTickMark val="none"/>
        <c:minorTickMark val="none"/>
        <c:tickLblPos val="nextTo"/>
        <c:crossAx val="156868992"/>
        <c:crosses val="autoZero"/>
        <c:auto val="1"/>
        <c:lblAlgn val="ctr"/>
        <c:lblOffset val="100"/>
        <c:noMultiLvlLbl val="0"/>
      </c:catAx>
      <c:valAx>
        <c:axId val="156868992"/>
        <c:scaling>
          <c:orientation val="minMax"/>
        </c:scaling>
        <c:delete val="0"/>
        <c:axPos val="b"/>
        <c:majorGridlines/>
        <c:numFmt formatCode="General" sourceLinked="1"/>
        <c:majorTickMark val="none"/>
        <c:minorTickMark val="none"/>
        <c:tickLblPos val="nextTo"/>
        <c:crossAx val="156859008"/>
        <c:crosses val="autoZero"/>
        <c:crossBetween val="between"/>
      </c:valAx>
    </c:plotArea>
    <c:plotVisOnly val="1"/>
    <c:dispBlanksAs val="gap"/>
    <c:showDLblsOverMax val="0"/>
  </c:chart>
  <c:spPr>
    <a:ln>
      <a:noFill/>
    </a:ln>
  </c:sp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pieChart>
        <c:varyColors val="1"/>
        <c:ser>
          <c:idx val="0"/>
          <c:order val="0"/>
          <c:tx>
            <c:strRef>
              <c:f>การจัดการกับสิ่งแวดล้อมในครัวเร!$A$34</c:f>
              <c:strCache>
                <c:ptCount val="1"/>
                <c:pt idx="0">
                  <c:v>3. การจัดหาน้ำสะอาดไว้ใช้อุปโภคและบริโภค</c:v>
                </c:pt>
              </c:strCache>
            </c:strRef>
          </c:tx>
          <c:dLbls>
            <c:showLegendKey val="0"/>
            <c:showVal val="0"/>
            <c:showCatName val="0"/>
            <c:showSerName val="0"/>
            <c:showPercent val="1"/>
            <c:showBubbleSize val="0"/>
            <c:showLeaderLines val="1"/>
          </c:dLbls>
          <c:cat>
            <c:strRef>
              <c:f>การจัดการกับสิ่งแวดล้อมในครัวเร!$A$35:$D$36</c:f>
              <c:strCache>
                <c:ptCount val="2"/>
                <c:pt idx="0">
                  <c:v>1. ไม่มี</c:v>
                </c:pt>
                <c:pt idx="1">
                  <c:v>2. มี</c:v>
                </c:pt>
              </c:strCache>
            </c:strRef>
          </c:cat>
          <c:val>
            <c:numRef>
              <c:f>การจัดการกับสิ่งแวดล้อมในครัวเร!$F$35:$F$36</c:f>
              <c:numCache>
                <c:formatCode>General</c:formatCode>
                <c:ptCount val="2"/>
                <c:pt idx="0">
                  <c:v>3.6</c:v>
                </c:pt>
                <c:pt idx="1">
                  <c:v>96.4</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spPr>
    <a:ln>
      <a:noFill/>
    </a:ln>
  </c:sp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th-TH"/>
              <a:t>การจัดหาน้ำสะอาดไว้ใช้อุปโภคและบริโภค ได้แก่</a:t>
            </a:r>
          </a:p>
        </c:rich>
      </c:tx>
      <c:overlay val="0"/>
    </c:title>
    <c:autoTitleDeleted val="0"/>
    <c:plotArea>
      <c:layout/>
      <c:barChart>
        <c:barDir val="bar"/>
        <c:grouping val="clustered"/>
        <c:varyColors val="0"/>
        <c:ser>
          <c:idx val="0"/>
          <c:order val="0"/>
          <c:tx>
            <c:strRef>
              <c:f>การจัดการกับสิ่งแวดล้อมในครัวเร!$A$40</c:f>
              <c:strCache>
                <c:ptCount val="1"/>
                <c:pt idx="0">
                  <c:v>3.1 การจัดหาน้ำสะอาดไว้ใช้อุปโภคและบริโภค ได้แก่</c:v>
                </c:pt>
              </c:strCache>
            </c:strRef>
          </c:tx>
          <c:invertIfNegative val="0"/>
          <c:dLbls>
            <c:dLblPos val="inEnd"/>
            <c:showLegendKey val="0"/>
            <c:showVal val="1"/>
            <c:showCatName val="0"/>
            <c:showSerName val="0"/>
            <c:showPercent val="0"/>
            <c:showBubbleSize val="0"/>
            <c:showLeaderLines val="0"/>
          </c:dLbls>
          <c:cat>
            <c:strRef>
              <c:f>การจัดการกับสิ่งแวดล้อมในครัวเร!$A$42:$A$47</c:f>
              <c:strCache>
                <c:ptCount val="6"/>
                <c:pt idx="0">
                  <c:v>    2. การใช้น้ำประปา</c:v>
                </c:pt>
                <c:pt idx="1">
                  <c:v>    4. การซื้อน้ำสะอาด/น้ำกรอง</c:v>
                </c:pt>
                <c:pt idx="2">
                  <c:v>    3. การใช้น้ำกรอง</c:v>
                </c:pt>
                <c:pt idx="3">
                  <c:v>    1. การเก็บกักน้ำฝนไว้ใช้</c:v>
                </c:pt>
                <c:pt idx="4">
                  <c:v>    5. การใช้น้ำจากแหล่งน้ำธรรมชาติ</c:v>
                </c:pt>
                <c:pt idx="5">
                  <c:v>    6. อื่นๆ (ระบุ)1. น้ำต้ม</c:v>
                </c:pt>
              </c:strCache>
            </c:strRef>
          </c:cat>
          <c:val>
            <c:numRef>
              <c:f>การจัดการกับสิ่งแวดล้อมในครัวเร!$C$42:$C$47</c:f>
              <c:numCache>
                <c:formatCode>General</c:formatCode>
                <c:ptCount val="6"/>
                <c:pt idx="0">
                  <c:v>98.13</c:v>
                </c:pt>
                <c:pt idx="1">
                  <c:v>83.38</c:v>
                </c:pt>
                <c:pt idx="2">
                  <c:v>13.08</c:v>
                </c:pt>
                <c:pt idx="3">
                  <c:v>1.03</c:v>
                </c:pt>
                <c:pt idx="4">
                  <c:v>0.45</c:v>
                </c:pt>
                <c:pt idx="5">
                  <c:v>0.13</c:v>
                </c:pt>
              </c:numCache>
            </c:numRef>
          </c:val>
        </c:ser>
        <c:dLbls>
          <c:showLegendKey val="0"/>
          <c:showVal val="0"/>
          <c:showCatName val="0"/>
          <c:showSerName val="0"/>
          <c:showPercent val="0"/>
          <c:showBubbleSize val="0"/>
        </c:dLbls>
        <c:gapWidth val="75"/>
        <c:overlap val="40"/>
        <c:axId val="158567040"/>
        <c:axId val="158581120"/>
      </c:barChart>
      <c:catAx>
        <c:axId val="158567040"/>
        <c:scaling>
          <c:orientation val="minMax"/>
        </c:scaling>
        <c:delete val="0"/>
        <c:axPos val="l"/>
        <c:majorTickMark val="none"/>
        <c:minorTickMark val="none"/>
        <c:tickLblPos val="nextTo"/>
        <c:crossAx val="158581120"/>
        <c:crosses val="autoZero"/>
        <c:auto val="1"/>
        <c:lblAlgn val="ctr"/>
        <c:lblOffset val="100"/>
        <c:noMultiLvlLbl val="0"/>
      </c:catAx>
      <c:valAx>
        <c:axId val="158581120"/>
        <c:scaling>
          <c:orientation val="minMax"/>
        </c:scaling>
        <c:delete val="0"/>
        <c:axPos val="b"/>
        <c:majorGridlines/>
        <c:numFmt formatCode="General" sourceLinked="1"/>
        <c:majorTickMark val="none"/>
        <c:minorTickMark val="none"/>
        <c:tickLblPos val="nextTo"/>
        <c:crossAx val="158567040"/>
        <c:crosses val="autoZero"/>
        <c:crossBetween val="between"/>
      </c:valAx>
    </c:plotArea>
    <c:plotVisOnly val="1"/>
    <c:dispBlanksAs val="gap"/>
    <c:showDLblsOverMax val="0"/>
  </c:chart>
  <c:spPr>
    <a:ln>
      <a:noFill/>
    </a:ln>
  </c:sp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pieChart>
        <c:varyColors val="1"/>
        <c:ser>
          <c:idx val="0"/>
          <c:order val="0"/>
          <c:tx>
            <c:strRef>
              <c:f>การจัดการกับสิ่งแวดล้อมในครัวเร!$A$50</c:f>
              <c:strCache>
                <c:ptCount val="1"/>
                <c:pt idx="0">
                  <c:v>4. การจัดการสภาพทีอยู่อาศัยหรือมีโอกาศเกิดอันตราย</c:v>
                </c:pt>
              </c:strCache>
            </c:strRef>
          </c:tx>
          <c:dLbls>
            <c:showLegendKey val="0"/>
            <c:showVal val="0"/>
            <c:showCatName val="0"/>
            <c:showSerName val="0"/>
            <c:showPercent val="1"/>
            <c:showBubbleSize val="0"/>
            <c:showLeaderLines val="1"/>
          </c:dLbls>
          <c:cat>
            <c:strRef>
              <c:f>การจัดการกับสิ่งแวดล้อมในครัวเร!$A$51:$D$52</c:f>
              <c:strCache>
                <c:ptCount val="2"/>
                <c:pt idx="0">
                  <c:v>1. ไม่มี</c:v>
                </c:pt>
                <c:pt idx="1">
                  <c:v>2. มี</c:v>
                </c:pt>
              </c:strCache>
            </c:strRef>
          </c:cat>
          <c:val>
            <c:numRef>
              <c:f>การจัดการกับสิ่งแวดล้อมในครัวเร!$F$51:$F$52</c:f>
              <c:numCache>
                <c:formatCode>General</c:formatCode>
                <c:ptCount val="2"/>
                <c:pt idx="0">
                  <c:v>95.78</c:v>
                </c:pt>
                <c:pt idx="1">
                  <c:v>4.22</c:v>
                </c:pt>
              </c:numCache>
            </c:numRef>
          </c:val>
        </c:ser>
        <c:dLbls>
          <c:showLegendKey val="0"/>
          <c:showVal val="0"/>
          <c:showCatName val="0"/>
          <c:showSerName val="0"/>
          <c:showPercent val="1"/>
          <c:showBubbleSize val="0"/>
          <c:showLeaderLines val="1"/>
        </c:dLbls>
        <c:firstSliceAng val="0"/>
      </c:pieChart>
    </c:plotArea>
    <c:legend>
      <c:legendPos val="r"/>
      <c:layout>
        <c:manualLayout>
          <c:xMode val="edge"/>
          <c:yMode val="edge"/>
          <c:x val="0.6948744868429908"/>
          <c:y val="0.40602546177054971"/>
          <c:w val="0.20256141059290667"/>
          <c:h val="0.22533225402899404"/>
        </c:manualLayout>
      </c:layout>
      <c:overlay val="0"/>
    </c:legend>
    <c:plotVisOnly val="1"/>
    <c:dispBlanksAs val="gap"/>
    <c:showDLblsOverMax val="0"/>
  </c:chart>
  <c:spPr>
    <a:ln>
      <a:noFill/>
    </a:ln>
  </c:sp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th-TH"/>
              <a:t>การจัดการสภาพที่อยู่อาศัยที่ปลอดภัย </a:t>
            </a:r>
          </a:p>
        </c:rich>
      </c:tx>
      <c:overlay val="0"/>
    </c:title>
    <c:autoTitleDeleted val="0"/>
    <c:plotArea>
      <c:layout/>
      <c:barChart>
        <c:barDir val="bar"/>
        <c:grouping val="clustered"/>
        <c:varyColors val="0"/>
        <c:ser>
          <c:idx val="0"/>
          <c:order val="0"/>
          <c:tx>
            <c:strRef>
              <c:f>การจัดการกับสิ่งแวดล้อมในครัวเร!$A$56</c:f>
              <c:strCache>
                <c:ptCount val="1"/>
                <c:pt idx="0">
                  <c:v>4.1 การจัดการสภาพที่อยู่อาศัยที่ปลอดภัย ได้แก่</c:v>
                </c:pt>
              </c:strCache>
            </c:strRef>
          </c:tx>
          <c:invertIfNegative val="0"/>
          <c:dLbls>
            <c:dLblPos val="inEnd"/>
            <c:showLegendKey val="0"/>
            <c:showVal val="1"/>
            <c:showCatName val="0"/>
            <c:showSerName val="0"/>
            <c:showPercent val="0"/>
            <c:showBubbleSize val="0"/>
            <c:showLeaderLines val="0"/>
          </c:dLbls>
          <c:cat>
            <c:strRef>
              <c:f>การจัดการกับสิ่งแวดล้อมในครัวเร!$A$58:$A$61</c:f>
              <c:strCache>
                <c:ptCount val="4"/>
                <c:pt idx="0">
                  <c:v>    2. การจัดหาหรือติดตั้งอุปกรณ์ส่องสว่างเพื่อให้มีแสงสว่างที่เพียงพอ</c:v>
                </c:pt>
                <c:pt idx="1">
                  <c:v>    1. การซ่อมแซมสภาพที่อยู่อาศัยที่ชำรุดทรุดโทรม</c:v>
                </c:pt>
                <c:pt idx="2">
                  <c:v>    4. การจัดทำทางลาดเอียงเพื่อใช้แทนการเดินขึ้นลงบันได</c:v>
                </c:pt>
                <c:pt idx="3">
                  <c:v>    3. การทำราวในการเกาะยึดหรือจับ</c:v>
                </c:pt>
              </c:strCache>
            </c:strRef>
          </c:cat>
          <c:val>
            <c:numRef>
              <c:f>การจัดการกับสิ่งแวดล้อมในครัวเร!$C$58:$C$61</c:f>
              <c:numCache>
                <c:formatCode>General</c:formatCode>
                <c:ptCount val="4"/>
                <c:pt idx="0">
                  <c:v>52.94</c:v>
                </c:pt>
                <c:pt idx="1">
                  <c:v>45.59</c:v>
                </c:pt>
                <c:pt idx="2">
                  <c:v>7.35</c:v>
                </c:pt>
                <c:pt idx="3">
                  <c:v>4.41</c:v>
                </c:pt>
              </c:numCache>
            </c:numRef>
          </c:val>
        </c:ser>
        <c:dLbls>
          <c:showLegendKey val="0"/>
          <c:showVal val="0"/>
          <c:showCatName val="0"/>
          <c:showSerName val="0"/>
          <c:showPercent val="0"/>
          <c:showBubbleSize val="0"/>
        </c:dLbls>
        <c:gapWidth val="75"/>
        <c:overlap val="40"/>
        <c:axId val="159062656"/>
        <c:axId val="159084928"/>
      </c:barChart>
      <c:catAx>
        <c:axId val="159062656"/>
        <c:scaling>
          <c:orientation val="minMax"/>
        </c:scaling>
        <c:delete val="0"/>
        <c:axPos val="l"/>
        <c:majorTickMark val="none"/>
        <c:minorTickMark val="none"/>
        <c:tickLblPos val="nextTo"/>
        <c:crossAx val="159084928"/>
        <c:crosses val="autoZero"/>
        <c:auto val="1"/>
        <c:lblAlgn val="ctr"/>
        <c:lblOffset val="100"/>
        <c:noMultiLvlLbl val="0"/>
      </c:catAx>
      <c:valAx>
        <c:axId val="159084928"/>
        <c:scaling>
          <c:orientation val="minMax"/>
        </c:scaling>
        <c:delete val="0"/>
        <c:axPos val="b"/>
        <c:majorGridlines/>
        <c:numFmt formatCode="General" sourceLinked="1"/>
        <c:majorTickMark val="none"/>
        <c:minorTickMark val="none"/>
        <c:tickLblPos val="nextTo"/>
        <c:crossAx val="159062656"/>
        <c:crosses val="autoZero"/>
        <c:crossBetween val="between"/>
      </c:valAx>
    </c:plotArea>
    <c:plotVisOnly val="1"/>
    <c:dispBlanksAs val="gap"/>
    <c:showDLblsOverMax val="0"/>
  </c:chart>
  <c:spPr>
    <a:ln>
      <a:noFill/>
    </a:ln>
  </c:sp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ข้อมูลข่าวสารที่ครัวเรือนสื่อสา!$A$2</c:f>
              <c:strCache>
                <c:ptCount val="1"/>
                <c:pt idx="0">
                  <c:v>1. ข่าวสารด้านงานบุญ ประเพณีต่างๆ</c:v>
                </c:pt>
              </c:strCache>
            </c:strRef>
          </c:tx>
          <c:marker>
            <c:symbol val="none"/>
          </c:marker>
          <c:cat>
            <c:strRef>
              <c:f>ข้อมูลข่าวสารที่ครัวเรือนสื่อสา!$A$90:$A$99</c:f>
              <c:strCache>
                <c:ptCount val="10"/>
                <c:pt idx="0">
                  <c:v>    1. การบอกต่อ (ปากต่อปาก)</c:v>
                </c:pt>
                <c:pt idx="1">
                  <c:v>    2. การใช้โทรศัพท์มือถือ</c:v>
                </c:pt>
                <c:pt idx="2">
                  <c:v>    3. การใช้โทรศัพท์บ้าน</c:v>
                </c:pt>
                <c:pt idx="3">
                  <c:v>    4. การใช้โทรศัพท์สาธารณะ</c:v>
                </c:pt>
                <c:pt idx="4">
                  <c:v>    5. การใช้งานคอมพิวเตอร์และอินเทอร์เน็ต</c:v>
                </c:pt>
                <c:pt idx="5">
                  <c:v>    6. การส่งหนังสือแจ้ง/การส่งจดหมาย</c:v>
                </c:pt>
                <c:pt idx="6">
                  <c:v>    7. หอกระจายข่าว</c:v>
                </c:pt>
                <c:pt idx="7">
                  <c:v>    8. วิทยุชุมชน</c:v>
                </c:pt>
                <c:pt idx="8">
                  <c:v>    9.  เวทีประชุม/ประชาคม</c:v>
                </c:pt>
                <c:pt idx="9">
                  <c:v>    10. อื่นๆ (ระบุ)1. ทีวี2. ทีวี,หนังสือพิมพ์3. ทีวี,นสพ.</c:v>
                </c:pt>
              </c:strCache>
            </c:strRef>
          </c:cat>
          <c:val>
            <c:numRef>
              <c:f>ข้อมูลข่าวสารที่ครัวเรือนสื่อสา!$C$10:$C$19</c:f>
              <c:numCache>
                <c:formatCode>General</c:formatCode>
                <c:ptCount val="10"/>
                <c:pt idx="0">
                  <c:v>75.33</c:v>
                </c:pt>
                <c:pt idx="1">
                  <c:v>48.63</c:v>
                </c:pt>
                <c:pt idx="2">
                  <c:v>1.78</c:v>
                </c:pt>
                <c:pt idx="3">
                  <c:v>0.06</c:v>
                </c:pt>
                <c:pt idx="4">
                  <c:v>1.08</c:v>
                </c:pt>
                <c:pt idx="5">
                  <c:v>44.82</c:v>
                </c:pt>
                <c:pt idx="6">
                  <c:v>74.569999999999993</c:v>
                </c:pt>
                <c:pt idx="7">
                  <c:v>2.67</c:v>
                </c:pt>
                <c:pt idx="8">
                  <c:v>0.32</c:v>
                </c:pt>
                <c:pt idx="9">
                  <c:v>0.06</c:v>
                </c:pt>
              </c:numCache>
            </c:numRef>
          </c:val>
          <c:smooth val="0"/>
        </c:ser>
        <c:ser>
          <c:idx val="1"/>
          <c:order val="1"/>
          <c:tx>
            <c:strRef>
              <c:f>ข้อมูลข่าวสารที่ครัวเรือนสื่อสา!$A$22</c:f>
              <c:strCache>
                <c:ptCount val="1"/>
                <c:pt idx="0">
                  <c:v>2. ข่าวสารทางด้านอาชีพ</c:v>
                </c:pt>
              </c:strCache>
            </c:strRef>
          </c:tx>
          <c:marker>
            <c:symbol val="none"/>
          </c:marker>
          <c:cat>
            <c:strRef>
              <c:f>ข้อมูลข่าวสารที่ครัวเรือนสื่อสา!$A$90:$A$99</c:f>
              <c:strCache>
                <c:ptCount val="10"/>
                <c:pt idx="0">
                  <c:v>    1. การบอกต่อ (ปากต่อปาก)</c:v>
                </c:pt>
                <c:pt idx="1">
                  <c:v>    2. การใช้โทรศัพท์มือถือ</c:v>
                </c:pt>
                <c:pt idx="2">
                  <c:v>    3. การใช้โทรศัพท์บ้าน</c:v>
                </c:pt>
                <c:pt idx="3">
                  <c:v>    4. การใช้โทรศัพท์สาธารณะ</c:v>
                </c:pt>
                <c:pt idx="4">
                  <c:v>    5. การใช้งานคอมพิวเตอร์และอินเทอร์เน็ต</c:v>
                </c:pt>
                <c:pt idx="5">
                  <c:v>    6. การส่งหนังสือแจ้ง/การส่งจดหมาย</c:v>
                </c:pt>
                <c:pt idx="6">
                  <c:v>    7. หอกระจายข่าว</c:v>
                </c:pt>
                <c:pt idx="7">
                  <c:v>    8. วิทยุชุมชน</c:v>
                </c:pt>
                <c:pt idx="8">
                  <c:v>    9.  เวทีประชุม/ประชาคม</c:v>
                </c:pt>
                <c:pt idx="9">
                  <c:v>    10. อื่นๆ (ระบุ)1. ทีวี2. ทีวี,หนังสือพิมพ์3. ทีวี,นสพ.</c:v>
                </c:pt>
              </c:strCache>
            </c:strRef>
          </c:cat>
          <c:val>
            <c:numRef>
              <c:f>ข้อมูลข่าวสารที่ครัวเรือนสื่อสา!$C$30:$C$39</c:f>
              <c:numCache>
                <c:formatCode>General</c:formatCode>
                <c:ptCount val="10"/>
                <c:pt idx="0">
                  <c:v>20.86</c:v>
                </c:pt>
                <c:pt idx="1">
                  <c:v>16.13</c:v>
                </c:pt>
                <c:pt idx="2">
                  <c:v>1.6</c:v>
                </c:pt>
                <c:pt idx="3">
                  <c:v>0</c:v>
                </c:pt>
                <c:pt idx="4">
                  <c:v>2.23</c:v>
                </c:pt>
                <c:pt idx="5">
                  <c:v>33.1</c:v>
                </c:pt>
                <c:pt idx="6">
                  <c:v>72.319999999999993</c:v>
                </c:pt>
                <c:pt idx="7">
                  <c:v>2.23</c:v>
                </c:pt>
                <c:pt idx="8">
                  <c:v>0</c:v>
                </c:pt>
                <c:pt idx="9">
                  <c:v>2.5</c:v>
                </c:pt>
              </c:numCache>
            </c:numRef>
          </c:val>
          <c:smooth val="0"/>
        </c:ser>
        <c:ser>
          <c:idx val="2"/>
          <c:order val="2"/>
          <c:tx>
            <c:strRef>
              <c:f>ข้อมูลข่าวสารที่ครัวเรือนสื่อสา!$A$42</c:f>
              <c:strCache>
                <c:ptCount val="1"/>
                <c:pt idx="0">
                  <c:v>3. ข่าวสารทางด้านการศึกษา</c:v>
                </c:pt>
              </c:strCache>
            </c:strRef>
          </c:tx>
          <c:marker>
            <c:symbol val="none"/>
          </c:marker>
          <c:cat>
            <c:strRef>
              <c:f>ข้อมูลข่าวสารที่ครัวเรือนสื่อสา!$A$90:$A$99</c:f>
              <c:strCache>
                <c:ptCount val="10"/>
                <c:pt idx="0">
                  <c:v>    1. การบอกต่อ (ปากต่อปาก)</c:v>
                </c:pt>
                <c:pt idx="1">
                  <c:v>    2. การใช้โทรศัพท์มือถือ</c:v>
                </c:pt>
                <c:pt idx="2">
                  <c:v>    3. การใช้โทรศัพท์บ้าน</c:v>
                </c:pt>
                <c:pt idx="3">
                  <c:v>    4. การใช้โทรศัพท์สาธารณะ</c:v>
                </c:pt>
                <c:pt idx="4">
                  <c:v>    5. การใช้งานคอมพิวเตอร์และอินเทอร์เน็ต</c:v>
                </c:pt>
                <c:pt idx="5">
                  <c:v>    6. การส่งหนังสือแจ้ง/การส่งจดหมาย</c:v>
                </c:pt>
                <c:pt idx="6">
                  <c:v>    7. หอกระจายข่าว</c:v>
                </c:pt>
                <c:pt idx="7">
                  <c:v>    8. วิทยุชุมชน</c:v>
                </c:pt>
                <c:pt idx="8">
                  <c:v>    9.  เวทีประชุม/ประชาคม</c:v>
                </c:pt>
                <c:pt idx="9">
                  <c:v>    10. อื่นๆ (ระบุ)1. ทีวี2. ทีวี,หนังสือพิมพ์3. ทีวี,นสพ.</c:v>
                </c:pt>
              </c:strCache>
            </c:strRef>
          </c:cat>
          <c:val>
            <c:numRef>
              <c:f>ข้อมูลข่าวสารที่ครัวเรือนสื่อสา!$C$50:$C$59</c:f>
              <c:numCache>
                <c:formatCode>General</c:formatCode>
                <c:ptCount val="10"/>
                <c:pt idx="0">
                  <c:v>16.63</c:v>
                </c:pt>
                <c:pt idx="1">
                  <c:v>12.87</c:v>
                </c:pt>
                <c:pt idx="2">
                  <c:v>1.64</c:v>
                </c:pt>
                <c:pt idx="3">
                  <c:v>7.0000000000000007E-2</c:v>
                </c:pt>
                <c:pt idx="4">
                  <c:v>5</c:v>
                </c:pt>
                <c:pt idx="5">
                  <c:v>32.44</c:v>
                </c:pt>
                <c:pt idx="6">
                  <c:v>71.73</c:v>
                </c:pt>
                <c:pt idx="7">
                  <c:v>1.64</c:v>
                </c:pt>
                <c:pt idx="8">
                  <c:v>0.14000000000000001</c:v>
                </c:pt>
                <c:pt idx="9">
                  <c:v>5.27</c:v>
                </c:pt>
              </c:numCache>
            </c:numRef>
          </c:val>
          <c:smooth val="0"/>
        </c:ser>
        <c:ser>
          <c:idx val="3"/>
          <c:order val="3"/>
          <c:tx>
            <c:strRef>
              <c:f>ข้อมูลข่าวสารที่ครัวเรือนสื่อสา!$A$62</c:f>
              <c:strCache>
                <c:ptCount val="1"/>
                <c:pt idx="0">
                  <c:v>4. ข่าวสารทางด้านสุขภาพ</c:v>
                </c:pt>
              </c:strCache>
            </c:strRef>
          </c:tx>
          <c:marker>
            <c:symbol val="none"/>
          </c:marker>
          <c:cat>
            <c:strRef>
              <c:f>ข้อมูลข่าวสารที่ครัวเรือนสื่อสา!$A$90:$A$99</c:f>
              <c:strCache>
                <c:ptCount val="10"/>
                <c:pt idx="0">
                  <c:v>    1. การบอกต่อ (ปากต่อปาก)</c:v>
                </c:pt>
                <c:pt idx="1">
                  <c:v>    2. การใช้โทรศัพท์มือถือ</c:v>
                </c:pt>
                <c:pt idx="2">
                  <c:v>    3. การใช้โทรศัพท์บ้าน</c:v>
                </c:pt>
                <c:pt idx="3">
                  <c:v>    4. การใช้โทรศัพท์สาธารณะ</c:v>
                </c:pt>
                <c:pt idx="4">
                  <c:v>    5. การใช้งานคอมพิวเตอร์และอินเทอร์เน็ต</c:v>
                </c:pt>
                <c:pt idx="5">
                  <c:v>    6. การส่งหนังสือแจ้ง/การส่งจดหมาย</c:v>
                </c:pt>
                <c:pt idx="6">
                  <c:v>    7. หอกระจายข่าว</c:v>
                </c:pt>
                <c:pt idx="7">
                  <c:v>    8. วิทยุชุมชน</c:v>
                </c:pt>
                <c:pt idx="8">
                  <c:v>    9.  เวทีประชุม/ประชาคม</c:v>
                </c:pt>
                <c:pt idx="9">
                  <c:v>    10. อื่นๆ (ระบุ)1. ทีวี2. ทีวี,หนังสือพิมพ์3. ทีวี,นสพ.</c:v>
                </c:pt>
              </c:strCache>
            </c:strRef>
          </c:cat>
          <c:val>
            <c:numRef>
              <c:f>ข้อมูลข่าวสารที่ครัวเรือนสื่อสา!$C$70:$C$79</c:f>
              <c:numCache>
                <c:formatCode>General</c:formatCode>
                <c:ptCount val="10"/>
                <c:pt idx="0">
                  <c:v>42.27</c:v>
                </c:pt>
                <c:pt idx="1">
                  <c:v>22.26</c:v>
                </c:pt>
                <c:pt idx="2">
                  <c:v>1.29</c:v>
                </c:pt>
                <c:pt idx="3">
                  <c:v>7.0000000000000007E-2</c:v>
                </c:pt>
                <c:pt idx="4">
                  <c:v>2.31</c:v>
                </c:pt>
                <c:pt idx="5">
                  <c:v>26.82</c:v>
                </c:pt>
                <c:pt idx="6">
                  <c:v>70.180000000000007</c:v>
                </c:pt>
                <c:pt idx="7">
                  <c:v>2.25</c:v>
                </c:pt>
                <c:pt idx="8">
                  <c:v>0.54</c:v>
                </c:pt>
                <c:pt idx="9">
                  <c:v>4.3600000000000003</c:v>
                </c:pt>
              </c:numCache>
            </c:numRef>
          </c:val>
          <c:smooth val="0"/>
        </c:ser>
        <c:ser>
          <c:idx val="4"/>
          <c:order val="4"/>
          <c:tx>
            <c:strRef>
              <c:f>ข้อมูลข่าวสารที่ครัวเรือนสื่อสา!$A$82</c:f>
              <c:strCache>
                <c:ptCount val="1"/>
                <c:pt idx="0">
                  <c:v>5. ข่าวสารการขอความช่วยเหลือ / ร้องทุกข์</c:v>
                </c:pt>
              </c:strCache>
            </c:strRef>
          </c:tx>
          <c:marker>
            <c:symbol val="none"/>
          </c:marker>
          <c:cat>
            <c:strRef>
              <c:f>ข้อมูลข่าวสารที่ครัวเรือนสื่อสา!$A$90:$A$99</c:f>
              <c:strCache>
                <c:ptCount val="10"/>
                <c:pt idx="0">
                  <c:v>    1. การบอกต่อ (ปากต่อปาก)</c:v>
                </c:pt>
                <c:pt idx="1">
                  <c:v>    2. การใช้โทรศัพท์มือถือ</c:v>
                </c:pt>
                <c:pt idx="2">
                  <c:v>    3. การใช้โทรศัพท์บ้าน</c:v>
                </c:pt>
                <c:pt idx="3">
                  <c:v>    4. การใช้โทรศัพท์สาธารณะ</c:v>
                </c:pt>
                <c:pt idx="4">
                  <c:v>    5. การใช้งานคอมพิวเตอร์และอินเทอร์เน็ต</c:v>
                </c:pt>
                <c:pt idx="5">
                  <c:v>    6. การส่งหนังสือแจ้ง/การส่งจดหมาย</c:v>
                </c:pt>
                <c:pt idx="6">
                  <c:v>    7. หอกระจายข่าว</c:v>
                </c:pt>
                <c:pt idx="7">
                  <c:v>    8. วิทยุชุมชน</c:v>
                </c:pt>
                <c:pt idx="8">
                  <c:v>    9.  เวทีประชุม/ประชาคม</c:v>
                </c:pt>
                <c:pt idx="9">
                  <c:v>    10. อื่นๆ (ระบุ)1. ทีวี2. ทีวี,หนังสือพิมพ์3. ทีวี,นสพ.</c:v>
                </c:pt>
              </c:strCache>
            </c:strRef>
          </c:cat>
          <c:val>
            <c:numRef>
              <c:f>ข้อมูลข่าวสารที่ครัวเรือนสื่อสา!$C$90:$C$99</c:f>
              <c:numCache>
                <c:formatCode>General</c:formatCode>
                <c:ptCount val="10"/>
                <c:pt idx="0">
                  <c:v>19.010000000000002</c:v>
                </c:pt>
                <c:pt idx="1">
                  <c:v>61.54</c:v>
                </c:pt>
                <c:pt idx="2">
                  <c:v>2.99</c:v>
                </c:pt>
                <c:pt idx="3">
                  <c:v>7.0000000000000007E-2</c:v>
                </c:pt>
                <c:pt idx="4">
                  <c:v>1.31</c:v>
                </c:pt>
                <c:pt idx="5">
                  <c:v>33.28</c:v>
                </c:pt>
                <c:pt idx="6">
                  <c:v>24.98</c:v>
                </c:pt>
                <c:pt idx="7">
                  <c:v>2.1800000000000002</c:v>
                </c:pt>
                <c:pt idx="8">
                  <c:v>42.02</c:v>
                </c:pt>
                <c:pt idx="9">
                  <c:v>0.44</c:v>
                </c:pt>
              </c:numCache>
            </c:numRef>
          </c:val>
          <c:smooth val="0"/>
        </c:ser>
        <c:ser>
          <c:idx val="5"/>
          <c:order val="5"/>
          <c:tx>
            <c:strRef>
              <c:f>ข้อมูลข่าวสารที่ครัวเรือนสื่อสา!$A$102</c:f>
              <c:strCache>
                <c:ptCount val="1"/>
                <c:pt idx="0">
                  <c:v>6. ข่าวสารด้านการเมือง</c:v>
                </c:pt>
              </c:strCache>
            </c:strRef>
          </c:tx>
          <c:marker>
            <c:symbol val="none"/>
          </c:marker>
          <c:cat>
            <c:strRef>
              <c:f>ข้อมูลข่าวสารที่ครัวเรือนสื่อสา!$A$90:$A$99</c:f>
              <c:strCache>
                <c:ptCount val="10"/>
                <c:pt idx="0">
                  <c:v>    1. การบอกต่อ (ปากต่อปาก)</c:v>
                </c:pt>
                <c:pt idx="1">
                  <c:v>    2. การใช้โทรศัพท์มือถือ</c:v>
                </c:pt>
                <c:pt idx="2">
                  <c:v>    3. การใช้โทรศัพท์บ้าน</c:v>
                </c:pt>
                <c:pt idx="3">
                  <c:v>    4. การใช้โทรศัพท์สาธารณะ</c:v>
                </c:pt>
                <c:pt idx="4">
                  <c:v>    5. การใช้งานคอมพิวเตอร์และอินเทอร์เน็ต</c:v>
                </c:pt>
                <c:pt idx="5">
                  <c:v>    6. การส่งหนังสือแจ้ง/การส่งจดหมาย</c:v>
                </c:pt>
                <c:pt idx="6">
                  <c:v>    7. หอกระจายข่าว</c:v>
                </c:pt>
                <c:pt idx="7">
                  <c:v>    8. วิทยุชุมชน</c:v>
                </c:pt>
                <c:pt idx="8">
                  <c:v>    9.  เวทีประชุม/ประชาคม</c:v>
                </c:pt>
                <c:pt idx="9">
                  <c:v>    10. อื่นๆ (ระบุ)1. ทีวี2. ทีวี,หนังสือพิมพ์3. ทีวี,นสพ.</c:v>
                </c:pt>
              </c:strCache>
            </c:strRef>
          </c:cat>
          <c:val>
            <c:numRef>
              <c:f>ข้อมูลข่าวสารที่ครัวเรือนสื่อสา!$C$110:$C$118</c:f>
              <c:numCache>
                <c:formatCode>General</c:formatCode>
                <c:ptCount val="9"/>
                <c:pt idx="0">
                  <c:v>16.97</c:v>
                </c:pt>
                <c:pt idx="1">
                  <c:v>10.62</c:v>
                </c:pt>
                <c:pt idx="2">
                  <c:v>1.56</c:v>
                </c:pt>
                <c:pt idx="3">
                  <c:v>7.0000000000000007E-2</c:v>
                </c:pt>
                <c:pt idx="4">
                  <c:v>28.94</c:v>
                </c:pt>
                <c:pt idx="5">
                  <c:v>9.4700000000000006</c:v>
                </c:pt>
                <c:pt idx="6">
                  <c:v>17.989999999999998</c:v>
                </c:pt>
                <c:pt idx="7">
                  <c:v>3.79</c:v>
                </c:pt>
                <c:pt idx="8">
                  <c:v>1.1499999999999999</c:v>
                </c:pt>
              </c:numCache>
            </c:numRef>
          </c:val>
          <c:smooth val="0"/>
        </c:ser>
        <c:dLbls>
          <c:showLegendKey val="0"/>
          <c:showVal val="0"/>
          <c:showCatName val="0"/>
          <c:showSerName val="0"/>
          <c:showPercent val="0"/>
          <c:showBubbleSize val="0"/>
        </c:dLbls>
        <c:marker val="1"/>
        <c:smooth val="0"/>
        <c:axId val="159216000"/>
        <c:axId val="159217536"/>
      </c:lineChart>
      <c:catAx>
        <c:axId val="159216000"/>
        <c:scaling>
          <c:orientation val="minMax"/>
        </c:scaling>
        <c:delete val="0"/>
        <c:axPos val="b"/>
        <c:majorTickMark val="none"/>
        <c:minorTickMark val="none"/>
        <c:tickLblPos val="nextTo"/>
        <c:crossAx val="159217536"/>
        <c:crosses val="autoZero"/>
        <c:auto val="1"/>
        <c:lblAlgn val="ctr"/>
        <c:lblOffset val="100"/>
        <c:noMultiLvlLbl val="0"/>
      </c:catAx>
      <c:valAx>
        <c:axId val="159217536"/>
        <c:scaling>
          <c:orientation val="minMax"/>
        </c:scaling>
        <c:delete val="0"/>
        <c:axPos val="l"/>
        <c:majorGridlines/>
        <c:numFmt formatCode="General" sourceLinked="1"/>
        <c:majorTickMark val="none"/>
        <c:minorTickMark val="none"/>
        <c:tickLblPos val="nextTo"/>
        <c:crossAx val="159216000"/>
        <c:crosses val="autoZero"/>
        <c:crossBetween val="between"/>
      </c:valAx>
      <c:dTable>
        <c:showHorzBorder val="1"/>
        <c:showVertBorder val="1"/>
        <c:showOutline val="1"/>
        <c:showKeys val="1"/>
      </c:dTable>
    </c:plotArea>
    <c:plotVisOnly val="1"/>
    <c:dispBlanksAs val="gap"/>
    <c:showDLblsOverMax val="0"/>
  </c:chart>
  <c:externalData r:id="rId1">
    <c:autoUpdate val="0"/>
  </c:externalData>
  <c:userShapes r:id="rId2"/>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pieChart>
        <c:varyColors val="1"/>
        <c:ser>
          <c:idx val="0"/>
          <c:order val="0"/>
          <c:tx>
            <c:strRef>
              <c:f>การมีส่วนร่วมในกิจกรรมของชุมชนข!$A$2</c:f>
              <c:strCache>
                <c:ptCount val="1"/>
                <c:pt idx="0">
                  <c:v>สมาชิกในครัวเรือนมีส่วนร่วมในกิจกรรมของชุมชน</c:v>
                </c:pt>
              </c:strCache>
            </c:strRef>
          </c:tx>
          <c:dLbls>
            <c:showLegendKey val="0"/>
            <c:showVal val="0"/>
            <c:showCatName val="0"/>
            <c:showSerName val="0"/>
            <c:showPercent val="1"/>
            <c:showBubbleSize val="0"/>
            <c:showLeaderLines val="1"/>
          </c:dLbls>
          <c:cat>
            <c:strRef>
              <c:f>การมีส่วนร่วมในกิจกรรมของชุมชนข!$A$3:$D$4</c:f>
              <c:strCache>
                <c:ptCount val="2"/>
                <c:pt idx="0">
                  <c:v>1. ไม่มี</c:v>
                </c:pt>
                <c:pt idx="1">
                  <c:v>2. มี</c:v>
                </c:pt>
              </c:strCache>
            </c:strRef>
          </c:cat>
          <c:val>
            <c:numRef>
              <c:f>การมีส่วนร่วมในกิจกรรมของชุมชนข!$F$3:$F$4</c:f>
              <c:numCache>
                <c:formatCode>General</c:formatCode>
                <c:ptCount val="2"/>
                <c:pt idx="0">
                  <c:v>1.42</c:v>
                </c:pt>
                <c:pt idx="1">
                  <c:v>98.45</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spPr>
    <a:ln>
      <a:noFill/>
    </a:ln>
  </c:spPr>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th-TH"/>
              <a:t>การมีส่วนร่วมในกิจกรรมของชุมชนของสมาชิกในครัวเรือน</a:t>
            </a:r>
          </a:p>
        </c:rich>
      </c:tx>
      <c:overlay val="0"/>
      <c:spPr>
        <a:ln>
          <a:noFill/>
        </a:ln>
      </c:spPr>
    </c:title>
    <c:autoTitleDeleted val="0"/>
    <c:plotArea>
      <c:layout/>
      <c:barChart>
        <c:barDir val="bar"/>
        <c:grouping val="clustered"/>
        <c:varyColors val="0"/>
        <c:ser>
          <c:idx val="0"/>
          <c:order val="0"/>
          <c:tx>
            <c:strRef>
              <c:f>การมีส่วนร่วมในกิจกรรมของชุมชนข!$A$1</c:f>
              <c:strCache>
                <c:ptCount val="1"/>
                <c:pt idx="0">
                  <c:v>5.1 จำแนกตามการมีส่วนร่วมในกิจกรรมของชุมชนของสมาชิกในครัวเรือน</c:v>
                </c:pt>
              </c:strCache>
            </c:strRef>
          </c:tx>
          <c:invertIfNegative val="0"/>
          <c:dLbls>
            <c:dLblPos val="inEnd"/>
            <c:showLegendKey val="0"/>
            <c:showVal val="1"/>
            <c:showCatName val="0"/>
            <c:showSerName val="0"/>
            <c:showPercent val="0"/>
            <c:showBubbleSize val="0"/>
            <c:showLeaderLines val="0"/>
          </c:dLbls>
          <c:cat>
            <c:strRef>
              <c:f>การมีส่วนร่วมในกิจกรรมของชุมชนข!$A$10:$A$14</c:f>
              <c:strCache>
                <c:ptCount val="5"/>
                <c:pt idx="0">
                  <c:v>    1. การใช้สิทธิเลือกตั้งครั้งที่ผ่านมา</c:v>
                </c:pt>
                <c:pt idx="1">
                  <c:v>    2. ร่วมรณรงค์การเลือกตั้ง</c:v>
                </c:pt>
                <c:pt idx="2">
                  <c:v>    4. ร่วมทำประชาพิจารณ์/ร่วมเวทีประชาคม/ร่วมประชุมหมู่บ้าน</c:v>
                </c:pt>
                <c:pt idx="3">
                  <c:v>    5. ร่วมทำแผนชุมชน/ตำบล</c:v>
                </c:pt>
                <c:pt idx="4">
                  <c:v>    3. ร่วมเป็นกรรมการการเลือกตั้ง</c:v>
                </c:pt>
              </c:strCache>
            </c:strRef>
          </c:cat>
          <c:val>
            <c:numRef>
              <c:f>การมีส่วนร่วมในกิจกรรมของชุมชนข!$C$10:$C$14</c:f>
              <c:numCache>
                <c:formatCode>General</c:formatCode>
                <c:ptCount val="5"/>
                <c:pt idx="0">
                  <c:v>99.18</c:v>
                </c:pt>
                <c:pt idx="1">
                  <c:v>55.15</c:v>
                </c:pt>
                <c:pt idx="2">
                  <c:v>29.4</c:v>
                </c:pt>
                <c:pt idx="3">
                  <c:v>9.5500000000000007</c:v>
                </c:pt>
                <c:pt idx="4">
                  <c:v>3.2</c:v>
                </c:pt>
              </c:numCache>
            </c:numRef>
          </c:val>
        </c:ser>
        <c:dLbls>
          <c:showLegendKey val="0"/>
          <c:showVal val="0"/>
          <c:showCatName val="0"/>
          <c:showSerName val="0"/>
          <c:showPercent val="0"/>
          <c:showBubbleSize val="0"/>
        </c:dLbls>
        <c:gapWidth val="75"/>
        <c:overlap val="40"/>
        <c:axId val="159352704"/>
        <c:axId val="159354240"/>
      </c:barChart>
      <c:catAx>
        <c:axId val="159352704"/>
        <c:scaling>
          <c:orientation val="minMax"/>
        </c:scaling>
        <c:delete val="0"/>
        <c:axPos val="l"/>
        <c:majorTickMark val="none"/>
        <c:minorTickMark val="none"/>
        <c:tickLblPos val="nextTo"/>
        <c:crossAx val="159354240"/>
        <c:crosses val="autoZero"/>
        <c:auto val="1"/>
        <c:lblAlgn val="ctr"/>
        <c:lblOffset val="100"/>
        <c:noMultiLvlLbl val="0"/>
      </c:catAx>
      <c:valAx>
        <c:axId val="159354240"/>
        <c:scaling>
          <c:orientation val="minMax"/>
        </c:scaling>
        <c:delete val="0"/>
        <c:axPos val="b"/>
        <c:majorGridlines/>
        <c:numFmt formatCode="General" sourceLinked="1"/>
        <c:majorTickMark val="none"/>
        <c:minorTickMark val="none"/>
        <c:tickLblPos val="nextTo"/>
        <c:crossAx val="159352704"/>
        <c:crosses val="autoZero"/>
        <c:crossBetween val="between"/>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pieChart>
        <c:varyColors val="1"/>
        <c:ser>
          <c:idx val="0"/>
          <c:order val="0"/>
          <c:tx>
            <c:strRef>
              <c:f>'ความต้องการได้รับการช่วยเหลือ ด'!$A$2:$D$2</c:f>
              <c:strCache>
                <c:ptCount val="1"/>
                <c:pt idx="0">
                  <c:v>ความต้องการได้รับความช่วยเหลือ / ดูแล</c:v>
                </c:pt>
              </c:strCache>
            </c:strRef>
          </c:tx>
          <c:dLbls>
            <c:showLegendKey val="0"/>
            <c:showVal val="0"/>
            <c:showCatName val="0"/>
            <c:showSerName val="0"/>
            <c:showPercent val="1"/>
            <c:showBubbleSize val="0"/>
            <c:showLeaderLines val="1"/>
          </c:dLbls>
          <c:cat>
            <c:strRef>
              <c:f>'ความต้องการได้รับการช่วยเหลือ ด'!$A$3:$D$4</c:f>
              <c:strCache>
                <c:ptCount val="2"/>
                <c:pt idx="0">
                  <c:v>1. ไม่มี</c:v>
                </c:pt>
                <c:pt idx="1">
                  <c:v>2. มี</c:v>
                </c:pt>
              </c:strCache>
            </c:strRef>
          </c:cat>
          <c:val>
            <c:numRef>
              <c:f>'ความต้องการได้รับการช่วยเหลือ ด'!$F$3:$F$4</c:f>
              <c:numCache>
                <c:formatCode>General</c:formatCode>
                <c:ptCount val="2"/>
                <c:pt idx="0">
                  <c:v>95.26</c:v>
                </c:pt>
                <c:pt idx="1">
                  <c:v>4.74</c:v>
                </c:pt>
              </c:numCache>
            </c:numRef>
          </c:val>
        </c:ser>
        <c:dLbls>
          <c:showLegendKey val="0"/>
          <c:showVal val="0"/>
          <c:showCatName val="0"/>
          <c:showSerName val="0"/>
          <c:showPercent val="1"/>
          <c:showBubbleSize val="0"/>
          <c:showLeaderLines val="1"/>
        </c:dLbls>
        <c:firstSliceAng val="0"/>
      </c:pieChart>
    </c:plotArea>
    <c:legend>
      <c:legendPos val="r"/>
      <c:layout>
        <c:manualLayout>
          <c:xMode val="edge"/>
          <c:yMode val="edge"/>
          <c:x val="0.64413583776888228"/>
          <c:y val="0.49951083548184794"/>
          <c:w val="0.16288443326027546"/>
          <c:h val="0.27713277219657889"/>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th-TH"/>
              <a:t>ความต้องการได้รับความช่วยเหลือ / ดูแล</a:t>
            </a:r>
          </a:p>
        </c:rich>
      </c:tx>
      <c:layout>
        <c:manualLayout>
          <c:xMode val="edge"/>
          <c:yMode val="edge"/>
          <c:x val="0.15735433070866142"/>
          <c:y val="2.7777777777777776E-2"/>
        </c:manualLayout>
      </c:layout>
      <c:overlay val="0"/>
    </c:title>
    <c:autoTitleDeleted val="0"/>
    <c:plotArea>
      <c:layout/>
      <c:barChart>
        <c:barDir val="bar"/>
        <c:grouping val="clustered"/>
        <c:varyColors val="0"/>
        <c:ser>
          <c:idx val="0"/>
          <c:order val="0"/>
          <c:tx>
            <c:strRef>
              <c:f>'ความต้องการได้รับการช่วยเหลือ ด'!$A$7</c:f>
              <c:strCache>
                <c:ptCount val="1"/>
                <c:pt idx="0">
                  <c:v>ความต้องการได้รับความช่วยเหลือ / ดูแล ได้แก่</c:v>
                </c:pt>
              </c:strCache>
            </c:strRef>
          </c:tx>
          <c:invertIfNegative val="0"/>
          <c:cat>
            <c:strRef>
              <c:f>'ความต้องการได้รับการช่วยเหลือ ด'!$A$9:$A$17</c:f>
              <c:strCache>
                <c:ptCount val="9"/>
                <c:pt idx="0">
                  <c:v>    2.2. ผู้สูงอายุ</c:v>
                </c:pt>
                <c:pt idx="1">
                  <c:v>    2.1. เด็กอายุต่ำกว่า 5 ปี</c:v>
                </c:pt>
                <c:pt idx="2">
                  <c:v>    2.11. อื่นๆ (ระบุ) 1. ผู้ยากจน 2. รายได้น้อย ยากจน 3. พิการตัดขา 4. รายได้น้อย 5. ยากจน 6. ทุนการศึกษา 7. ตัดชา</c:v>
                </c:pt>
                <c:pt idx="3">
                  <c:v>    2.3. ผู้พิการทางกาย/เคลื่อนไหว</c:v>
                </c:pt>
                <c:pt idx="4">
                  <c:v>    2.6. ผู้พิการทางสติปัญญา/การเรียนรู้</c:v>
                </c:pt>
                <c:pt idx="5">
                  <c:v>    2.4. ผู้พิการทางการมองเห็น</c:v>
                </c:pt>
                <c:pt idx="6">
                  <c:v>    2.8. ผู้ติดยาเสพติด</c:v>
                </c:pt>
                <c:pt idx="7">
                  <c:v>    2.7. ผู้พิการทางจิต/พฤติกรรม</c:v>
                </c:pt>
                <c:pt idx="8">
                  <c:v>    2.10. ผู้ป่วยเรื้อรัง</c:v>
                </c:pt>
              </c:strCache>
            </c:strRef>
          </c:cat>
          <c:val>
            <c:numRef>
              <c:f>'ความต้องการได้รับการช่วยเหลือ ด'!$C$9:$C$17</c:f>
              <c:numCache>
                <c:formatCode>General</c:formatCode>
                <c:ptCount val="9"/>
                <c:pt idx="0">
                  <c:v>64.73</c:v>
                </c:pt>
                <c:pt idx="1">
                  <c:v>18.22</c:v>
                </c:pt>
                <c:pt idx="2">
                  <c:v>10.47</c:v>
                </c:pt>
                <c:pt idx="3">
                  <c:v>9.69</c:v>
                </c:pt>
                <c:pt idx="4">
                  <c:v>3.49</c:v>
                </c:pt>
                <c:pt idx="5">
                  <c:v>1.1599999999999999</c:v>
                </c:pt>
                <c:pt idx="6">
                  <c:v>1.1599999999999999</c:v>
                </c:pt>
                <c:pt idx="7">
                  <c:v>0.78</c:v>
                </c:pt>
                <c:pt idx="8">
                  <c:v>0.78</c:v>
                </c:pt>
              </c:numCache>
            </c:numRef>
          </c:val>
        </c:ser>
        <c:dLbls>
          <c:showLegendKey val="0"/>
          <c:showVal val="1"/>
          <c:showCatName val="0"/>
          <c:showSerName val="0"/>
          <c:showPercent val="0"/>
          <c:showBubbleSize val="0"/>
        </c:dLbls>
        <c:gapWidth val="150"/>
        <c:overlap val="-25"/>
        <c:axId val="149079552"/>
        <c:axId val="149081088"/>
      </c:barChart>
      <c:catAx>
        <c:axId val="149079552"/>
        <c:scaling>
          <c:orientation val="minMax"/>
        </c:scaling>
        <c:delete val="0"/>
        <c:axPos val="l"/>
        <c:majorTickMark val="none"/>
        <c:minorTickMark val="none"/>
        <c:tickLblPos val="nextTo"/>
        <c:crossAx val="149081088"/>
        <c:crosses val="autoZero"/>
        <c:auto val="1"/>
        <c:lblAlgn val="ctr"/>
        <c:lblOffset val="100"/>
        <c:noMultiLvlLbl val="0"/>
      </c:catAx>
      <c:valAx>
        <c:axId val="149081088"/>
        <c:scaling>
          <c:orientation val="minMax"/>
        </c:scaling>
        <c:delete val="1"/>
        <c:axPos val="b"/>
        <c:numFmt formatCode="General" sourceLinked="1"/>
        <c:majorTickMark val="out"/>
        <c:minorTickMark val="none"/>
        <c:tickLblPos val="nextTo"/>
        <c:crossAx val="149079552"/>
        <c:crosses val="autoZero"/>
        <c:crossBetween val="between"/>
      </c:valAx>
    </c:plotArea>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manualLayout>
          <c:layoutTarget val="inner"/>
          <c:xMode val="edge"/>
          <c:yMode val="edge"/>
          <c:x val="9.3056216810108033E-2"/>
          <c:y val="0.13657361011691721"/>
          <c:w val="0.55781724958798751"/>
          <c:h val="0.72685277976616558"/>
        </c:manualLayout>
      </c:layout>
      <c:pieChart>
        <c:varyColors val="1"/>
        <c:ser>
          <c:idx val="0"/>
          <c:order val="0"/>
          <c:tx>
            <c:strRef>
              <c:f>การเจ็บป่วยเรื้อรังหรือพิการ!$A$2</c:f>
              <c:strCache>
                <c:ptCount val="1"/>
                <c:pt idx="0">
                  <c:v>1. การเจ็บป่วยเรื้อรังหรือพิการ</c:v>
                </c:pt>
              </c:strCache>
            </c:strRef>
          </c:tx>
          <c:dLbls>
            <c:showLegendKey val="0"/>
            <c:showVal val="0"/>
            <c:showCatName val="0"/>
            <c:showSerName val="0"/>
            <c:showPercent val="1"/>
            <c:showBubbleSize val="0"/>
            <c:showLeaderLines val="1"/>
          </c:dLbls>
          <c:cat>
            <c:strRef>
              <c:f>การเจ็บป่วยเรื้อรังหรือพิการ!$A$3:$D$4</c:f>
              <c:strCache>
                <c:ptCount val="2"/>
                <c:pt idx="0">
                  <c:v>1. ไม่มี</c:v>
                </c:pt>
                <c:pt idx="1">
                  <c:v>2. มี</c:v>
                </c:pt>
              </c:strCache>
            </c:strRef>
          </c:cat>
          <c:val>
            <c:numRef>
              <c:f>การเจ็บป่วยเรื้อรังหรือพิการ!$F$3:$F$4</c:f>
              <c:numCache>
                <c:formatCode>General</c:formatCode>
                <c:ptCount val="2"/>
                <c:pt idx="0">
                  <c:v>91.94</c:v>
                </c:pt>
                <c:pt idx="1">
                  <c:v>8.06</c:v>
                </c:pt>
              </c:numCache>
            </c:numRef>
          </c:val>
        </c:ser>
        <c:dLbls>
          <c:showLegendKey val="0"/>
          <c:showVal val="0"/>
          <c:showCatName val="0"/>
          <c:showSerName val="0"/>
          <c:showPercent val="1"/>
          <c:showBubbleSize val="0"/>
          <c:showLeaderLines val="1"/>
        </c:dLbls>
        <c:firstSliceAng val="0"/>
      </c:pieChart>
    </c:plotArea>
    <c:legend>
      <c:legendPos val="r"/>
      <c:layout>
        <c:manualLayout>
          <c:xMode val="edge"/>
          <c:yMode val="edge"/>
          <c:x val="0.70060430699174647"/>
          <c:y val="0.45659940944881888"/>
          <c:w val="0.18371848867728746"/>
          <c:h val="0.2435409210212359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th-TH"/>
              <a:t>การเจ็บป่วยเรื้อรังหรือพิการ </a:t>
            </a:r>
          </a:p>
        </c:rich>
      </c:tx>
      <c:overlay val="0"/>
    </c:title>
    <c:autoTitleDeleted val="0"/>
    <c:plotArea>
      <c:layout/>
      <c:barChart>
        <c:barDir val="bar"/>
        <c:grouping val="clustered"/>
        <c:varyColors val="0"/>
        <c:ser>
          <c:idx val="0"/>
          <c:order val="0"/>
          <c:tx>
            <c:strRef>
              <c:f>การเจ็บป่วยเรื้อรังหรือพิการ!$A$7</c:f>
              <c:strCache>
                <c:ptCount val="1"/>
                <c:pt idx="0">
                  <c:v>1.1 การเจ็บป่วยเรื้อรังหรือพิการ ได้แก่</c:v>
                </c:pt>
              </c:strCache>
            </c:strRef>
          </c:tx>
          <c:invertIfNegative val="0"/>
          <c:cat>
            <c:strRef>
              <c:f>การเจ็บป่วยเรื้อรังหรือพิการ!$A$9:$A$24</c:f>
              <c:strCache>
                <c:ptCount val="16"/>
                <c:pt idx="0">
                  <c:v>    2.2. ความดันโลหิตสูง</c:v>
                </c:pt>
                <c:pt idx="1">
                  <c:v>    2.1. เบาหวาน</c:v>
                </c:pt>
                <c:pt idx="2">
                  <c:v>    2.16. อื่นๆ </c:v>
                </c:pt>
                <c:pt idx="3">
                  <c:v>    2.3. ปวดข้อ/ข้อเสื่อม</c:v>
                </c:pt>
                <c:pt idx="4">
                  <c:v>    2.4. หัวใจ</c:v>
                </c:pt>
                <c:pt idx="5">
                  <c:v>    2.7. ภูมิแพ้</c:v>
                </c:pt>
                <c:pt idx="6">
                  <c:v>    2.11. พิการทางกาย/เคลื่อนไหว</c:v>
                </c:pt>
                <c:pt idx="7">
                  <c:v>    2.6. หอบหืด</c:v>
                </c:pt>
                <c:pt idx="8">
                  <c:v>    2.9. ไตวาย</c:v>
                </c:pt>
                <c:pt idx="9">
                  <c:v>    2.8. เก๊าท์</c:v>
                </c:pt>
                <c:pt idx="10">
                  <c:v>    2.5. มะเร็ง</c:v>
                </c:pt>
                <c:pt idx="11">
                  <c:v>    2.10. อัมพาต</c:v>
                </c:pt>
                <c:pt idx="12">
                  <c:v>    2.12. พิการการมองเห็น</c:v>
                </c:pt>
                <c:pt idx="13">
                  <c:v>    2.15. พิการสติปัญญา/การเรียนรู้</c:v>
                </c:pt>
                <c:pt idx="14">
                  <c:v>    2.13. พิการการได้ยิน/การสื่อสาร</c:v>
                </c:pt>
                <c:pt idx="15">
                  <c:v>    2.14. พิการจิตใจ อารมณ์</c:v>
                </c:pt>
              </c:strCache>
            </c:strRef>
          </c:cat>
          <c:val>
            <c:numRef>
              <c:f>การเจ็บป่วยเรื้อรังหรือพิการ!$C$9:$C$24</c:f>
              <c:numCache>
                <c:formatCode>General</c:formatCode>
                <c:ptCount val="16"/>
                <c:pt idx="0">
                  <c:v>56.39</c:v>
                </c:pt>
                <c:pt idx="1">
                  <c:v>20.78</c:v>
                </c:pt>
                <c:pt idx="2">
                  <c:v>18.489999999999998</c:v>
                </c:pt>
                <c:pt idx="3">
                  <c:v>18.260000000000002</c:v>
                </c:pt>
                <c:pt idx="4">
                  <c:v>10.27</c:v>
                </c:pt>
                <c:pt idx="5">
                  <c:v>6.85</c:v>
                </c:pt>
                <c:pt idx="6">
                  <c:v>5.25</c:v>
                </c:pt>
                <c:pt idx="7">
                  <c:v>3.88</c:v>
                </c:pt>
                <c:pt idx="8">
                  <c:v>2.5099999999999998</c:v>
                </c:pt>
                <c:pt idx="9">
                  <c:v>2.2799999999999998</c:v>
                </c:pt>
                <c:pt idx="10">
                  <c:v>1.6</c:v>
                </c:pt>
                <c:pt idx="11">
                  <c:v>1.37</c:v>
                </c:pt>
                <c:pt idx="12">
                  <c:v>1.37</c:v>
                </c:pt>
                <c:pt idx="13">
                  <c:v>1.37</c:v>
                </c:pt>
                <c:pt idx="14">
                  <c:v>0.91</c:v>
                </c:pt>
                <c:pt idx="15">
                  <c:v>0.68</c:v>
                </c:pt>
              </c:numCache>
            </c:numRef>
          </c:val>
        </c:ser>
        <c:dLbls>
          <c:showLegendKey val="0"/>
          <c:showVal val="1"/>
          <c:showCatName val="0"/>
          <c:showSerName val="0"/>
          <c:showPercent val="0"/>
          <c:showBubbleSize val="0"/>
        </c:dLbls>
        <c:gapWidth val="150"/>
        <c:overlap val="-25"/>
        <c:axId val="150247296"/>
        <c:axId val="150248832"/>
      </c:barChart>
      <c:catAx>
        <c:axId val="150247296"/>
        <c:scaling>
          <c:orientation val="minMax"/>
        </c:scaling>
        <c:delete val="0"/>
        <c:axPos val="l"/>
        <c:majorTickMark val="none"/>
        <c:minorTickMark val="none"/>
        <c:tickLblPos val="nextTo"/>
        <c:crossAx val="150248832"/>
        <c:crosses val="autoZero"/>
        <c:auto val="1"/>
        <c:lblAlgn val="ctr"/>
        <c:lblOffset val="100"/>
        <c:noMultiLvlLbl val="0"/>
      </c:catAx>
      <c:valAx>
        <c:axId val="150248832"/>
        <c:scaling>
          <c:orientation val="minMax"/>
        </c:scaling>
        <c:delete val="1"/>
        <c:axPos val="b"/>
        <c:numFmt formatCode="General" sourceLinked="1"/>
        <c:majorTickMark val="out"/>
        <c:minorTickMark val="none"/>
        <c:tickLblPos val="nextTo"/>
        <c:crossAx val="150247296"/>
        <c:crosses val="autoZero"/>
        <c:crossBetween val="between"/>
      </c:valAx>
    </c:plotArea>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pieChart>
        <c:varyColors val="1"/>
        <c:ser>
          <c:idx val="0"/>
          <c:order val="0"/>
          <c:tx>
            <c:strRef>
              <c:f>บุคคลที่อยู่นอกครัวเรือนซึ่งสมา!$A$2</c:f>
              <c:strCache>
                <c:ptCount val="1"/>
                <c:pt idx="0">
                  <c:v>ข้อมูลบุคคลที่อยู่นอกครัวเรือนซึ่งสมาชิกในครัวเรือนได้ให้การช่วยเหลือ / ดูแล</c:v>
                </c:pt>
              </c:strCache>
            </c:strRef>
          </c:tx>
          <c:dLbls>
            <c:showLegendKey val="0"/>
            <c:showVal val="0"/>
            <c:showCatName val="0"/>
            <c:showSerName val="0"/>
            <c:showPercent val="1"/>
            <c:showBubbleSize val="0"/>
            <c:showLeaderLines val="1"/>
          </c:dLbls>
          <c:cat>
            <c:strRef>
              <c:f>บุคคลที่อยู่นอกครัวเรือนซึ่งสมา!$A$3:$D$5</c:f>
              <c:strCache>
                <c:ptCount val="3"/>
                <c:pt idx="0">
                  <c:v>1. ไม่มี</c:v>
                </c:pt>
                <c:pt idx="1">
                  <c:v>2. มี</c:v>
                </c:pt>
                <c:pt idx="2">
                  <c:v>3. ไม่ได้รับข้อมูล</c:v>
                </c:pt>
              </c:strCache>
            </c:strRef>
          </c:cat>
          <c:val>
            <c:numRef>
              <c:f>บุคคลที่อยู่นอกครัวเรือนซึ่งสมา!$F$3:$F$5</c:f>
              <c:numCache>
                <c:formatCode>General</c:formatCode>
                <c:ptCount val="3"/>
                <c:pt idx="0">
                  <c:v>98.64</c:v>
                </c:pt>
                <c:pt idx="1">
                  <c:v>0.56000000000000005</c:v>
                </c:pt>
                <c:pt idx="2">
                  <c:v>0.8</c:v>
                </c:pt>
              </c:numCache>
            </c:numRef>
          </c:val>
        </c:ser>
        <c:dLbls>
          <c:showLegendKey val="0"/>
          <c:showVal val="0"/>
          <c:showCatName val="0"/>
          <c:showSerName val="0"/>
          <c:showPercent val="1"/>
          <c:showBubbleSize val="0"/>
          <c:showLeaderLines val="1"/>
        </c:dLbls>
        <c:firstSliceAng val="50"/>
      </c:pieChart>
    </c:plotArea>
    <c:legend>
      <c:legendPos val="r"/>
      <c:overlay val="0"/>
    </c:legend>
    <c:plotVisOnly val="1"/>
    <c:dispBlanksAs val="gap"/>
    <c:showDLblsOverMax val="0"/>
  </c:chart>
  <c:spPr>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th-TH"/>
              <a:t>ข้อมูลบุคคลที่อยู่นอกครัวเรือน</a:t>
            </a:r>
          </a:p>
          <a:p>
            <a:pPr>
              <a:defRPr/>
            </a:pPr>
            <a:r>
              <a:rPr lang="th-TH"/>
              <a:t>ซึ่งสมาชิกในครัวเรือนได้ให้การช่วยเหลือ / ดูแล</a:t>
            </a:r>
          </a:p>
        </c:rich>
      </c:tx>
      <c:layout>
        <c:manualLayout>
          <c:xMode val="edge"/>
          <c:yMode val="edge"/>
          <c:x val="2.0042028508494326E-3"/>
          <c:y val="3.2407407407407406E-2"/>
        </c:manualLayout>
      </c:layout>
      <c:overlay val="0"/>
    </c:title>
    <c:autoTitleDeleted val="0"/>
    <c:plotArea>
      <c:layout/>
      <c:barChart>
        <c:barDir val="bar"/>
        <c:grouping val="clustered"/>
        <c:varyColors val="0"/>
        <c:ser>
          <c:idx val="0"/>
          <c:order val="0"/>
          <c:tx>
            <c:strRef>
              <c:f>บุคคลที่อยู่นอกครัวเรือนซึ่งสมา!$A$9</c:f>
              <c:strCache>
                <c:ptCount val="1"/>
                <c:pt idx="0">
                  <c:v>ความต้องการได้รับความช่วยเหลือ / ดูแล ได้แก่</c:v>
                </c:pt>
              </c:strCache>
            </c:strRef>
          </c:tx>
          <c:invertIfNegative val="0"/>
          <c:cat>
            <c:strRef>
              <c:f>บุคคลที่อยู่นอกครัวเรือนซึ่งสมา!$A$11:$A$16</c:f>
              <c:strCache>
                <c:ptCount val="6"/>
                <c:pt idx="0">
                  <c:v>    2. ผู้สูงอายุ</c:v>
                </c:pt>
                <c:pt idx="1">
                  <c:v>    9. ผู้ยากจน</c:v>
                </c:pt>
                <c:pt idx="2">
                  <c:v>    1. เด็กอายุต่ำกว่า 5 ปี</c:v>
                </c:pt>
                <c:pt idx="3">
                  <c:v>    3. ผู้พิการทางกาย/เคลื่อนไหว</c:v>
                </c:pt>
                <c:pt idx="4">
                  <c:v>    6. ผู้พิการทางสติปัญญา/การเรียน</c:v>
                </c:pt>
                <c:pt idx="5">
                  <c:v>    17. อื่นๆ (ระบุ)</c:v>
                </c:pt>
              </c:strCache>
            </c:strRef>
          </c:cat>
          <c:val>
            <c:numRef>
              <c:f>บุคคลที่อยู่นอกครัวเรือนซึ่งสมา!$C$11:$C$16</c:f>
              <c:numCache>
                <c:formatCode>General</c:formatCode>
                <c:ptCount val="6"/>
                <c:pt idx="0">
                  <c:v>22.22</c:v>
                </c:pt>
                <c:pt idx="1">
                  <c:v>22.22</c:v>
                </c:pt>
                <c:pt idx="2">
                  <c:v>11.11</c:v>
                </c:pt>
                <c:pt idx="3">
                  <c:v>11.11</c:v>
                </c:pt>
                <c:pt idx="4">
                  <c:v>11.11</c:v>
                </c:pt>
                <c:pt idx="5">
                  <c:v>11.11</c:v>
                </c:pt>
              </c:numCache>
            </c:numRef>
          </c:val>
        </c:ser>
        <c:dLbls>
          <c:showLegendKey val="0"/>
          <c:showVal val="1"/>
          <c:showCatName val="0"/>
          <c:showSerName val="0"/>
          <c:showPercent val="0"/>
          <c:showBubbleSize val="0"/>
        </c:dLbls>
        <c:gapWidth val="150"/>
        <c:overlap val="-25"/>
        <c:axId val="150305408"/>
        <c:axId val="150311296"/>
      </c:barChart>
      <c:catAx>
        <c:axId val="150305408"/>
        <c:scaling>
          <c:orientation val="minMax"/>
        </c:scaling>
        <c:delete val="0"/>
        <c:axPos val="l"/>
        <c:majorTickMark val="none"/>
        <c:minorTickMark val="none"/>
        <c:tickLblPos val="nextTo"/>
        <c:crossAx val="150311296"/>
        <c:crosses val="autoZero"/>
        <c:auto val="1"/>
        <c:lblAlgn val="ctr"/>
        <c:lblOffset val="100"/>
        <c:noMultiLvlLbl val="0"/>
      </c:catAx>
      <c:valAx>
        <c:axId val="150311296"/>
        <c:scaling>
          <c:orientation val="minMax"/>
        </c:scaling>
        <c:delete val="1"/>
        <c:axPos val="b"/>
        <c:numFmt formatCode="General" sourceLinked="1"/>
        <c:majorTickMark val="none"/>
        <c:minorTickMark val="none"/>
        <c:tickLblPos val="nextTo"/>
        <c:crossAx val="150305408"/>
        <c:crosses val="autoZero"/>
        <c:crossBetween val="between"/>
      </c:valAx>
    </c:plotArea>
    <c:plotVisOnly val="1"/>
    <c:dispBlanksAs val="gap"/>
    <c:showDLblsOverMax val="0"/>
  </c:chart>
  <c:spPr>
    <a:ln>
      <a:noFill/>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pieChart>
        <c:varyColors val="1"/>
        <c:ser>
          <c:idx val="0"/>
          <c:order val="0"/>
          <c:tx>
            <c:strRef>
              <c:f>ภาระหนี้สินของครัวเรือน!$A$2</c:f>
              <c:strCache>
                <c:ptCount val="1"/>
                <c:pt idx="0">
                  <c:v>ภาระหนี้สินของครัวเรือน</c:v>
                </c:pt>
              </c:strCache>
            </c:strRef>
          </c:tx>
          <c:dLbls>
            <c:showLegendKey val="0"/>
            <c:showVal val="0"/>
            <c:showCatName val="0"/>
            <c:showSerName val="0"/>
            <c:showPercent val="1"/>
            <c:showBubbleSize val="0"/>
            <c:showLeaderLines val="1"/>
          </c:dLbls>
          <c:cat>
            <c:strRef>
              <c:f>ภาระหนี้สินของครัวเรือน!$A$3:$A$6</c:f>
              <c:strCache>
                <c:ptCount val="4"/>
                <c:pt idx="0">
                  <c:v>1. ไม่มีหนี้สิน</c:v>
                </c:pt>
                <c:pt idx="1">
                  <c:v>2. มีหนี้สิน</c:v>
                </c:pt>
                <c:pt idx="2">
                  <c:v>3. ไม่ได้รับข้อมูล</c:v>
                </c:pt>
                <c:pt idx="3">
                  <c:v>4. ไม่มีข้อมูล</c:v>
                </c:pt>
              </c:strCache>
            </c:strRef>
          </c:cat>
          <c:val>
            <c:numRef>
              <c:f>ภาระหนี้สินของครัวเรือน!$C$3:$C$6</c:f>
              <c:numCache>
                <c:formatCode>General</c:formatCode>
                <c:ptCount val="4"/>
                <c:pt idx="0">
                  <c:v>81.06</c:v>
                </c:pt>
                <c:pt idx="1">
                  <c:v>15.07</c:v>
                </c:pt>
                <c:pt idx="2">
                  <c:v>0.18</c:v>
                </c:pt>
                <c:pt idx="3">
                  <c:v>3.69</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spPr>
    <a:noFill/>
    <a:ln>
      <a:noFill/>
    </a:ln>
  </c:sp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0.02326</cdr:x>
      <cdr:y>0.02113</cdr:y>
    </cdr:from>
    <cdr:to>
      <cdr:x>0.28073</cdr:x>
      <cdr:y>0.46244</cdr:y>
    </cdr:to>
    <cdr:sp macro="" textlink="">
      <cdr:nvSpPr>
        <cdr:cNvPr id="2" name="Text Box 1"/>
        <cdr:cNvSpPr txBox="1"/>
      </cdr:nvSpPr>
      <cdr:spPr>
        <a:xfrm xmlns:a="http://schemas.openxmlformats.org/drawingml/2006/main">
          <a:off x="133350" y="85725"/>
          <a:ext cx="1476375" cy="17907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rtl="0">
            <a:defRPr sz="1800" b="1" i="0" u="none" strike="noStrike" kern="1200" baseline="0">
              <a:solidFill>
                <a:sysClr val="windowText" lastClr="000000"/>
              </a:solidFill>
              <a:latin typeface="+mn-lt"/>
              <a:ea typeface="+mn-ea"/>
              <a:cs typeface="+mn-cs"/>
            </a:defRPr>
          </a:pPr>
          <a:r>
            <a:rPr lang="th-TH" sz="2000">
              <a:latin typeface="KaLaTeXa" pitchFamily="2" charset="-34"/>
              <a:cs typeface="KaLaTeXa" pitchFamily="2" charset="-34"/>
            </a:rPr>
            <a:t>ข้อมูลข่าวสารที่ครัวเรือน</a:t>
          </a:r>
        </a:p>
        <a:p xmlns:a="http://schemas.openxmlformats.org/drawingml/2006/main">
          <a:pPr algn="ctr" rtl="0">
            <a:defRPr sz="1800" b="1" i="0" u="none" strike="noStrike" kern="1200" baseline="0">
              <a:solidFill>
                <a:sysClr val="windowText" lastClr="000000"/>
              </a:solidFill>
              <a:latin typeface="+mn-lt"/>
              <a:ea typeface="+mn-ea"/>
              <a:cs typeface="+mn-cs"/>
            </a:defRPr>
          </a:pPr>
          <a:r>
            <a:rPr lang="th-TH" sz="2000">
              <a:latin typeface="KaLaTeXa" pitchFamily="2" charset="-34"/>
              <a:cs typeface="KaLaTeXa" pitchFamily="2" charset="-34"/>
            </a:rPr>
            <a:t>สื่อสารกับผู้อื่น</a:t>
          </a:r>
        </a:p>
        <a:p xmlns:a="http://schemas.openxmlformats.org/drawingml/2006/main">
          <a:pPr algn="ctr" rtl="0">
            <a:defRPr sz="1800" b="1" i="0" u="none" strike="noStrike" kern="1200" baseline="0">
              <a:solidFill>
                <a:sysClr val="windowText" lastClr="000000"/>
              </a:solidFill>
              <a:latin typeface="+mn-lt"/>
              <a:ea typeface="+mn-ea"/>
              <a:cs typeface="+mn-cs"/>
            </a:defRPr>
          </a:pPr>
          <a:r>
            <a:rPr lang="th-TH" sz="2000">
              <a:latin typeface="KaLaTeXa" pitchFamily="2" charset="-34"/>
              <a:cs typeface="KaLaTeXa" pitchFamily="2" charset="-34"/>
            </a:rPr>
            <a:t>และช่องทางการสื่อสาร</a:t>
          </a:r>
        </a:p>
        <a:p xmlns:a="http://schemas.openxmlformats.org/drawingml/2006/main">
          <a:endParaRPr lang="th-TH"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A5F2C-AF5B-4F1D-B34A-A794830CF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1141</TotalTime>
  <Pages>8</Pages>
  <Words>609</Words>
  <Characters>3474</Characters>
  <Application>Microsoft Office Word</Application>
  <DocSecurity>0</DocSecurity>
  <Lines>28</Lines>
  <Paragraphs>8</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46</cp:revision>
  <dcterms:created xsi:type="dcterms:W3CDTF">2016-07-07T10:12:00Z</dcterms:created>
  <dcterms:modified xsi:type="dcterms:W3CDTF">2016-07-09T07:14:00Z</dcterms:modified>
</cp:coreProperties>
</file>