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Cuyahoga County Building Regulations Database</w:t>
      </w:r>
    </w:p>
    <w:p>
      <w:pPr>
        <w:pStyle w:val="Heading2"/>
        <w:pStyle w:val="MdHeading2"/>
      </w:pPr>
      <w:r>
        <w:t xml:space="preserve">Overview</w:t>
      </w:r>
    </w:p>
    <w:p>
      <w:pPr>
        <w:pStyle w:val="MdParagraph"/>
      </w:pPr>
      <w:r>
        <w:t xml:space="preserve">This comprehensive database contains direct URLs to building codes, fire codes, zoning regulations, permitting information, and related regulations for all municipalities in Cuyahoga County, Ohio, as well as state and county-level regulations.</w:t>
      </w:r>
    </w:p>
    <w:p>
      <w:pPr>
        <w:pStyle w:val="MdSpace"/>
        <w:spacing w:before="0" w:after="60"/>
      </w:pPr>
    </w:p>
    <w:p>
      <w:pPr>
        <w:pStyle w:val="Heading2"/>
        <w:pStyle w:val="MdHeading2"/>
      </w:pPr>
      <w:r>
        <w:t xml:space="preserve">Database Contents</w:t>
      </w:r>
    </w:p>
    <w:p>
      <w:pPr>
        <w:pStyle w:val="MdParagraph"/>
      </w:pPr>
      <w:r>
        <w:rPr>
          <w:rStyle w:val="MdStrong"/>
          <w:b/>
          <w:bCs/>
        </w:rPr>
        <w:t xml:space="preserve">Total Entries:</w:t>
      </w:r>
      <w:r>
        <w:t xml:space="preserve"> 61 rows</w:t>
      </w:r>
    </w:p>
    <w:p>
      <w:pPr>
        <w:pStyle w:val="MdListItem"/>
        <w:numPr>
          <w:ilvl w:val="0"/>
          <w:numId w:val="2"/>
        </w:numPr>
      </w:pPr>
      <w:r>
        <w:t xml:space="preserve">1 row for Ohio State regulations</w:t>
      </w:r>
    </w:p>
    <w:p>
      <w:pPr>
        <w:pStyle w:val="MdListItem"/>
        <w:numPr>
          <w:ilvl w:val="0"/>
          <w:numId w:val="2"/>
        </w:numPr>
      </w:pPr>
      <w:r>
        <w:t xml:space="preserve">1 row for Cuyahoga County regulations  </w:t>
      </w:r>
    </w:p>
    <w:p>
      <w:pPr>
        <w:pStyle w:val="MdListItem"/>
        <w:numPr>
          <w:ilvl w:val="0"/>
          <w:numId w:val="2"/>
        </w:numPr>
      </w:pPr>
      <w:r>
        <w:t xml:space="preserve">59 rows for individual municipalities (38 cities, 19 villages, 2 townships)</w:t>
      </w:r>
    </w:p>
    <w:p>
      <w:pPr>
        <w:pStyle w:val="MdSpace"/>
        <w:spacing w:before="0" w:after="60"/>
      </w:pPr>
    </w:p>
    <w:p>
      <w:pPr>
        <w:pStyle w:val="Heading2"/>
        <w:pStyle w:val="MdHeading2"/>
      </w:pPr>
      <w:r>
        <w:t xml:space="preserve">Regulation Categories (13 columns)</w:t>
      </w:r>
    </w:p>
    <w:p>
      <w:pPr>
        <w:pStyle w:val="MdListItem"/>
        <w:numPr>
          <w:ilvl w:val="0"/>
          <w:numId w:val="3"/>
        </w:numPr>
      </w:pPr>
      <w:r>
        <w:rPr>
          <w:rStyle w:val="MdStrong"/>
          <w:b/>
          <w:bCs/>
        </w:rPr>
        <w:t xml:space="preserve">Building Code</w:t>
      </w:r>
      <w:r>
        <w:t xml:space="preserve"> - Commercial and multi-family building construction standards</w:t>
      </w:r>
    </w:p>
    <w:p>
      <w:pPr>
        <w:pStyle w:val="MdListItem"/>
        <w:numPr>
          <w:ilvl w:val="0"/>
          <w:numId w:val="3"/>
        </w:numPr>
      </w:pPr>
      <w:r>
        <w:rPr>
          <w:rStyle w:val="MdStrong"/>
          <w:b/>
          <w:bCs/>
        </w:rPr>
        <w:t xml:space="preserve">Residential Code</w:t>
      </w:r>
      <w:r>
        <w:t xml:space="preserve"> - Single-family, duplex, and triplex residential construction standards</w:t>
      </w:r>
    </w:p>
    <w:p>
      <w:pPr>
        <w:pStyle w:val="MdListItem"/>
        <w:numPr>
          <w:ilvl w:val="0"/>
          <w:numId w:val="3"/>
        </w:numPr>
      </w:pPr>
      <w:r>
        <w:rPr>
          <w:rStyle w:val="MdStrong"/>
          <w:b/>
          <w:bCs/>
        </w:rPr>
        <w:t xml:space="preserve">Fire Code</w:t>
      </w:r>
      <w:r>
        <w:t xml:space="preserve"> - Fire prevention, protection, and safety regulations</w:t>
      </w:r>
    </w:p>
    <w:p>
      <w:pPr>
        <w:pStyle w:val="MdListItem"/>
        <w:numPr>
          <w:ilvl w:val="0"/>
          <w:numId w:val="3"/>
        </w:numPr>
      </w:pPr>
      <w:r>
        <w:rPr>
          <w:rStyle w:val="MdStrong"/>
          <w:b/>
          <w:bCs/>
        </w:rPr>
        <w:t xml:space="preserve">Mechanical Code</w:t>
      </w:r>
      <w:r>
        <w:t xml:space="preserve"> - HVAC, ventilation, and mechanical system standards</w:t>
      </w:r>
    </w:p>
    <w:p>
      <w:pPr>
        <w:pStyle w:val="MdListItem"/>
        <w:numPr>
          <w:ilvl w:val="0"/>
          <w:numId w:val="3"/>
        </w:numPr>
      </w:pPr>
      <w:r>
        <w:rPr>
          <w:rStyle w:val="MdStrong"/>
          <w:b/>
          <w:bCs/>
        </w:rPr>
        <w:t xml:space="preserve">Plumbing Code</w:t>
      </w:r>
      <w:r>
        <w:t xml:space="preserve"> - Plumbing installation and water system regulations</w:t>
      </w:r>
    </w:p>
    <w:p>
      <w:pPr>
        <w:pStyle w:val="MdListItem"/>
        <w:numPr>
          <w:ilvl w:val="0"/>
          <w:numId w:val="3"/>
        </w:numPr>
      </w:pPr>
      <w:r>
        <w:rPr>
          <w:rStyle w:val="MdStrong"/>
          <w:b/>
          <w:bCs/>
        </w:rPr>
        <w:t xml:space="preserve">Electrical Code</w:t>
      </w:r>
      <w:r>
        <w:t xml:space="preserve"> - Electrical wiring and system requirements</w:t>
      </w:r>
    </w:p>
    <w:p>
      <w:pPr>
        <w:pStyle w:val="MdListItem"/>
        <w:numPr>
          <w:ilvl w:val="0"/>
          <w:numId w:val="3"/>
        </w:numPr>
      </w:pPr>
      <w:r>
        <w:rPr>
          <w:rStyle w:val="MdStrong"/>
          <w:b/>
          <w:bCs/>
        </w:rPr>
        <w:t xml:space="preserve">Energy Code</w:t>
      </w:r>
      <w:r>
        <w:t xml:space="preserve"> - Energy efficiency and conservation standards</w:t>
      </w:r>
    </w:p>
    <w:p>
      <w:pPr>
        <w:pStyle w:val="MdListItem"/>
        <w:numPr>
          <w:ilvl w:val="0"/>
          <w:numId w:val="3"/>
        </w:numPr>
      </w:pPr>
      <w:r>
        <w:rPr>
          <w:rStyle w:val="MdStrong"/>
          <w:b/>
          <w:bCs/>
        </w:rPr>
        <w:t xml:space="preserve">Zoning Code</w:t>
      </w:r>
      <w:r>
        <w:t xml:space="preserve"> - Land use, setbacks, and development regulations</w:t>
      </w:r>
    </w:p>
    <w:p>
      <w:pPr>
        <w:pStyle w:val="MdListItem"/>
        <w:numPr>
          <w:ilvl w:val="0"/>
          <w:numId w:val="3"/>
        </w:numPr>
      </w:pPr>
      <w:r>
        <w:rPr>
          <w:rStyle w:val="MdStrong"/>
          <w:b/>
          <w:bCs/>
        </w:rPr>
        <w:t xml:space="preserve">Permitting Information</w:t>
      </w:r>
      <w:r>
        <w:t xml:space="preserve"> - Building permit applications and procedures</w:t>
      </w:r>
    </w:p>
    <w:p>
      <w:pPr>
        <w:pStyle w:val="MdListItem"/>
        <w:numPr>
          <w:ilvl w:val="0"/>
          <w:numId w:val="3"/>
        </w:numPr>
      </w:pPr>
      <w:r>
        <w:rPr>
          <w:rStyle w:val="MdStrong"/>
          <w:b/>
          <w:bCs/>
        </w:rPr>
        <w:t xml:space="preserve">Property Maintenance Code</w:t>
      </w:r>
      <w:r>
        <w:t xml:space="preserve"> - Ongoing property upkeep requirements</w:t>
      </w:r>
    </w:p>
    <w:p>
      <w:pPr>
        <w:pStyle w:val="MdListItem"/>
        <w:numPr>
          <w:ilvl w:val="0"/>
          <w:numId w:val="3"/>
        </w:numPr>
      </w:pPr>
      <w:r>
        <w:rPr>
          <w:rStyle w:val="MdStrong"/>
          <w:b/>
          <w:bCs/>
        </w:rPr>
        <w:t xml:space="preserve">Flood Plain Regulations</w:t>
      </w:r>
      <w:r>
        <w:t xml:space="preserve"> - Flood zone construction and development rules</w:t>
      </w:r>
    </w:p>
    <w:p>
      <w:pPr>
        <w:pStyle w:val="MdListItem"/>
        <w:numPr>
          <w:ilvl w:val="0"/>
          <w:numId w:val="3"/>
        </w:numPr>
      </w:pPr>
      <w:r>
        <w:rPr>
          <w:rStyle w:val="MdStrong"/>
          <w:b/>
          <w:bCs/>
        </w:rPr>
        <w:t xml:space="preserve">Demolition Regulations</w:t>
      </w:r>
      <w:r>
        <w:t xml:space="preserve"> - Building demolition permits and procedures</w:t>
      </w:r>
    </w:p>
    <w:p>
      <w:pPr>
        <w:pStyle w:val="MdSpace"/>
        <w:spacing w:before="0" w:after="60"/>
      </w:pPr>
    </w:p>
    <w:p>
      <w:pPr>
        <w:pStyle w:val="Heading2"/>
        <w:pStyle w:val="MdHeading2"/>
      </w:pPr>
      <w:r>
        <w:t xml:space="preserve">Key Findings</w:t>
      </w:r>
    </w:p>
    <w:p>
      <w:pPr>
        <w:pStyle w:val="Heading3"/>
        <w:pStyle w:val="MdHeading3"/>
      </w:pPr>
      <w:r>
        <w:t xml:space="preserve">State-Level Codes (Ohio)</w:t>
      </w:r>
    </w:p>
    <w:p>
      <w:pPr>
        <w:pStyle w:val="MdParagraph"/>
      </w:pPr>
      <w:r>
        <w:t xml:space="preserve">Ohio has adopted statewide building codes administered by the Ohio Board of Building Standards:</w:t>
      </w:r>
    </w:p>
    <w:p>
      <w:pPr>
        <w:pStyle w:val="MdSpace"/>
        <w:spacing w:before="0" w:after="60"/>
      </w:pPr>
    </w:p>
    <w:p>
      <w:pPr>
        <w:pStyle w:val="MdListItem"/>
        <w:numPr>
          <w:ilvl w:val="0"/>
          <w:numId w:val="2"/>
        </w:numPr>
      </w:pPr>
      <w:r>
        <w:rPr>
          <w:rStyle w:val="MdStrong"/>
          <w:b/>
          <w:bCs/>
        </w:rPr>
        <w:t xml:space="preserve">2024 Ohio Building Code</w:t>
      </w:r>
      <w:r>
        <w:t xml:space="preserve"> (based on 2021 IBC)</w:t>
      </w:r>
    </w:p>
    <w:p>
      <w:pPr>
        <w:pStyle w:val="MdListItem"/>
        <w:numPr>
          <w:ilvl w:val="0"/>
          <w:numId w:val="2"/>
        </w:numPr>
      </w:pPr>
      <w:r>
        <w:rPr>
          <w:rStyle w:val="MdStrong"/>
          <w:b/>
          <w:bCs/>
        </w:rPr>
        <w:t xml:space="preserve">2019 Residential Code of Ohio</w:t>
      </w:r>
      <w:r>
        <w:t xml:space="preserve"> (based on 2018 IRC)</w:t>
      </w:r>
    </w:p>
    <w:p>
      <w:pPr>
        <w:pStyle w:val="MdListItem"/>
        <w:numPr>
          <w:ilvl w:val="0"/>
          <w:numId w:val="2"/>
        </w:numPr>
      </w:pPr>
      <w:r>
        <w:rPr>
          <w:rStyle w:val="MdStrong"/>
          <w:b/>
          <w:bCs/>
        </w:rPr>
        <w:t xml:space="preserve">2017 Ohio Fire Code</w:t>
      </w:r>
      <w:r>
        <w:t xml:space="preserve"> (based on 2015 IFC)</w:t>
      </w:r>
    </w:p>
    <w:p>
      <w:pPr>
        <w:pStyle w:val="MdListItem"/>
        <w:numPr>
          <w:ilvl w:val="0"/>
          <w:numId w:val="2"/>
        </w:numPr>
      </w:pPr>
      <w:r>
        <w:rPr>
          <w:rStyle w:val="MdStrong"/>
          <w:b/>
          <w:bCs/>
        </w:rPr>
        <w:t xml:space="preserve">2024 Ohio Mechanical Code</w:t>
      </w:r>
      <w:r>
        <w:t xml:space="preserve"> (based on 2021 IMC)</w:t>
      </w:r>
    </w:p>
    <w:p>
      <w:pPr>
        <w:pStyle w:val="MdListItem"/>
        <w:numPr>
          <w:ilvl w:val="0"/>
          <w:numId w:val="2"/>
        </w:numPr>
      </w:pPr>
      <w:r>
        <w:rPr>
          <w:rStyle w:val="MdStrong"/>
          <w:b/>
          <w:bCs/>
        </w:rPr>
        <w:t xml:space="preserve">2024 Ohio Plumbing Code</w:t>
      </w:r>
      <w:r>
        <w:t xml:space="preserve"> (based on 2021 IPC)</w:t>
      </w:r>
    </w:p>
    <w:p>
      <w:pPr>
        <w:pStyle w:val="MdListItem"/>
        <w:numPr>
          <w:ilvl w:val="0"/>
          <w:numId w:val="2"/>
        </w:numPr>
      </w:pPr>
      <w:r>
        <w:rPr>
          <w:rStyle w:val="MdStrong"/>
          <w:b/>
          <w:bCs/>
        </w:rPr>
        <w:t xml:space="preserve">2023 National Electrical Code</w:t>
      </w:r>
      <w:r>
        <w:t xml:space="preserve"> (NFPA 70-2023)</w:t>
      </w:r>
    </w:p>
    <w:p>
      <w:pPr>
        <w:pStyle w:val="MdListItem"/>
        <w:numPr>
          <w:ilvl w:val="0"/>
          <w:numId w:val="2"/>
        </w:numPr>
      </w:pPr>
      <w:r>
        <w:rPr>
          <w:rStyle w:val="MdStrong"/>
          <w:b/>
          <w:bCs/>
        </w:rPr>
        <w:t xml:space="preserve">2021 International Energy Conservation Code</w:t>
      </w:r>
      <w:r>
        <w:t xml:space="preserve"> (IECC)</w:t>
      </w:r>
    </w:p>
    <w:p>
      <w:pPr>
        <w:pStyle w:val="MdSpace"/>
        <w:spacing w:before="0" w:after="60"/>
      </w:pPr>
    </w:p>
    <w:p>
      <w:pPr>
        <w:pStyle w:val="Heading3"/>
        <w:pStyle w:val="MdHeading3"/>
      </w:pPr>
      <w:r>
        <w:t xml:space="preserve">Municipal Adoption Patterns</w:t>
      </w:r>
    </w:p>
    <w:p>
      <w:pPr>
        <w:pStyle w:val="MdParagraph"/>
      </w:pPr>
      <w:r>
        <w:t xml:space="preserve">Most municipalities in Cuyahoga County adopt the Ohio state codes with minimal local amendments. Common patterns include:</w:t>
      </w:r>
    </w:p>
    <w:p>
      <w:pPr>
        <w:pStyle w:val="MdSpace"/>
        <w:spacing w:before="0" w:after="60"/>
      </w:pPr>
    </w:p>
    <w:p>
      <w:pPr>
        <w:pStyle w:val="MdListItem"/>
        <w:numPr>
          <w:ilvl w:val="0"/>
          <w:numId w:val="2"/>
        </w:numPr>
      </w:pPr>
      <w:r>
        <w:rPr>
          <w:rStyle w:val="MdStrong"/>
          <w:b/>
          <w:bCs/>
        </w:rPr>
        <w:t xml:space="preserve">"Adopts Ohio State Code"</w:t>
      </w:r>
      <w:r>
        <w:t xml:space="preserve"> - Municipality directly adopts state code without local amendments</w:t>
      </w:r>
    </w:p>
    <w:p>
      <w:pPr>
        <w:pStyle w:val="MdListItem"/>
        <w:numPr>
          <w:ilvl w:val="0"/>
          <w:numId w:val="2"/>
        </w:numPr>
      </w:pPr>
      <w:r>
        <w:rPr>
          <w:rStyle w:val="MdStrong"/>
          <w:b/>
          <w:bCs/>
        </w:rPr>
        <w:t xml:space="preserve">Direct URL</w:t>
      </w:r>
      <w:r>
        <w:t xml:space="preserve"> - Municipality has local amendments or specific ordinances</w:t>
      </w:r>
    </w:p>
    <w:p>
      <w:pPr>
        <w:pStyle w:val="MdListItem"/>
        <w:numPr>
          <w:ilvl w:val="0"/>
          <w:numId w:val="2"/>
        </w:numPr>
      </w:pPr>
      <w:r>
        <w:rPr>
          <w:rStyle w:val="MdStrong"/>
          <w:b/>
          <w:bCs/>
        </w:rPr>
        <w:t xml:space="preserve">"Not found online"</w:t>
      </w:r>
      <w:r>
        <w:t xml:space="preserve"> - Regulation exists but is not available on the municipality's website</w:t>
      </w:r>
    </w:p>
    <w:p>
      <w:pPr>
        <w:pStyle w:val="MdSpace"/>
        <w:spacing w:before="0" w:after="60"/>
      </w:pPr>
    </w:p>
    <w:p>
      <w:pPr>
        <w:pStyle w:val="Heading3"/>
        <w:pStyle w:val="MdHeading3"/>
      </w:pPr>
      <w:r>
        <w:t xml:space="preserve">Major Cities with Comprehensive Local Codes</w:t>
      </w:r>
    </w:p>
    <w:p>
      <w:pPr>
        <w:pStyle w:val="MdParagraph"/>
      </w:pPr>
      <w:r>
        <w:t xml:space="preserve">Several larger cities maintain extensive local code amendments:</w:t>
      </w:r>
    </w:p>
    <w:p>
      <w:pPr>
        <w:pStyle w:val="MdSpace"/>
        <w:spacing w:before="0" w:after="60"/>
      </w:pPr>
    </w:p>
    <w:p>
      <w:pPr>
        <w:pStyle w:val="MdListItem"/>
        <w:numPr>
          <w:ilvl w:val="0"/>
          <w:numId w:val="2"/>
        </w:numPr>
      </w:pPr>
      <w:r>
        <w:rPr>
          <w:rStyle w:val="MdStrong"/>
          <w:b/>
          <w:bCs/>
        </w:rPr>
        <w:t xml:space="preserve">Cleveland</w:t>
      </w:r>
      <w:r>
        <w:t xml:space="preserve"> - Full suite of local building, residential, fire, mechanical, plumbing, and electrical codes</w:t>
      </w:r>
    </w:p>
    <w:p>
      <w:pPr>
        <w:pStyle w:val="MdListItem"/>
        <w:numPr>
          <w:ilvl w:val="0"/>
          <w:numId w:val="2"/>
        </w:numPr>
      </w:pPr>
      <w:r>
        <w:rPr>
          <w:rStyle w:val="MdStrong"/>
          <w:b/>
          <w:bCs/>
        </w:rPr>
        <w:t xml:space="preserve">Lakewood</w:t>
      </w:r>
      <w:r>
        <w:t xml:space="preserve"> - Comprehensive local building, residential, and fire codes</w:t>
      </w:r>
    </w:p>
    <w:p>
      <w:pPr>
        <w:pStyle w:val="MdListItem"/>
        <w:numPr>
          <w:ilvl w:val="0"/>
          <w:numId w:val="2"/>
        </w:numPr>
      </w:pPr>
      <w:r>
        <w:rPr>
          <w:rStyle w:val="MdStrong"/>
          <w:b/>
          <w:bCs/>
        </w:rPr>
        <w:t xml:space="preserve">Independence</w:t>
      </w:r>
      <w:r>
        <w:t xml:space="preserve"> - Local building, residential, fire, plumbing, and electrical codes</w:t>
      </w:r>
    </w:p>
    <w:p>
      <w:pPr>
        <w:pStyle w:val="MdListItem"/>
        <w:numPr>
          <w:ilvl w:val="0"/>
          <w:numId w:val="2"/>
        </w:numPr>
      </w:pPr>
      <w:r>
        <w:rPr>
          <w:rStyle w:val="MdStrong"/>
          <w:b/>
          <w:bCs/>
        </w:rPr>
        <w:t xml:space="preserve">Parma</w:t>
      </w:r>
      <w:r>
        <w:t xml:space="preserve"> - Local building, residential, fire, and mechanical codes</w:t>
      </w:r>
    </w:p>
    <w:p>
      <w:pPr>
        <w:pStyle w:val="MdSpace"/>
        <w:spacing w:before="0" w:after="60"/>
      </w:pPr>
    </w:p>
    <w:p>
      <w:pPr>
        <w:pStyle w:val="Heading3"/>
        <w:pStyle w:val="MdHeading3"/>
      </w:pPr>
      <w:r>
        <w:t xml:space="preserve">Zoning and Permitting</w:t>
      </w:r>
    </w:p>
    <w:p>
      <w:pPr>
        <w:pStyle w:val="MdParagraph"/>
      </w:pPr>
      <w:r>
        <w:t xml:space="preserve">All municipalities maintain their own zoning codes and permitting procedures, even when adopting state building codes. These are typically available through:</w:t>
      </w:r>
    </w:p>
    <w:p>
      <w:pPr>
        <w:pStyle w:val="MdSpace"/>
        <w:spacing w:before="0" w:after="60"/>
      </w:pPr>
    </w:p>
    <w:p>
      <w:pPr>
        <w:pStyle w:val="MdListItem"/>
        <w:numPr>
          <w:ilvl w:val="0"/>
          <w:numId w:val="2"/>
        </w:numPr>
      </w:pPr>
      <w:r>
        <w:t xml:space="preserve">Municipal code libraries (Municode, American Legal Publishing)</w:t>
      </w:r>
    </w:p>
    <w:p>
      <w:pPr>
        <w:pStyle w:val="MdListItem"/>
        <w:numPr>
          <w:ilvl w:val="0"/>
          <w:numId w:val="2"/>
        </w:numPr>
      </w:pPr>
      <w:r>
        <w:t xml:space="preserve">City/village building department websites</w:t>
      </w:r>
    </w:p>
    <w:p>
      <w:pPr>
        <w:pStyle w:val="MdListItem"/>
        <w:numPr>
          <w:ilvl w:val="0"/>
          <w:numId w:val="2"/>
        </w:numPr>
      </w:pPr>
      <w:r>
        <w:t xml:space="preserve">Online permit portals (CitizenServe, etc.)</w:t>
      </w:r>
    </w:p>
    <w:p>
      <w:pPr>
        <w:pStyle w:val="MdSpace"/>
        <w:spacing w:before="0" w:after="60"/>
      </w:pPr>
    </w:p>
    <w:p>
      <w:pPr>
        <w:pStyle w:val="Heading2"/>
        <w:pStyle w:val="MdHeading2"/>
      </w:pPr>
      <w:r>
        <w:t xml:space="preserve">Data Sources</w:t>
      </w:r>
    </w:p>
    <w:p>
      <w:pPr>
        <w:pStyle w:val="MdParagraph"/>
      </w:pPr>
      <w:r>
        <w:t xml:space="preserve">All URLs in this database link to official sources:</w:t>
      </w:r>
    </w:p>
    <w:p>
      <w:pPr>
        <w:pStyle w:val="MdSpace"/>
        <w:spacing w:before="0" w:after="60"/>
      </w:pPr>
    </w:p>
    <w:p>
      <w:pPr>
        <w:pStyle w:val="MdListItem"/>
        <w:numPr>
          <w:ilvl w:val="0"/>
          <w:numId w:val="2"/>
        </w:numPr>
      </w:pPr>
      <w:r>
        <w:rPr>
          <w:rStyle w:val="MdStrong"/>
          <w:b/>
          <w:bCs/>
        </w:rPr>
        <w:t xml:space="preserve">Ohio Department of Commerce</w:t>
      </w:r>
      <w:r>
        <w:t xml:space="preserve"> - State-level codes</w:t>
      </w:r>
    </w:p>
    <w:p>
      <w:pPr>
        <w:pStyle w:val="MdListItem"/>
        <w:numPr>
          <w:ilvl w:val="0"/>
          <w:numId w:val="2"/>
        </w:numPr>
      </w:pPr>
      <w:r>
        <w:rPr>
          <w:rStyle w:val="MdStrong"/>
          <w:b/>
          <w:bCs/>
        </w:rPr>
        <w:t xml:space="preserve">ICC Digital Codes</w:t>
      </w:r>
      <w:r>
        <w:t xml:space="preserve"> - Ohio eCodes platform</w:t>
      </w:r>
    </w:p>
    <w:p>
      <w:pPr>
        <w:pStyle w:val="MdListItem"/>
        <w:numPr>
          <w:ilvl w:val="0"/>
          <w:numId w:val="2"/>
        </w:numPr>
      </w:pPr>
      <w:r>
        <w:rPr>
          <w:rStyle w:val="MdStrong"/>
          <w:b/>
          <w:bCs/>
        </w:rPr>
        <w:t xml:space="preserve">Municipal Code Libraries</w:t>
      </w:r>
      <w:r>
        <w:t xml:space="preserve"> - Municode, American Legal Publishing, Code Publishing</w:t>
      </w:r>
    </w:p>
    <w:p>
      <w:pPr>
        <w:pStyle w:val="MdListItem"/>
        <w:numPr>
          <w:ilvl w:val="0"/>
          <w:numId w:val="2"/>
        </w:numPr>
      </w:pPr>
      <w:r>
        <w:rPr>
          <w:rStyle w:val="MdStrong"/>
          <w:b/>
          <w:bCs/>
        </w:rPr>
        <w:t xml:space="preserve">Official City/Village Websites</w:t>
      </w:r>
      <w:r>
        <w:t xml:space="preserve"> - Building departments and permit portals</w:t>
      </w:r>
    </w:p>
    <w:p>
      <w:pPr>
        <w:pStyle w:val="MdListItem"/>
        <w:numPr>
          <w:ilvl w:val="0"/>
          <w:numId w:val="2"/>
        </w:numPr>
      </w:pPr>
      <w:r>
        <w:rPr>
          <w:rStyle w:val="MdStrong"/>
          <w:b/>
          <w:bCs/>
        </w:rPr>
        <w:t xml:space="preserve">Cuyahoga County Planning Commission</w:t>
      </w:r>
      <w:r>
        <w:t xml:space="preserve"> - County zoning and land development</w:t>
      </w:r>
    </w:p>
    <w:p>
      <w:pPr>
        <w:pStyle w:val="MdSpace"/>
        <w:spacing w:before="0" w:after="60"/>
      </w:pPr>
    </w:p>
    <w:p>
      <w:pPr>
        <w:pStyle w:val="Heading2"/>
        <w:pStyle w:val="MdHeading2"/>
      </w:pPr>
      <w:r>
        <w:t xml:space="preserve">Usage Notes</w:t>
      </w:r>
    </w:p>
    <w:p>
      <w:pPr>
        <w:pStyle w:val="MdListItem"/>
        <w:numPr>
          <w:ilvl w:val="0"/>
          <w:numId w:val="3"/>
        </w:numPr>
      </w:pPr>
      <w:r>
        <w:rPr>
          <w:rStyle w:val="MdStrong"/>
          <w:b/>
          <w:bCs/>
        </w:rPr>
        <w:t xml:space="preserve">State Code References</w:t>
      </w:r>
      <w:r>
        <w:t xml:space="preserve">: When a municipality shows "Adopts Ohio State Code," refer to the Ohio State row for the applicable code URL.</w:t>
      </w:r>
    </w:p>
    <w:p>
      <w:pPr>
        <w:pStyle w:val="MdListItem"/>
        <w:numPr>
          <w:ilvl w:val="0"/>
          <w:numId w:val="3"/>
        </w:numPr>
      </w:pPr>
      <w:r>
        <w:rPr>
          <w:rStyle w:val="MdStrong"/>
          <w:b/>
          <w:bCs/>
        </w:rPr>
        <w:t xml:space="preserve">Local Amendments</w:t>
      </w:r>
      <w:r>
        <w:t xml:space="preserve">: Even when adopting state codes, municipalities may have local amendments. Check the municipality's building department for specific requirements.</w:t>
      </w:r>
    </w:p>
    <w:p>
      <w:pPr>
        <w:pStyle w:val="MdListItem"/>
        <w:numPr>
          <w:ilvl w:val="0"/>
          <w:numId w:val="3"/>
        </w:numPr>
      </w:pPr>
      <w:r>
        <w:rPr>
          <w:rStyle w:val="MdStrong"/>
          <w:b/>
          <w:bCs/>
        </w:rPr>
        <w:t xml:space="preserve">Permitting</w:t>
      </w:r>
      <w:r>
        <w:t xml:space="preserve">: Always contact the local building department for permit applications, as procedures vary by municipality.</w:t>
      </w:r>
    </w:p>
    <w:p>
      <w:pPr>
        <w:pStyle w:val="MdListItem"/>
        <w:numPr>
          <w:ilvl w:val="0"/>
          <w:numId w:val="3"/>
        </w:numPr>
      </w:pPr>
      <w:r>
        <w:rPr>
          <w:rStyle w:val="MdStrong"/>
          <w:b/>
          <w:bCs/>
        </w:rPr>
        <w:t xml:space="preserve">Updates</w:t>
      </w:r>
      <w:r>
        <w:t xml:space="preserve">: Building codes are updated periodically. Verify the effective date of codes before relying on them for projects.</w:t>
      </w:r>
    </w:p>
    <w:p>
      <w:pPr>
        <w:pStyle w:val="MdListItem"/>
        <w:numPr>
          <w:ilvl w:val="0"/>
          <w:numId w:val="3"/>
        </w:numPr>
      </w:pPr>
      <w:r>
        <w:rPr>
          <w:rStyle w:val="MdStrong"/>
          <w:b/>
          <w:bCs/>
        </w:rPr>
        <w:t xml:space="preserve">Not Found Online</w:t>
      </w:r>
      <w:r>
        <w:t xml:space="preserve">: Some regulations may exist but are not published online. Contact the municipality directly for these documents.</w:t>
      </w:r>
    </w:p>
    <w:p>
      <w:pPr>
        <w:pStyle w:val="MdSpace"/>
        <w:spacing w:before="0" w:after="60"/>
      </w:pPr>
    </w:p>
    <w:p>
      <w:pPr>
        <w:pStyle w:val="Heading2"/>
        <w:pStyle w:val="MdHeading2"/>
      </w:pPr>
      <w:r>
        <w:t xml:space="preserve">Contact Information</w:t>
      </w:r>
    </w:p>
    <w:p>
      <w:pPr>
        <w:pStyle w:val="MdParagraph"/>
      </w:pPr>
      <w:r>
        <w:t xml:space="preserve">For questions about specific regulations:</w:t>
      </w:r>
    </w:p>
    <w:p>
      <w:pPr>
        <w:pStyle w:val="MdSpace"/>
        <w:spacing w:before="0" w:after="60"/>
      </w:pPr>
    </w:p>
    <w:p>
      <w:pPr>
        <w:pStyle w:val="MdListItem"/>
        <w:numPr>
          <w:ilvl w:val="0"/>
          <w:numId w:val="2"/>
        </w:numPr>
      </w:pPr>
      <w:r>
        <w:rPr>
          <w:rStyle w:val="MdStrong"/>
          <w:b/>
          <w:bCs/>
        </w:rPr>
        <w:t xml:space="preserve">State Codes</w:t>
      </w:r>
      <w:r>
        <w:t xml:space="preserve">: Ohio Board of Building Standards - (614) 644-2613</w:t>
      </w:r>
    </w:p>
    <w:p>
      <w:pPr>
        <w:pStyle w:val="MdListItem"/>
        <w:numPr>
          <w:ilvl w:val="0"/>
          <w:numId w:val="2"/>
        </w:numPr>
      </w:pPr>
      <w:r>
        <w:rPr>
          <w:rStyle w:val="MdStrong"/>
          <w:b/>
          <w:bCs/>
        </w:rPr>
        <w:t xml:space="preserve">County Regulations</w:t>
      </w:r>
      <w:r>
        <w:t xml:space="preserve">: Cuyahoga County Building Department</w:t>
      </w:r>
    </w:p>
    <w:p>
      <w:pPr>
        <w:pStyle w:val="MdListItem"/>
        <w:numPr>
          <w:ilvl w:val="0"/>
          <w:numId w:val="2"/>
        </w:numPr>
      </w:pPr>
      <w:r>
        <w:rPr>
          <w:rStyle w:val="MdStrong"/>
          <w:b/>
          <w:bCs/>
        </w:rPr>
        <w:t xml:space="preserve">Municipal Codes</w:t>
      </w:r>
      <w:r>
        <w:t xml:space="preserve">: Contact the specific city/village building department</w:t>
      </w:r>
    </w:p>
    <w:p>
      <w:pPr>
        <w:pStyle w:val="MdSpace"/>
        <w:spacing w:before="0" w:after="60"/>
      </w:pPr>
    </w:p>
    <w:p>
      <w:pPr>
        <w:pStyle w:val="Heading2"/>
        <w:pStyle w:val="MdHeading2"/>
      </w:pPr>
      <w:r>
        <w:t xml:space="preserve">Database Files</w:t>
      </w:r>
    </w:p>
    <w:p>
      <w:pPr>
        <w:pStyle w:val="MdListItem"/>
        <w:numPr>
          <w:ilvl w:val="0"/>
          <w:numId w:val="2"/>
        </w:numPr>
      </w:pPr>
      <w:r>
        <w:rPr>
          <w:rStyle w:val="MdStrong"/>
          <w:b/>
          <w:bCs/>
        </w:rPr>
        <w:t xml:space="preserve">Cuyahoga_County_Building_Regulations_Database.xlsx</w:t>
      </w:r>
      <w:r>
        <w:t xml:space="preserve"> - Excel format with formatting</w:t>
      </w:r>
    </w:p>
    <w:p>
      <w:pPr>
        <w:pStyle w:val="MdListItem"/>
        <w:numPr>
          <w:ilvl w:val="0"/>
          <w:numId w:val="2"/>
        </w:numPr>
      </w:pPr>
      <w:r>
        <w:rPr>
          <w:rStyle w:val="MdStrong"/>
          <w:b/>
          <w:bCs/>
        </w:rPr>
        <w:t xml:space="preserve">Cuyahoga_County_Building_Regulations_Database.csv</w:t>
      </w:r>
      <w:r>
        <w:t xml:space="preserve"> - CSV format for data import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Database Compiled:</w:t>
      </w:r>
      <w:r>
        <w:t xml:space="preserve"> December 24, 2025</w:t>
      </w:r>
      <w:r>
        <w:rPr>
          <w:rStyle w:val="MdBr"/>
        </w:rPr>
        <w:br/>
        <w:t xml:space="preserve"/>
      </w:r>
      <w:r>
        <w:rPr>
          <w:rStyle w:val="MdStrong"/>
          <w:b/>
          <w:bCs/>
        </w:rPr>
        <w:t xml:space="preserve">Purpose:</w:t>
      </w:r>
      <w:r>
        <w:t xml:space="preserve"> Resource for real estate developers, contractors, investors, and building professionals in Cuyahoga County, Ohio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2025-12-24T15:42:00.557Z</dcterms:created>
  <dcterms:modified xsi:type="dcterms:W3CDTF">2025-12-24T15:42:00.557Z</dcterms:modified>
</cp:coreProperties>
</file>

<file path=docProps/custom.xml><?xml version="1.0" encoding="utf-8"?>
<Properties xmlns="http://schemas.openxmlformats.org/officeDocument/2006/custom-properties" xmlns:vt="http://schemas.openxmlformats.org/officeDocument/2006/docPropsVTypes"/>
</file>