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10E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2019-08-16T08:04:22Z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