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CB" w:rsidRPr="008A3543" w:rsidRDefault="008A3543" w:rsidP="008A3543">
      <w:pPr>
        <w:jc w:val="center"/>
        <w:rPr>
          <w:b/>
          <w:sz w:val="28"/>
        </w:rPr>
      </w:pPr>
      <w:r w:rsidRPr="008A3543">
        <w:rPr>
          <w:b/>
          <w:sz w:val="28"/>
        </w:rPr>
        <w:t xml:space="preserve">More details for </w:t>
      </w:r>
      <w:r w:rsidRPr="008A3543">
        <w:rPr>
          <w:rFonts w:hint="eastAsia"/>
          <w:b/>
          <w:sz w:val="28"/>
        </w:rPr>
        <w:t>Nonogram Tournament</w:t>
      </w:r>
    </w:p>
    <w:p w:rsidR="008A3543" w:rsidRPr="000405F5" w:rsidRDefault="008A3543" w:rsidP="008A3543">
      <w:pPr>
        <w:autoSpaceDE w:val="0"/>
        <w:autoSpaceDN w:val="0"/>
        <w:adjustRightInd w:val="0"/>
        <w:jc w:val="both"/>
        <w:rPr>
          <w:kern w:val="0"/>
          <w:sz w:val="20"/>
          <w:szCs w:val="20"/>
        </w:rPr>
      </w:pPr>
    </w:p>
    <w:p w:rsidR="008A3543" w:rsidRPr="000405F5" w:rsidRDefault="008A3543" w:rsidP="008A3543">
      <w:pPr>
        <w:autoSpaceDE w:val="0"/>
        <w:autoSpaceDN w:val="0"/>
        <w:adjustRightInd w:val="0"/>
        <w:jc w:val="center"/>
        <w:rPr>
          <w:kern w:val="0"/>
          <w:sz w:val="20"/>
          <w:szCs w:val="20"/>
        </w:rPr>
      </w:pPr>
      <w:r w:rsidRPr="000405F5">
        <w:rPr>
          <w:noProof/>
          <w:kern w:val="0"/>
          <w:sz w:val="20"/>
          <w:szCs w:val="20"/>
        </w:rPr>
        <w:drawing>
          <wp:inline distT="0" distB="0" distL="0" distR="0" wp14:anchorId="4673F899" wp14:editId="6A14D1B5">
            <wp:extent cx="4233992" cy="1982600"/>
            <wp:effectExtent l="0" t="0" r="0" b="0"/>
            <wp:docPr id="6" name="圖片 6" descr="MyMacBook:Users:derjohng2:Downloads:0418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MacBook:Users:derjohng2:Downloads:0418_01.png"/>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4234029" cy="1982617"/>
                    </a:xfrm>
                    <a:prstGeom prst="rect">
                      <a:avLst/>
                    </a:prstGeom>
                    <a:noFill/>
                    <a:ln>
                      <a:noFill/>
                    </a:ln>
                  </pic:spPr>
                </pic:pic>
              </a:graphicData>
            </a:graphic>
          </wp:inline>
        </w:drawing>
      </w:r>
    </w:p>
    <w:p w:rsidR="008A3543" w:rsidRPr="000405F5" w:rsidRDefault="008A3543" w:rsidP="008A3543">
      <w:pPr>
        <w:autoSpaceDE w:val="0"/>
        <w:autoSpaceDN w:val="0"/>
        <w:adjustRightInd w:val="0"/>
        <w:jc w:val="center"/>
        <w:rPr>
          <w:kern w:val="0"/>
          <w:sz w:val="20"/>
          <w:szCs w:val="20"/>
        </w:rPr>
      </w:pPr>
      <w:r w:rsidRPr="000405F5">
        <w:rPr>
          <w:kern w:val="0"/>
          <w:sz w:val="20"/>
          <w:szCs w:val="20"/>
        </w:rPr>
        <w:t>(a)                                 (b)</w:t>
      </w:r>
    </w:p>
    <w:p w:rsidR="008A3543" w:rsidRPr="008A3543" w:rsidRDefault="008A3543" w:rsidP="008A3543">
      <w:pPr>
        <w:pStyle w:val="a3"/>
        <w:jc w:val="center"/>
        <w:rPr>
          <w:rFonts w:asciiTheme="minorHAnsi" w:hAnsiTheme="minorHAnsi"/>
          <w:color w:val="000000" w:themeColor="text1"/>
          <w:kern w:val="0"/>
          <w:sz w:val="20"/>
          <w:szCs w:val="20"/>
        </w:rPr>
      </w:pPr>
      <w:r w:rsidRPr="008A3543">
        <w:rPr>
          <w:rFonts w:asciiTheme="minorHAnsi" w:hAnsiTheme="minorHAnsi"/>
          <w:color w:val="000000" w:themeColor="text1"/>
          <w:sz w:val="20"/>
          <w:szCs w:val="20"/>
        </w:rPr>
        <w:t xml:space="preserve">Figure </w:t>
      </w:r>
      <w:r w:rsidRPr="008A3543">
        <w:rPr>
          <w:rFonts w:asciiTheme="minorHAnsi" w:hAnsiTheme="minorHAnsi"/>
          <w:color w:val="000000" w:themeColor="text1"/>
          <w:sz w:val="20"/>
          <w:szCs w:val="20"/>
        </w:rPr>
        <w:fldChar w:fldCharType="begin"/>
      </w:r>
      <w:r w:rsidRPr="008A3543">
        <w:rPr>
          <w:rFonts w:asciiTheme="minorHAnsi" w:hAnsiTheme="minorHAnsi"/>
          <w:color w:val="000000" w:themeColor="text1"/>
          <w:sz w:val="20"/>
          <w:szCs w:val="20"/>
        </w:rPr>
        <w:instrText xml:space="preserve"> SEQ Figure \* ARABIC </w:instrText>
      </w:r>
      <w:r w:rsidRPr="008A3543">
        <w:rPr>
          <w:rFonts w:asciiTheme="minorHAnsi" w:hAnsiTheme="minorHAnsi"/>
          <w:color w:val="000000" w:themeColor="text1"/>
          <w:sz w:val="20"/>
          <w:szCs w:val="20"/>
        </w:rPr>
        <w:fldChar w:fldCharType="separate"/>
      </w:r>
      <w:r w:rsidRPr="008A3543">
        <w:rPr>
          <w:rFonts w:asciiTheme="minorHAnsi" w:hAnsiTheme="minorHAnsi"/>
          <w:noProof/>
          <w:color w:val="000000" w:themeColor="text1"/>
          <w:sz w:val="20"/>
          <w:szCs w:val="20"/>
        </w:rPr>
        <w:t>1</w:t>
      </w:r>
      <w:r w:rsidRPr="008A3543">
        <w:rPr>
          <w:rFonts w:asciiTheme="minorHAnsi" w:hAnsiTheme="minorHAnsi"/>
          <w:color w:val="000000" w:themeColor="text1"/>
          <w:sz w:val="20"/>
          <w:szCs w:val="20"/>
        </w:rPr>
        <w:fldChar w:fldCharType="end"/>
      </w:r>
      <w:r w:rsidRPr="008A3543">
        <w:rPr>
          <w:rFonts w:asciiTheme="minorHAnsi" w:hAnsiTheme="minorHAnsi"/>
          <w:b w:val="0"/>
          <w:color w:val="000000" w:themeColor="text1"/>
          <w:sz w:val="20"/>
          <w:szCs w:val="20"/>
        </w:rPr>
        <w:t>. (a)</w:t>
      </w:r>
      <w:r w:rsidRPr="008A3543">
        <w:rPr>
          <w:rFonts w:asciiTheme="minorHAnsi" w:hAnsiTheme="minorHAnsi"/>
          <w:color w:val="000000" w:themeColor="text1"/>
          <w:sz w:val="20"/>
          <w:szCs w:val="20"/>
        </w:rPr>
        <w:t xml:space="preserve"> </w:t>
      </w:r>
      <w:r w:rsidRPr="008A3543">
        <w:rPr>
          <w:rFonts w:asciiTheme="minorHAnsi" w:hAnsiTheme="minorHAnsi"/>
          <w:b w:val="0"/>
          <w:color w:val="000000" w:themeColor="text1"/>
          <w:kern w:val="0"/>
          <w:sz w:val="20"/>
          <w:szCs w:val="20"/>
        </w:rPr>
        <w:t xml:space="preserve">A Nonogram puzzle designed by Wolter (2012) and (b) its solution. </w:t>
      </w:r>
    </w:p>
    <w:p w:rsidR="008A3543" w:rsidRPr="000405F5" w:rsidRDefault="008A3543" w:rsidP="008A3543">
      <w:pPr>
        <w:jc w:val="both"/>
        <w:rPr>
          <w:kern w:val="0"/>
          <w:sz w:val="20"/>
          <w:szCs w:val="20"/>
        </w:rPr>
      </w:pPr>
      <w:r w:rsidRPr="000405F5">
        <w:rPr>
          <w:kern w:val="0"/>
          <w:sz w:val="20"/>
          <w:szCs w:val="20"/>
        </w:rPr>
        <w:t>Nonograms, also known as Hanjie, Paint by Numbers, or Griddlers, are picture </w:t>
      </w:r>
      <w:hyperlink r:id="rId7" w:tooltip="Logic puzzles" w:history="1">
        <w:r w:rsidRPr="000405F5">
          <w:rPr>
            <w:kern w:val="0"/>
            <w:sz w:val="20"/>
            <w:szCs w:val="20"/>
          </w:rPr>
          <w:t>logic puzzles</w:t>
        </w:r>
      </w:hyperlink>
      <w:r w:rsidRPr="000405F5">
        <w:rPr>
          <w:kern w:val="0"/>
          <w:sz w:val="20"/>
          <w:szCs w:val="20"/>
        </w:rPr>
        <w:t> on blank grids in which clues are given at the sides of the grid, normally at the left side and upper side, as shown in Figure 1(a). Players are requested to let each cell be</w:t>
      </w:r>
      <w:r w:rsidR="00553A1A" w:rsidRPr="00553A1A">
        <w:rPr>
          <w:kern w:val="0"/>
          <w:sz w:val="20"/>
          <w:szCs w:val="20"/>
        </w:rPr>
        <w:t xml:space="preserve"> </w:t>
      </w:r>
      <w:r w:rsidR="00553A1A" w:rsidRPr="000405F5">
        <w:rPr>
          <w:kern w:val="0"/>
          <w:sz w:val="20"/>
          <w:szCs w:val="20"/>
        </w:rPr>
        <w:t>either</w:t>
      </w:r>
      <w:r w:rsidRPr="000405F5">
        <w:rPr>
          <w:kern w:val="0"/>
          <w:sz w:val="20"/>
          <w:szCs w:val="20"/>
        </w:rPr>
        <w:t xml:space="preserve"> colored</w:t>
      </w:r>
      <w:r w:rsidR="00F92961">
        <w:rPr>
          <w:kern w:val="0"/>
          <w:sz w:val="20"/>
          <w:szCs w:val="20"/>
        </w:rPr>
        <w:t xml:space="preserve"> black</w:t>
      </w:r>
      <w:r w:rsidRPr="000405F5">
        <w:rPr>
          <w:kern w:val="0"/>
          <w:sz w:val="20"/>
          <w:szCs w:val="20"/>
        </w:rPr>
        <w:t xml:space="preserve"> or </w:t>
      </w:r>
      <w:r w:rsidR="00553A1A" w:rsidRPr="00553A1A">
        <w:rPr>
          <w:kern w:val="0"/>
          <w:sz w:val="20"/>
          <w:szCs w:val="20"/>
        </w:rPr>
        <w:t>left blank</w:t>
      </w:r>
      <w:r w:rsidRPr="000405F5">
        <w:rPr>
          <w:kern w:val="0"/>
          <w:sz w:val="20"/>
          <w:szCs w:val="20"/>
        </w:rPr>
        <w:t xml:space="preserve">, such that the sizes of segments of consecutive </w:t>
      </w:r>
      <w:r w:rsidR="00F92961">
        <w:rPr>
          <w:kern w:val="0"/>
          <w:sz w:val="20"/>
          <w:szCs w:val="20"/>
        </w:rPr>
        <w:t>black</w:t>
      </w:r>
      <w:r w:rsidRPr="000405F5">
        <w:rPr>
          <w:kern w:val="0"/>
          <w:sz w:val="20"/>
          <w:szCs w:val="20"/>
        </w:rPr>
        <w:t xml:space="preserve"> cells matches these clues. For example, a row with a clue of "1 3" implies that the row contains two segments with sizes 1 and 3 respectively, in that order with at least one </w:t>
      </w:r>
      <w:r w:rsidR="00553A1A" w:rsidRPr="000405F5">
        <w:rPr>
          <w:kern w:val="0"/>
          <w:sz w:val="20"/>
          <w:szCs w:val="20"/>
        </w:rPr>
        <w:t>blank</w:t>
      </w:r>
      <w:r w:rsidRPr="000405F5">
        <w:rPr>
          <w:kern w:val="0"/>
          <w:sz w:val="20"/>
          <w:szCs w:val="20"/>
        </w:rPr>
        <w:t xml:space="preserve"> among these segments. The grid in Figure 1(b) is the solution of the puzzle in Figure 1(a).</w:t>
      </w:r>
      <w:r>
        <w:rPr>
          <w:kern w:val="0"/>
          <w:sz w:val="20"/>
          <w:szCs w:val="20"/>
        </w:rPr>
        <w:t xml:space="preserve"> </w:t>
      </w:r>
    </w:p>
    <w:p w:rsidR="008A3543" w:rsidRPr="000405F5" w:rsidRDefault="008A3543" w:rsidP="008A3543">
      <w:pPr>
        <w:autoSpaceDE w:val="0"/>
        <w:autoSpaceDN w:val="0"/>
        <w:adjustRightInd w:val="0"/>
        <w:jc w:val="both"/>
        <w:rPr>
          <w:kern w:val="0"/>
          <w:sz w:val="20"/>
          <w:szCs w:val="20"/>
        </w:rPr>
      </w:pPr>
    </w:p>
    <w:p w:rsidR="008A3543" w:rsidRPr="000405F5" w:rsidRDefault="008A3543" w:rsidP="008A3543">
      <w:pPr>
        <w:jc w:val="both"/>
        <w:rPr>
          <w:kern w:val="0"/>
          <w:sz w:val="20"/>
          <w:szCs w:val="20"/>
        </w:rPr>
      </w:pPr>
      <w:r w:rsidRPr="000405F5">
        <w:rPr>
          <w:kern w:val="0"/>
          <w:sz w:val="20"/>
          <w:szCs w:val="20"/>
        </w:rPr>
        <w:t xml:space="preserve">According to Puzzle Museum (2012), a Japanese graphics editor named Non Ishida in 1988 invented Nonograms. In 1990, an UK newspaper </w:t>
      </w:r>
      <w:r w:rsidRPr="000405F5">
        <w:rPr>
          <w:i/>
          <w:kern w:val="0"/>
          <w:sz w:val="20"/>
          <w:szCs w:val="20"/>
        </w:rPr>
        <w:t>The Sunday Telegraph</w:t>
      </w:r>
      <w:r w:rsidRPr="000405F5">
        <w:rPr>
          <w:kern w:val="0"/>
          <w:sz w:val="20"/>
          <w:szCs w:val="20"/>
        </w:rPr>
        <w:t xml:space="preserve"> started publishing them on weekly basis. Soon, the game is proved to be NP-complete by Ueda and Nagao (1996).</w:t>
      </w:r>
      <w:r>
        <w:rPr>
          <w:kern w:val="0"/>
          <w:sz w:val="20"/>
          <w:szCs w:val="20"/>
        </w:rPr>
        <w:t xml:space="preserve"> </w:t>
      </w:r>
    </w:p>
    <w:p w:rsidR="008A3543" w:rsidRDefault="008A3543" w:rsidP="008A3543"/>
    <w:p w:rsidR="008A3543" w:rsidRPr="008A3543" w:rsidRDefault="008A3543" w:rsidP="008A3543">
      <w:pPr>
        <w:rPr>
          <w:b/>
          <w:szCs w:val="20"/>
        </w:rPr>
      </w:pPr>
      <w:r w:rsidRPr="008A3543">
        <w:rPr>
          <w:b/>
          <w:szCs w:val="20"/>
        </w:rPr>
        <w:t>Tournament Rules</w:t>
      </w:r>
    </w:p>
    <w:p w:rsidR="008A3543" w:rsidRDefault="008A3543" w:rsidP="008A3543">
      <w:pPr>
        <w:rPr>
          <w:b/>
          <w:sz w:val="20"/>
          <w:szCs w:val="20"/>
        </w:rPr>
      </w:pPr>
    </w:p>
    <w:p w:rsidR="008A3543" w:rsidRPr="000405F5" w:rsidRDefault="008A3543" w:rsidP="008A3543">
      <w:pPr>
        <w:autoSpaceDE w:val="0"/>
        <w:autoSpaceDN w:val="0"/>
        <w:adjustRightInd w:val="0"/>
        <w:jc w:val="both"/>
        <w:rPr>
          <w:sz w:val="20"/>
          <w:szCs w:val="20"/>
        </w:rPr>
      </w:pPr>
      <w:r w:rsidRPr="000405F5">
        <w:rPr>
          <w:sz w:val="20"/>
          <w:szCs w:val="20"/>
        </w:rPr>
        <w:t>In this tournament, tournament organizer prepare</w:t>
      </w:r>
      <w:r w:rsidR="00EB40E6">
        <w:rPr>
          <w:sz w:val="20"/>
          <w:szCs w:val="20"/>
        </w:rPr>
        <w:t>s</w:t>
      </w:r>
      <w:r w:rsidRPr="000405F5">
        <w:rPr>
          <w:sz w:val="20"/>
          <w:szCs w:val="20"/>
        </w:rPr>
        <w:t xml:space="preserve"> a Nonogram random generator (Wu, 2011), which </w:t>
      </w:r>
      <w:r w:rsidR="00070665">
        <w:rPr>
          <w:sz w:val="20"/>
          <w:szCs w:val="20"/>
        </w:rPr>
        <w:t>is</w:t>
      </w:r>
      <w:r w:rsidRPr="000405F5">
        <w:rPr>
          <w:sz w:val="20"/>
          <w:szCs w:val="20"/>
        </w:rPr>
        <w:t xml:space="preserve"> announced to all participants before the tournament</w:t>
      </w:r>
      <w:r w:rsidR="00070665">
        <w:rPr>
          <w:sz w:val="20"/>
          <w:szCs w:val="20"/>
        </w:rPr>
        <w:t>, as attached file “boardgen.py”</w:t>
      </w:r>
      <w:r w:rsidRPr="000405F5">
        <w:rPr>
          <w:sz w:val="20"/>
          <w:szCs w:val="20"/>
        </w:rPr>
        <w:t>. The generator</w:t>
      </w:r>
      <w:r w:rsidR="00EB40E6">
        <w:rPr>
          <w:sz w:val="20"/>
          <w:szCs w:val="20"/>
        </w:rPr>
        <w:t xml:space="preserve"> will</w:t>
      </w:r>
      <w:r w:rsidRPr="000405F5">
        <w:rPr>
          <w:sz w:val="20"/>
          <w:szCs w:val="20"/>
        </w:rPr>
        <w:t xml:space="preserve"> produce 1000 25x25 puzzles with a random seed determined by all participants onsite. For example, let the seed be the sum of the numbers given by participants, who </w:t>
      </w:r>
      <w:r w:rsidR="00EB40E6">
        <w:rPr>
          <w:sz w:val="20"/>
          <w:szCs w:val="20"/>
        </w:rPr>
        <w:t>do</w:t>
      </w:r>
      <w:r w:rsidRPr="000405F5">
        <w:rPr>
          <w:sz w:val="20"/>
          <w:szCs w:val="20"/>
        </w:rPr>
        <w:t xml:space="preserve"> not know the numbers given by others. </w:t>
      </w:r>
    </w:p>
    <w:p w:rsidR="008A3543" w:rsidRPr="00EB40E6" w:rsidRDefault="008A3543" w:rsidP="008A3543">
      <w:pPr>
        <w:autoSpaceDE w:val="0"/>
        <w:autoSpaceDN w:val="0"/>
        <w:adjustRightInd w:val="0"/>
        <w:jc w:val="both"/>
        <w:rPr>
          <w:sz w:val="20"/>
          <w:szCs w:val="20"/>
        </w:rPr>
      </w:pPr>
    </w:p>
    <w:p w:rsidR="00CF2A3C" w:rsidRDefault="008A3543" w:rsidP="008A3543">
      <w:pPr>
        <w:autoSpaceDE w:val="0"/>
        <w:autoSpaceDN w:val="0"/>
        <w:adjustRightInd w:val="0"/>
        <w:jc w:val="both"/>
        <w:rPr>
          <w:sz w:val="20"/>
          <w:szCs w:val="20"/>
        </w:rPr>
      </w:pPr>
      <w:r w:rsidRPr="000405F5">
        <w:rPr>
          <w:sz w:val="20"/>
          <w:szCs w:val="20"/>
        </w:rPr>
        <w:t xml:space="preserve">The generator generates a grid by painting cells at random. The densities of black cells in these 1000 puzzles </w:t>
      </w:r>
      <w:r w:rsidR="00EB40E6">
        <w:rPr>
          <w:sz w:val="20"/>
          <w:szCs w:val="20"/>
        </w:rPr>
        <w:t>will be</w:t>
      </w:r>
      <w:r w:rsidRPr="000405F5">
        <w:rPr>
          <w:sz w:val="20"/>
          <w:szCs w:val="20"/>
        </w:rPr>
        <w:t xml:space="preserve"> ranging from 50% to 35% linearly in order. According to Batenburg and Kosters (2009), the most difficult </w:t>
      </w:r>
      <w:r>
        <w:rPr>
          <w:sz w:val="20"/>
          <w:szCs w:val="20"/>
        </w:rPr>
        <w:t>puzzles contain</w:t>
      </w:r>
      <w:r w:rsidRPr="000405F5">
        <w:rPr>
          <w:sz w:val="20"/>
          <w:szCs w:val="20"/>
        </w:rPr>
        <w:t xml:space="preserve"> about 20~35% black cells; and the higher density of black cells (more than 35%), the easier the puzzles are. This implies that the generated puzzles (from 50% to 35%) are roughly from easy to hard ones in that order. </w:t>
      </w:r>
    </w:p>
    <w:p w:rsidR="00CF2A3C" w:rsidRDefault="00CF2A3C" w:rsidP="008A3543">
      <w:pPr>
        <w:autoSpaceDE w:val="0"/>
        <w:autoSpaceDN w:val="0"/>
        <w:adjustRightInd w:val="0"/>
        <w:jc w:val="both"/>
        <w:rPr>
          <w:sz w:val="20"/>
          <w:szCs w:val="20"/>
        </w:rPr>
      </w:pPr>
      <w:bookmarkStart w:id="0" w:name="_GoBack"/>
      <w:bookmarkEnd w:id="0"/>
    </w:p>
    <w:p w:rsidR="008A3543" w:rsidRPr="00CF2A3C" w:rsidRDefault="00CF2A3C" w:rsidP="008A3543">
      <w:pPr>
        <w:autoSpaceDE w:val="0"/>
        <w:autoSpaceDN w:val="0"/>
        <w:adjustRightInd w:val="0"/>
        <w:jc w:val="both"/>
        <w:rPr>
          <w:color w:val="FF0000"/>
          <w:sz w:val="20"/>
          <w:szCs w:val="20"/>
        </w:rPr>
      </w:pPr>
      <w:r w:rsidRPr="00CF2A3C">
        <w:rPr>
          <w:color w:val="FF0000"/>
          <w:sz w:val="20"/>
          <w:szCs w:val="20"/>
        </w:rPr>
        <w:lastRenderedPageBreak/>
        <w:t xml:space="preserve">Participants provide their executable programs. </w:t>
      </w:r>
      <w:r w:rsidR="008A3543" w:rsidRPr="000405F5">
        <w:rPr>
          <w:sz w:val="20"/>
          <w:szCs w:val="20"/>
        </w:rPr>
        <w:t>Then, each program needs to solve these 1000 puzzles in order (without skipping any) on a single-core</w:t>
      </w:r>
      <w:r w:rsidR="00EB40E6">
        <w:rPr>
          <w:sz w:val="20"/>
          <w:szCs w:val="20"/>
        </w:rPr>
        <w:t xml:space="preserve"> of a</w:t>
      </w:r>
      <w:r w:rsidR="008A3543" w:rsidRPr="000405F5">
        <w:rPr>
          <w:sz w:val="20"/>
          <w:szCs w:val="20"/>
        </w:rPr>
        <w:t xml:space="preserve"> machine within 120 minutes. </w:t>
      </w:r>
      <w:r w:rsidRPr="00CF2A3C">
        <w:rPr>
          <w:color w:val="FF0000"/>
          <w:sz w:val="20"/>
          <w:szCs w:val="20"/>
        </w:rPr>
        <w:t xml:space="preserve">The machine will be provided by </w:t>
      </w:r>
      <w:r w:rsidRPr="00CF2A3C">
        <w:rPr>
          <w:color w:val="FF0000"/>
          <w:sz w:val="20"/>
          <w:szCs w:val="20"/>
        </w:rPr>
        <w:t>tournament organizer</w:t>
      </w:r>
      <w:r w:rsidRPr="00CF2A3C">
        <w:rPr>
          <w:color w:val="FF0000"/>
          <w:sz w:val="20"/>
          <w:szCs w:val="20"/>
        </w:rPr>
        <w:t xml:space="preserve"> and the specification will be announced after registration deadline. </w:t>
      </w:r>
    </w:p>
    <w:p w:rsidR="008A3543" w:rsidRPr="000405F5" w:rsidRDefault="008A3543" w:rsidP="008A3543">
      <w:pPr>
        <w:autoSpaceDE w:val="0"/>
        <w:autoSpaceDN w:val="0"/>
        <w:adjustRightInd w:val="0"/>
        <w:jc w:val="both"/>
        <w:rPr>
          <w:sz w:val="20"/>
          <w:szCs w:val="20"/>
        </w:rPr>
      </w:pPr>
    </w:p>
    <w:p w:rsidR="008A3543" w:rsidRPr="000405F5" w:rsidRDefault="008A3543" w:rsidP="008A3543">
      <w:pPr>
        <w:autoSpaceDE w:val="0"/>
        <w:autoSpaceDN w:val="0"/>
        <w:adjustRightInd w:val="0"/>
        <w:jc w:val="both"/>
        <w:rPr>
          <w:sz w:val="20"/>
          <w:szCs w:val="20"/>
        </w:rPr>
      </w:pPr>
      <w:r w:rsidRPr="000405F5">
        <w:rPr>
          <w:sz w:val="20"/>
          <w:szCs w:val="20"/>
        </w:rPr>
        <w:t xml:space="preserve">Clearly, it is not ensured that the puzzles generated by generator have a unique solution. In the case that a puzzle has multiple solutions, programs </w:t>
      </w:r>
      <w:r w:rsidR="00EB40E6">
        <w:rPr>
          <w:sz w:val="20"/>
          <w:szCs w:val="20"/>
        </w:rPr>
        <w:t xml:space="preserve">only </w:t>
      </w:r>
      <w:r w:rsidRPr="000405F5">
        <w:rPr>
          <w:sz w:val="20"/>
          <w:szCs w:val="20"/>
        </w:rPr>
        <w:t xml:space="preserve">need to report </w:t>
      </w:r>
      <w:r w:rsidR="00EB40E6">
        <w:rPr>
          <w:sz w:val="20"/>
          <w:szCs w:val="20"/>
        </w:rPr>
        <w:t>one solution</w:t>
      </w:r>
      <w:r w:rsidRPr="000405F5">
        <w:rPr>
          <w:sz w:val="20"/>
          <w:szCs w:val="20"/>
        </w:rPr>
        <w:t xml:space="preserve">. </w:t>
      </w:r>
    </w:p>
    <w:p w:rsidR="008A3543" w:rsidRPr="000405F5" w:rsidRDefault="008A3543" w:rsidP="008A3543">
      <w:pPr>
        <w:autoSpaceDE w:val="0"/>
        <w:autoSpaceDN w:val="0"/>
        <w:adjustRightInd w:val="0"/>
        <w:jc w:val="both"/>
        <w:rPr>
          <w:sz w:val="20"/>
          <w:szCs w:val="20"/>
        </w:rPr>
      </w:pPr>
    </w:p>
    <w:p w:rsidR="008A3543" w:rsidRDefault="008A3543" w:rsidP="008A3543">
      <w:pPr>
        <w:autoSpaceDE w:val="0"/>
        <w:autoSpaceDN w:val="0"/>
        <w:adjustRightInd w:val="0"/>
        <w:jc w:val="both"/>
        <w:rPr>
          <w:sz w:val="20"/>
          <w:szCs w:val="20"/>
        </w:rPr>
      </w:pPr>
      <w:r w:rsidRPr="000405F5">
        <w:rPr>
          <w:sz w:val="20"/>
          <w:szCs w:val="20"/>
        </w:rPr>
        <w:t xml:space="preserve">The winner is the program that solves the most puzzles. In the case that two (or more) programs solve the same numbers of puzzles, then the winner is the program that solves in the less time; otherwise, both tie. </w:t>
      </w:r>
      <w:r w:rsidR="00EB40E6">
        <w:rPr>
          <w:sz w:val="20"/>
          <w:szCs w:val="20"/>
        </w:rPr>
        <w:t xml:space="preserve">Note that, each program needs to record its total time to solve the puzzles. </w:t>
      </w:r>
    </w:p>
    <w:p w:rsidR="00EB40E6" w:rsidRDefault="00EB40E6" w:rsidP="008A3543">
      <w:pPr>
        <w:autoSpaceDE w:val="0"/>
        <w:autoSpaceDN w:val="0"/>
        <w:adjustRightInd w:val="0"/>
        <w:jc w:val="both"/>
        <w:rPr>
          <w:sz w:val="20"/>
          <w:szCs w:val="20"/>
        </w:rPr>
      </w:pPr>
    </w:p>
    <w:p w:rsidR="00EB40E6" w:rsidRPr="00EB40E6" w:rsidRDefault="00EB40E6" w:rsidP="008A3543">
      <w:pPr>
        <w:autoSpaceDE w:val="0"/>
        <w:autoSpaceDN w:val="0"/>
        <w:adjustRightInd w:val="0"/>
        <w:jc w:val="both"/>
        <w:rPr>
          <w:b/>
          <w:szCs w:val="20"/>
        </w:rPr>
      </w:pPr>
      <w:r w:rsidRPr="00EB40E6">
        <w:rPr>
          <w:b/>
          <w:szCs w:val="20"/>
        </w:rPr>
        <w:t>Input and Output</w:t>
      </w:r>
    </w:p>
    <w:p w:rsidR="00EB40E6" w:rsidRDefault="00EB40E6" w:rsidP="008A3543">
      <w:pPr>
        <w:autoSpaceDE w:val="0"/>
        <w:autoSpaceDN w:val="0"/>
        <w:adjustRightInd w:val="0"/>
        <w:jc w:val="both"/>
        <w:rPr>
          <w:sz w:val="20"/>
          <w:szCs w:val="20"/>
        </w:rPr>
      </w:pPr>
    </w:p>
    <w:p w:rsidR="00553A1A" w:rsidRDefault="00EB40E6" w:rsidP="00F92961">
      <w:pPr>
        <w:autoSpaceDE w:val="0"/>
        <w:autoSpaceDN w:val="0"/>
        <w:adjustRightInd w:val="0"/>
        <w:jc w:val="both"/>
        <w:rPr>
          <w:sz w:val="20"/>
          <w:szCs w:val="20"/>
        </w:rPr>
      </w:pPr>
      <w:r>
        <w:rPr>
          <w:rFonts w:hint="eastAsia"/>
          <w:sz w:val="20"/>
          <w:szCs w:val="20"/>
        </w:rPr>
        <w:t>All puzzles</w:t>
      </w:r>
      <w:r w:rsidR="00F92961">
        <w:rPr>
          <w:sz w:val="20"/>
          <w:szCs w:val="20"/>
        </w:rPr>
        <w:t xml:space="preserve"> </w:t>
      </w:r>
      <w:r>
        <w:rPr>
          <w:rFonts w:hint="eastAsia"/>
          <w:sz w:val="20"/>
          <w:szCs w:val="20"/>
        </w:rPr>
        <w:t xml:space="preserve">are stored in a single file. </w:t>
      </w:r>
      <w:r>
        <w:rPr>
          <w:sz w:val="20"/>
          <w:szCs w:val="20"/>
        </w:rPr>
        <w:t xml:space="preserve">A symbol “$” is put before </w:t>
      </w:r>
      <w:r w:rsidR="00F92961">
        <w:rPr>
          <w:sz w:val="20"/>
          <w:szCs w:val="20"/>
        </w:rPr>
        <w:t xml:space="preserve">each puzzle number. Then the corresponding puzzle starts from the next line. </w:t>
      </w:r>
      <w:r w:rsidR="00F92961" w:rsidRPr="00F92961">
        <w:rPr>
          <w:sz w:val="20"/>
          <w:szCs w:val="20"/>
        </w:rPr>
        <w:t xml:space="preserve">For 25x25 nonogram puzzles, there are 50 lines of </w:t>
      </w:r>
      <w:r w:rsidR="00F92961">
        <w:rPr>
          <w:sz w:val="20"/>
          <w:szCs w:val="20"/>
        </w:rPr>
        <w:t>clue</w:t>
      </w:r>
      <w:r w:rsidR="00F92961" w:rsidRPr="00F92961">
        <w:rPr>
          <w:sz w:val="20"/>
          <w:szCs w:val="20"/>
        </w:rPr>
        <w:t xml:space="preserve">s. The former 25 are </w:t>
      </w:r>
      <w:r w:rsidR="00F92961">
        <w:rPr>
          <w:sz w:val="20"/>
          <w:szCs w:val="20"/>
        </w:rPr>
        <w:t>clue</w:t>
      </w:r>
      <w:r w:rsidR="00F92961" w:rsidRPr="00F92961">
        <w:rPr>
          <w:sz w:val="20"/>
          <w:szCs w:val="20"/>
        </w:rPr>
        <w:t>s</w:t>
      </w:r>
      <w:r w:rsidR="00E2747B" w:rsidRPr="00E2747B">
        <w:t xml:space="preserve"> </w:t>
      </w:r>
      <w:r w:rsidR="00E2747B" w:rsidRPr="008D1548">
        <w:rPr>
          <w:color w:val="FF0000"/>
          <w:sz w:val="20"/>
          <w:szCs w:val="20"/>
        </w:rPr>
        <w:t>at the top end</w:t>
      </w:r>
      <w:r w:rsidR="00F92961" w:rsidRPr="00F92961">
        <w:rPr>
          <w:sz w:val="20"/>
          <w:szCs w:val="20"/>
        </w:rPr>
        <w:t xml:space="preserve"> from up to down</w:t>
      </w:r>
      <w:r w:rsidR="00F92961">
        <w:rPr>
          <w:sz w:val="20"/>
          <w:szCs w:val="20"/>
        </w:rPr>
        <w:t xml:space="preserve"> and t</w:t>
      </w:r>
      <w:r w:rsidR="00F92961" w:rsidRPr="00F92961">
        <w:rPr>
          <w:sz w:val="20"/>
          <w:szCs w:val="20"/>
        </w:rPr>
        <w:t xml:space="preserve">he later 25 are </w:t>
      </w:r>
      <w:r w:rsidR="00F92961">
        <w:rPr>
          <w:sz w:val="20"/>
          <w:szCs w:val="20"/>
        </w:rPr>
        <w:t>clue</w:t>
      </w:r>
      <w:r w:rsidR="00F92961" w:rsidRPr="00F92961">
        <w:rPr>
          <w:sz w:val="20"/>
          <w:szCs w:val="20"/>
        </w:rPr>
        <w:t>s</w:t>
      </w:r>
      <w:r w:rsidR="00E2747B" w:rsidRPr="00E2747B">
        <w:t xml:space="preserve"> </w:t>
      </w:r>
      <w:r w:rsidR="00E2747B" w:rsidRPr="008D1548">
        <w:rPr>
          <w:color w:val="FF0000"/>
          <w:sz w:val="20"/>
          <w:szCs w:val="20"/>
        </w:rPr>
        <w:t>at the left end</w:t>
      </w:r>
      <w:r w:rsidR="00F92961" w:rsidRPr="00F92961">
        <w:rPr>
          <w:sz w:val="20"/>
          <w:szCs w:val="20"/>
        </w:rPr>
        <w:t xml:space="preserve"> from left to right.</w:t>
      </w:r>
      <w:r w:rsidR="00F92961">
        <w:rPr>
          <w:sz w:val="20"/>
          <w:szCs w:val="20"/>
        </w:rPr>
        <w:t xml:space="preserve"> </w:t>
      </w:r>
    </w:p>
    <w:p w:rsidR="00553A1A" w:rsidRDefault="00553A1A" w:rsidP="00F92961">
      <w:pPr>
        <w:autoSpaceDE w:val="0"/>
        <w:autoSpaceDN w:val="0"/>
        <w:adjustRightInd w:val="0"/>
        <w:jc w:val="both"/>
        <w:rPr>
          <w:noProof/>
          <w:sz w:val="16"/>
          <w:szCs w:val="20"/>
        </w:rPr>
      </w:pPr>
    </w:p>
    <w:p w:rsidR="000C177F" w:rsidRDefault="000C177F" w:rsidP="00F92961">
      <w:pPr>
        <w:autoSpaceDE w:val="0"/>
        <w:autoSpaceDN w:val="0"/>
        <w:adjustRightInd w:val="0"/>
        <w:jc w:val="both"/>
        <w:rPr>
          <w:sz w:val="20"/>
          <w:szCs w:val="20"/>
        </w:rPr>
      </w:pPr>
      <w:r>
        <w:rPr>
          <w:noProof/>
          <w:sz w:val="20"/>
          <w:szCs w:val="20"/>
        </w:rPr>
        <w:drawing>
          <wp:inline distT="0" distB="0" distL="0" distR="0" wp14:anchorId="7CD6D4E6">
            <wp:extent cx="6340475" cy="4486910"/>
            <wp:effectExtent l="0" t="0" r="3175"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475" cy="4486910"/>
                    </a:xfrm>
                    <a:prstGeom prst="rect">
                      <a:avLst/>
                    </a:prstGeom>
                    <a:noFill/>
                  </pic:spPr>
                </pic:pic>
              </a:graphicData>
            </a:graphic>
          </wp:inline>
        </w:drawing>
      </w:r>
    </w:p>
    <w:p w:rsidR="008A3543" w:rsidRDefault="00F92961" w:rsidP="00F92961">
      <w:pPr>
        <w:autoSpaceDE w:val="0"/>
        <w:autoSpaceDN w:val="0"/>
        <w:adjustRightInd w:val="0"/>
        <w:jc w:val="both"/>
        <w:rPr>
          <w:sz w:val="20"/>
          <w:szCs w:val="20"/>
        </w:rPr>
      </w:pPr>
      <w:r>
        <w:rPr>
          <w:sz w:val="20"/>
          <w:szCs w:val="20"/>
        </w:rPr>
        <w:lastRenderedPageBreak/>
        <w:t xml:space="preserve">The solutions should be stored into a single file. </w:t>
      </w:r>
      <w:r w:rsidR="00553A1A">
        <w:rPr>
          <w:sz w:val="20"/>
          <w:szCs w:val="20"/>
        </w:rPr>
        <w:t>A symbol “$” should be put before each puzzle number. Then the corresponding solution starts from the next line. Each solution</w:t>
      </w:r>
      <w:r>
        <w:rPr>
          <w:sz w:val="20"/>
          <w:szCs w:val="20"/>
        </w:rPr>
        <w:t xml:space="preserve"> should be stored by 25x25 matrices. </w:t>
      </w:r>
      <w:r w:rsidR="00553A1A">
        <w:rPr>
          <w:sz w:val="20"/>
          <w:szCs w:val="20"/>
        </w:rPr>
        <w:t>A “0”</w:t>
      </w:r>
      <w:r w:rsidR="00553A1A" w:rsidRPr="00553A1A">
        <w:rPr>
          <w:sz w:val="20"/>
          <w:szCs w:val="20"/>
        </w:rPr>
        <w:t xml:space="preserve"> mea</w:t>
      </w:r>
      <w:r w:rsidR="00553A1A">
        <w:rPr>
          <w:sz w:val="20"/>
          <w:szCs w:val="20"/>
        </w:rPr>
        <w:t>ns to leave a cell blank while a “</w:t>
      </w:r>
      <w:r w:rsidR="00553A1A" w:rsidRPr="00553A1A">
        <w:rPr>
          <w:sz w:val="20"/>
          <w:szCs w:val="20"/>
        </w:rPr>
        <w:t>1</w:t>
      </w:r>
      <w:r w:rsidR="00553A1A">
        <w:rPr>
          <w:sz w:val="20"/>
          <w:szCs w:val="20"/>
        </w:rPr>
        <w:t>”</w:t>
      </w:r>
      <w:r w:rsidR="00553A1A" w:rsidRPr="00553A1A">
        <w:rPr>
          <w:sz w:val="20"/>
          <w:szCs w:val="20"/>
        </w:rPr>
        <w:t xml:space="preserve"> means to color a cell black.</w:t>
      </w:r>
      <w:r w:rsidR="00553A1A">
        <w:rPr>
          <w:sz w:val="20"/>
          <w:szCs w:val="20"/>
        </w:rPr>
        <w:t xml:space="preserve"> </w:t>
      </w:r>
    </w:p>
    <w:p w:rsidR="00553A1A" w:rsidRDefault="00553A1A" w:rsidP="00F92961">
      <w:pPr>
        <w:autoSpaceDE w:val="0"/>
        <w:autoSpaceDN w:val="0"/>
        <w:adjustRightInd w:val="0"/>
        <w:jc w:val="both"/>
        <w:rPr>
          <w:sz w:val="20"/>
          <w:szCs w:val="20"/>
        </w:rPr>
      </w:pPr>
    </w:p>
    <w:p w:rsidR="000C177F" w:rsidRDefault="000C177F" w:rsidP="00F92961">
      <w:pPr>
        <w:autoSpaceDE w:val="0"/>
        <w:autoSpaceDN w:val="0"/>
        <w:adjustRightInd w:val="0"/>
        <w:jc w:val="both"/>
        <w:rPr>
          <w:rFonts w:hint="eastAsia"/>
          <w:sz w:val="20"/>
          <w:szCs w:val="20"/>
        </w:rPr>
      </w:pPr>
      <w:r>
        <w:rPr>
          <w:noProof/>
          <w:sz w:val="20"/>
          <w:szCs w:val="20"/>
        </w:rPr>
        <w:drawing>
          <wp:inline distT="0" distB="0" distL="0" distR="0" wp14:anchorId="761D6048">
            <wp:extent cx="6191577" cy="33848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6128" cy="3392786"/>
                    </a:xfrm>
                    <a:prstGeom prst="rect">
                      <a:avLst/>
                    </a:prstGeom>
                    <a:noFill/>
                  </pic:spPr>
                </pic:pic>
              </a:graphicData>
            </a:graphic>
          </wp:inline>
        </w:drawing>
      </w:r>
    </w:p>
    <w:p w:rsidR="000C177F" w:rsidRDefault="000C177F" w:rsidP="00F92961">
      <w:pPr>
        <w:autoSpaceDE w:val="0"/>
        <w:autoSpaceDN w:val="0"/>
        <w:adjustRightInd w:val="0"/>
        <w:jc w:val="both"/>
        <w:rPr>
          <w:rFonts w:hint="eastAsia"/>
          <w:sz w:val="20"/>
          <w:szCs w:val="20"/>
        </w:rPr>
      </w:pPr>
    </w:p>
    <w:p w:rsidR="00553A1A" w:rsidRDefault="00553A1A" w:rsidP="00F92961">
      <w:pPr>
        <w:autoSpaceDE w:val="0"/>
        <w:autoSpaceDN w:val="0"/>
        <w:adjustRightInd w:val="0"/>
        <w:jc w:val="both"/>
        <w:rPr>
          <w:sz w:val="20"/>
          <w:szCs w:val="20"/>
        </w:rPr>
      </w:pPr>
      <w:r>
        <w:rPr>
          <w:sz w:val="20"/>
          <w:szCs w:val="20"/>
        </w:rPr>
        <w:t xml:space="preserve">All the numbers in puzzles or solutions are separated by TAB. </w:t>
      </w:r>
    </w:p>
    <w:p w:rsidR="00070665" w:rsidRDefault="00070665" w:rsidP="00F92961">
      <w:pPr>
        <w:autoSpaceDE w:val="0"/>
        <w:autoSpaceDN w:val="0"/>
        <w:adjustRightInd w:val="0"/>
        <w:jc w:val="both"/>
        <w:rPr>
          <w:sz w:val="20"/>
          <w:szCs w:val="20"/>
        </w:rPr>
      </w:pPr>
    </w:p>
    <w:p w:rsidR="00070665" w:rsidRDefault="00070665" w:rsidP="00F92961">
      <w:pPr>
        <w:autoSpaceDE w:val="0"/>
        <w:autoSpaceDN w:val="0"/>
        <w:adjustRightInd w:val="0"/>
        <w:jc w:val="both"/>
        <w:rPr>
          <w:sz w:val="20"/>
          <w:szCs w:val="20"/>
        </w:rPr>
      </w:pPr>
      <w:r>
        <w:rPr>
          <w:sz w:val="20"/>
          <w:szCs w:val="20"/>
        </w:rPr>
        <w:t>The attached files “</w:t>
      </w:r>
      <w:r w:rsidRPr="00070665">
        <w:rPr>
          <w:sz w:val="20"/>
          <w:szCs w:val="20"/>
        </w:rPr>
        <w:t>taai2014-question.txt</w:t>
      </w:r>
      <w:r>
        <w:rPr>
          <w:sz w:val="20"/>
          <w:szCs w:val="20"/>
        </w:rPr>
        <w:t>” and “</w:t>
      </w:r>
      <w:r w:rsidRPr="00070665">
        <w:rPr>
          <w:sz w:val="20"/>
          <w:szCs w:val="20"/>
        </w:rPr>
        <w:t>taai2014-solution.txt</w:t>
      </w:r>
      <w:r>
        <w:rPr>
          <w:sz w:val="20"/>
          <w:szCs w:val="20"/>
        </w:rPr>
        <w:t xml:space="preserve">” are examples of input and output files respectively. </w:t>
      </w:r>
    </w:p>
    <w:p w:rsidR="00F92961" w:rsidRPr="00F92961" w:rsidRDefault="00F92961" w:rsidP="00F92961">
      <w:pPr>
        <w:autoSpaceDE w:val="0"/>
        <w:autoSpaceDN w:val="0"/>
        <w:adjustRightInd w:val="0"/>
        <w:jc w:val="both"/>
        <w:rPr>
          <w:sz w:val="20"/>
          <w:szCs w:val="20"/>
        </w:rPr>
      </w:pPr>
    </w:p>
    <w:p w:rsidR="008A3543" w:rsidRPr="00EB40E6" w:rsidRDefault="008A3543" w:rsidP="008A3543">
      <w:pPr>
        <w:rPr>
          <w:b/>
          <w:szCs w:val="20"/>
        </w:rPr>
      </w:pPr>
      <w:r w:rsidRPr="00EB40E6">
        <w:rPr>
          <w:b/>
          <w:szCs w:val="20"/>
        </w:rPr>
        <w:t>References</w:t>
      </w:r>
      <w:bookmarkStart w:id="1" w:name="_Ref148091952"/>
      <w:bookmarkStart w:id="2" w:name="_Ref148016294"/>
    </w:p>
    <w:bookmarkEnd w:id="1"/>
    <w:bookmarkEnd w:id="2"/>
    <w:p w:rsidR="008A3543" w:rsidRPr="000405F5" w:rsidRDefault="008A3543" w:rsidP="008A3543">
      <w:pPr>
        <w:pStyle w:val="References"/>
        <w:rPr>
          <w:rFonts w:eastAsia="Arial Unicode MS"/>
          <w:szCs w:val="18"/>
          <w:lang w:eastAsia="zh-TW"/>
        </w:rPr>
      </w:pPr>
    </w:p>
    <w:p w:rsidR="008A3543" w:rsidRPr="008A3543" w:rsidRDefault="008A3543" w:rsidP="008A3543">
      <w:pPr>
        <w:pStyle w:val="References"/>
        <w:rPr>
          <w:rFonts w:asciiTheme="minorHAnsi" w:eastAsia="Arial Unicode MS" w:hAnsiTheme="minorHAnsi"/>
          <w:szCs w:val="18"/>
          <w:lang w:eastAsia="zh-TW"/>
        </w:rPr>
      </w:pPr>
      <w:r w:rsidRPr="008A3543">
        <w:rPr>
          <w:rFonts w:asciiTheme="minorHAnsi" w:eastAsia="Arial Unicode MS" w:hAnsiTheme="minorHAnsi"/>
          <w:szCs w:val="18"/>
          <w:lang w:eastAsia="zh-TW"/>
        </w:rPr>
        <w:t xml:space="preserve">Batenburg, K. J., and Kosters, W. A. (2009). Solving Nonograms by combining relaxations. </w:t>
      </w:r>
      <w:r w:rsidRPr="008A3543">
        <w:rPr>
          <w:rFonts w:asciiTheme="minorHAnsi" w:eastAsia="Arial Unicode MS" w:hAnsiTheme="minorHAnsi"/>
          <w:i/>
          <w:szCs w:val="18"/>
          <w:lang w:eastAsia="zh-TW"/>
        </w:rPr>
        <w:t>Pattern Recognition</w:t>
      </w:r>
      <w:r w:rsidRPr="008A3543">
        <w:rPr>
          <w:rFonts w:asciiTheme="minorHAnsi" w:eastAsia="Arial Unicode MS" w:hAnsiTheme="minorHAnsi"/>
          <w:szCs w:val="18"/>
          <w:lang w:eastAsia="zh-TW"/>
        </w:rPr>
        <w:t>, Vol. 42, No.8, pp.1672-1683.</w:t>
      </w:r>
      <w:r>
        <w:rPr>
          <w:rFonts w:asciiTheme="minorHAnsi" w:eastAsia="Arial Unicode MS" w:hAnsiTheme="minorHAnsi"/>
          <w:szCs w:val="18"/>
          <w:lang w:eastAsia="zh-TW"/>
        </w:rPr>
        <w:t xml:space="preserve"> </w:t>
      </w:r>
    </w:p>
    <w:p w:rsidR="008A3543" w:rsidRPr="000405F5" w:rsidRDefault="008A3543" w:rsidP="008A3543">
      <w:pPr>
        <w:pStyle w:val="References"/>
        <w:rPr>
          <w:rFonts w:eastAsia="Arial Unicode MS"/>
          <w:szCs w:val="18"/>
          <w:lang w:eastAsia="zh-TW"/>
        </w:rPr>
      </w:pPr>
    </w:p>
    <w:p w:rsidR="008A3543" w:rsidRPr="008A3543" w:rsidRDefault="008A3543" w:rsidP="008A3543">
      <w:pPr>
        <w:pStyle w:val="References"/>
        <w:rPr>
          <w:rFonts w:asciiTheme="minorHAnsi" w:eastAsia="Arial Unicode MS" w:hAnsiTheme="minorHAnsi"/>
          <w:szCs w:val="18"/>
          <w:lang w:eastAsia="zh-TW"/>
        </w:rPr>
      </w:pPr>
      <w:r w:rsidRPr="008A3543">
        <w:rPr>
          <w:rFonts w:asciiTheme="minorHAnsi" w:eastAsia="Arial Unicode MS" w:hAnsiTheme="minorHAnsi"/>
          <w:szCs w:val="18"/>
          <w:lang w:eastAsia="zh-TW"/>
        </w:rPr>
        <w:t>Lin, Y.-S., Wu, I.-C., &amp; Yen, S.-J. (2011). TAAI 2011 Computer-Game Tournaments</w:t>
      </w:r>
      <w:r w:rsidRPr="008A3543">
        <w:rPr>
          <w:rFonts w:asciiTheme="minorHAnsi" w:eastAsia="Arial Unicode MS" w:hAnsiTheme="minorHAnsi"/>
          <w:i/>
          <w:szCs w:val="18"/>
          <w:lang w:eastAsia="zh-TW"/>
        </w:rPr>
        <w:t>. ICGA Journal</w:t>
      </w:r>
      <w:r w:rsidRPr="008A3543">
        <w:rPr>
          <w:rFonts w:asciiTheme="minorHAnsi" w:eastAsia="Arial Unicode MS" w:hAnsiTheme="minorHAnsi"/>
          <w:szCs w:val="18"/>
          <w:lang w:eastAsia="zh-TW"/>
        </w:rPr>
        <w:t>, Vol. 34, No.4, pp. 248-250.</w:t>
      </w:r>
      <w:r>
        <w:rPr>
          <w:rFonts w:asciiTheme="minorHAnsi" w:eastAsia="Arial Unicode MS" w:hAnsiTheme="minorHAnsi"/>
          <w:szCs w:val="18"/>
          <w:lang w:eastAsia="zh-TW"/>
        </w:rPr>
        <w:t xml:space="preserve"> </w:t>
      </w:r>
    </w:p>
    <w:p w:rsidR="008A3543" w:rsidRPr="000405F5" w:rsidRDefault="008A3543" w:rsidP="008A3543">
      <w:pPr>
        <w:pStyle w:val="References"/>
        <w:rPr>
          <w:rFonts w:eastAsia="Arial Unicode MS"/>
          <w:szCs w:val="18"/>
          <w:lang w:eastAsia="zh-TW"/>
        </w:rPr>
      </w:pPr>
    </w:p>
    <w:p w:rsidR="008A3543" w:rsidRPr="008A3543" w:rsidRDefault="008A3543" w:rsidP="008A3543">
      <w:pPr>
        <w:pStyle w:val="References"/>
        <w:rPr>
          <w:rStyle w:val="a4"/>
          <w:rFonts w:asciiTheme="minorHAnsi" w:hAnsiTheme="minorHAnsi"/>
          <w:lang w:eastAsia="zh-TW"/>
        </w:rPr>
      </w:pPr>
      <w:r w:rsidRPr="008A3543">
        <w:rPr>
          <w:rFonts w:asciiTheme="minorHAnsi" w:eastAsia="Arial Unicode MS" w:hAnsiTheme="minorHAnsi"/>
          <w:szCs w:val="18"/>
          <w:lang w:eastAsia="zh-TW"/>
        </w:rPr>
        <w:t xml:space="preserve">Puzzle Museum (2012). </w:t>
      </w:r>
      <w:r w:rsidRPr="008A3543">
        <w:rPr>
          <w:rFonts w:asciiTheme="minorHAnsi" w:hAnsiTheme="minorHAnsi"/>
          <w:i/>
        </w:rPr>
        <w:t>http://puzzlemuseum.com/griddler/gridhist.htm</w:t>
      </w:r>
      <w:r>
        <w:rPr>
          <w:rFonts w:asciiTheme="minorHAnsi" w:hAnsiTheme="minorHAnsi"/>
          <w:i/>
        </w:rPr>
        <w:t xml:space="preserve"> </w:t>
      </w:r>
    </w:p>
    <w:p w:rsidR="008A3543" w:rsidRPr="000405F5" w:rsidRDefault="008A3543" w:rsidP="008A3543">
      <w:pPr>
        <w:pStyle w:val="References"/>
        <w:rPr>
          <w:rStyle w:val="a4"/>
          <w:lang w:eastAsia="zh-TW"/>
        </w:rPr>
      </w:pPr>
    </w:p>
    <w:p w:rsidR="008A3543" w:rsidRPr="008A3543" w:rsidRDefault="008A3543" w:rsidP="008A3543">
      <w:pPr>
        <w:pStyle w:val="References"/>
        <w:rPr>
          <w:rFonts w:asciiTheme="minorHAnsi" w:eastAsia="Arial Unicode MS" w:hAnsiTheme="minorHAnsi"/>
          <w:szCs w:val="18"/>
          <w:lang w:eastAsia="zh-TW"/>
        </w:rPr>
      </w:pPr>
      <w:r w:rsidRPr="008A3543">
        <w:rPr>
          <w:rFonts w:asciiTheme="minorHAnsi" w:eastAsia="Arial Unicode MS" w:hAnsiTheme="minorHAnsi"/>
          <w:szCs w:val="18"/>
          <w:lang w:eastAsia="zh-TW"/>
        </w:rPr>
        <w:t xml:space="preserve">Wolter, J. (2012). Web Paint-by-Number. </w:t>
      </w:r>
      <w:r w:rsidRPr="008A3543">
        <w:rPr>
          <w:rFonts w:asciiTheme="minorHAnsi" w:eastAsia="Arial Unicode MS" w:hAnsiTheme="minorHAnsi"/>
          <w:i/>
          <w:szCs w:val="18"/>
          <w:lang w:eastAsia="zh-TW"/>
        </w:rPr>
        <w:t>http://webpbn.com</w:t>
      </w:r>
      <w:r w:rsidRPr="008A3543">
        <w:rPr>
          <w:rFonts w:asciiTheme="minorHAnsi" w:eastAsia="Arial Unicode MS" w:hAnsiTheme="minorHAnsi"/>
          <w:szCs w:val="18"/>
          <w:lang w:eastAsia="zh-TW"/>
        </w:rPr>
        <w:t>.</w:t>
      </w:r>
      <w:r>
        <w:rPr>
          <w:rFonts w:asciiTheme="minorHAnsi" w:eastAsia="Arial Unicode MS" w:hAnsiTheme="minorHAnsi"/>
          <w:szCs w:val="18"/>
          <w:lang w:eastAsia="zh-TW"/>
        </w:rPr>
        <w:t xml:space="preserve"> </w:t>
      </w:r>
    </w:p>
    <w:p w:rsidR="008A3543" w:rsidRPr="008A3543" w:rsidRDefault="008A3543" w:rsidP="008A3543"/>
    <w:sectPr w:rsidR="008A3543" w:rsidRPr="008A35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B92" w:rsidRDefault="009B0B92" w:rsidP="00070665">
      <w:r>
        <w:separator/>
      </w:r>
    </w:p>
  </w:endnote>
  <w:endnote w:type="continuationSeparator" w:id="0">
    <w:p w:rsidR="009B0B92" w:rsidRDefault="009B0B92" w:rsidP="0007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B92" w:rsidRDefault="009B0B92" w:rsidP="00070665">
      <w:r>
        <w:separator/>
      </w:r>
    </w:p>
  </w:footnote>
  <w:footnote w:type="continuationSeparator" w:id="0">
    <w:p w:rsidR="009B0B92" w:rsidRDefault="009B0B92" w:rsidP="000706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43"/>
    <w:rsid w:val="00070665"/>
    <w:rsid w:val="000757A4"/>
    <w:rsid w:val="000C177F"/>
    <w:rsid w:val="00553A1A"/>
    <w:rsid w:val="00605A9B"/>
    <w:rsid w:val="008A3543"/>
    <w:rsid w:val="008D1548"/>
    <w:rsid w:val="008E28AE"/>
    <w:rsid w:val="009B0B92"/>
    <w:rsid w:val="00C36458"/>
    <w:rsid w:val="00CF2A3C"/>
    <w:rsid w:val="00E2747B"/>
    <w:rsid w:val="00EB40E6"/>
    <w:rsid w:val="00ED5B8B"/>
    <w:rsid w:val="00F3489F"/>
    <w:rsid w:val="00F929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6DA13-C16B-4A78-9720-7ACF7B74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A3543"/>
    <w:pPr>
      <w:spacing w:after="200"/>
    </w:pPr>
    <w:rPr>
      <w:rFonts w:ascii="Times New Roman" w:eastAsia="新細明體" w:hAnsi="Times New Roman" w:cs="Times New Roman"/>
      <w:b/>
      <w:bCs/>
      <w:color w:val="5B9BD5" w:themeColor="accent1"/>
      <w:sz w:val="18"/>
      <w:szCs w:val="18"/>
    </w:rPr>
  </w:style>
  <w:style w:type="paragraph" w:customStyle="1" w:styleId="References">
    <w:name w:val="References"/>
    <w:basedOn w:val="a"/>
    <w:rsid w:val="008A3543"/>
    <w:pPr>
      <w:widowControl/>
      <w:jc w:val="both"/>
    </w:pPr>
    <w:rPr>
      <w:rFonts w:ascii="Times New Roman" w:eastAsia="新細明體" w:hAnsi="Times New Roman" w:cs="Times New Roman"/>
      <w:kern w:val="0"/>
      <w:sz w:val="18"/>
      <w:szCs w:val="20"/>
      <w:lang w:eastAsia="en-US"/>
    </w:rPr>
  </w:style>
  <w:style w:type="character" w:styleId="a4">
    <w:name w:val="Hyperlink"/>
    <w:basedOn w:val="a0"/>
    <w:uiPriority w:val="99"/>
    <w:unhideWhenUsed/>
    <w:rsid w:val="008A3543"/>
    <w:rPr>
      <w:color w:val="0563C1" w:themeColor="hyperlink"/>
      <w:u w:val="single"/>
    </w:rPr>
  </w:style>
  <w:style w:type="paragraph" w:styleId="a5">
    <w:name w:val="header"/>
    <w:basedOn w:val="a"/>
    <w:link w:val="a6"/>
    <w:uiPriority w:val="99"/>
    <w:unhideWhenUsed/>
    <w:rsid w:val="00070665"/>
    <w:pPr>
      <w:tabs>
        <w:tab w:val="center" w:pos="4153"/>
        <w:tab w:val="right" w:pos="8306"/>
      </w:tabs>
      <w:snapToGrid w:val="0"/>
    </w:pPr>
    <w:rPr>
      <w:sz w:val="20"/>
      <w:szCs w:val="20"/>
    </w:rPr>
  </w:style>
  <w:style w:type="character" w:customStyle="1" w:styleId="a6">
    <w:name w:val="頁首 字元"/>
    <w:basedOn w:val="a0"/>
    <w:link w:val="a5"/>
    <w:uiPriority w:val="99"/>
    <w:rsid w:val="00070665"/>
    <w:rPr>
      <w:sz w:val="20"/>
      <w:szCs w:val="20"/>
    </w:rPr>
  </w:style>
  <w:style w:type="paragraph" w:styleId="a7">
    <w:name w:val="footer"/>
    <w:basedOn w:val="a"/>
    <w:link w:val="a8"/>
    <w:uiPriority w:val="99"/>
    <w:unhideWhenUsed/>
    <w:rsid w:val="00070665"/>
    <w:pPr>
      <w:tabs>
        <w:tab w:val="center" w:pos="4153"/>
        <w:tab w:val="right" w:pos="8306"/>
      </w:tabs>
      <w:snapToGrid w:val="0"/>
    </w:pPr>
    <w:rPr>
      <w:sz w:val="20"/>
      <w:szCs w:val="20"/>
    </w:rPr>
  </w:style>
  <w:style w:type="character" w:customStyle="1" w:styleId="a8">
    <w:name w:val="頁尾 字元"/>
    <w:basedOn w:val="a0"/>
    <w:link w:val="a7"/>
    <w:uiPriority w:val="99"/>
    <w:rsid w:val="00070665"/>
    <w:rPr>
      <w:sz w:val="20"/>
      <w:szCs w:val="20"/>
    </w:rPr>
  </w:style>
  <w:style w:type="table" w:styleId="a9">
    <w:name w:val="Table Grid"/>
    <w:basedOn w:val="a1"/>
    <w:uiPriority w:val="39"/>
    <w:rsid w:val="000C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en.wikipedia.org/wiki/Logic_puzz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hsuehch</dc:creator>
  <cp:keywords/>
  <dc:description/>
  <cp:lastModifiedBy>hsuehch</cp:lastModifiedBy>
  <cp:revision>5</cp:revision>
  <dcterms:created xsi:type="dcterms:W3CDTF">2015-05-06T10:48:00Z</dcterms:created>
  <dcterms:modified xsi:type="dcterms:W3CDTF">2015-05-20T05:15:00Z</dcterms:modified>
</cp:coreProperties>
</file>