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8F4D" w14:textId="77777777" w:rsidR="00F83066" w:rsidRDefault="00F83066" w:rsidP="00F83066">
      <w:pPr>
        <w:pStyle w:val="isselectedend"/>
        <w:rPr>
          <w:color w:val="000000"/>
        </w:rPr>
      </w:pPr>
      <w:r>
        <w:rPr>
          <w:rStyle w:val="Strong"/>
          <w:rFonts w:eastAsiaTheme="majorEastAsia"/>
          <w:color w:val="000000"/>
        </w:rPr>
        <w:t>Section A — Direct Retrieval (Single Documents)</w:t>
      </w:r>
    </w:p>
    <w:p w14:paraId="16536CC5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Who created the Helion Frontier Initiative and in what year?</w:t>
      </w:r>
      <w:r>
        <w:rPr>
          <w:color w:val="000000"/>
        </w:rPr>
        <w:br/>
        <w:t>Answer: The Helion Group in 2015</w:t>
      </w:r>
    </w:p>
    <w:p w14:paraId="19807558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prototype was proposed by Dr. Elena Rossi?</w:t>
      </w:r>
      <w:r>
        <w:rPr>
          <w:color w:val="000000"/>
        </w:rPr>
        <w:br/>
        <w:t>Answer: The ThermoFlux Array</w:t>
      </w:r>
    </w:p>
    <w:p w14:paraId="70227826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What improvement in energy stability did the ThermoFlux Array demonstrate?</w:t>
      </w:r>
      <w:r>
        <w:rPr>
          <w:color w:val="000000"/>
        </w:rPr>
        <w:br/>
        <w:t>Answer: 28%</w:t>
      </w:r>
    </w:p>
    <w:p w14:paraId="75683912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Japanese agency became a partner of HFI in 2020?</w:t>
      </w:r>
      <w:r>
        <w:rPr>
          <w:color w:val="000000"/>
        </w:rPr>
        <w:br/>
        <w:t>Answer: JETA (Japanese Environmental Technology Agency)</w:t>
      </w:r>
    </w:p>
    <w:p w14:paraId="3A625DB4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How many active collaborations did HFI have in 2025 and across how many continents?</w:t>
      </w:r>
      <w:r>
        <w:rPr>
          <w:color w:val="000000"/>
        </w:rPr>
        <w:br/>
        <w:t>Answer: 14 collaborations across 4 continents</w:t>
      </w:r>
    </w:p>
    <w:p w14:paraId="6AB18719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What was the efficiency of ClearWave’s first-generation TSF in 2019?</w:t>
      </w:r>
      <w:r>
        <w:rPr>
          <w:color w:val="000000"/>
        </w:rPr>
        <w:br/>
        <w:t>Answer: 11.8%</w:t>
      </w:r>
    </w:p>
    <w:p w14:paraId="3798B993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investment enabled the construction of the nanophotonics center in Osaka?</w:t>
      </w:r>
      <w:r>
        <w:rPr>
          <w:color w:val="000000"/>
        </w:rPr>
        <w:br/>
        <w:t>Answer: A strategic investment from Lumatech in 2020</w:t>
      </w:r>
    </w:p>
    <w:p w14:paraId="79142107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version of TSF reached 21.3% efficiency?</w:t>
      </w:r>
      <w:r>
        <w:rPr>
          <w:color w:val="000000"/>
        </w:rPr>
        <w:br/>
        <w:t>Answer: TSF-3</w:t>
      </w:r>
    </w:p>
    <w:p w14:paraId="14440793" w14:textId="77777777" w:rsidR="00F83066" w:rsidRDefault="00F83066" w:rsidP="00F83066">
      <w:pPr>
        <w:pStyle w:val="isselectedend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drone did PhotonEdge launch in 2020?</w:t>
      </w:r>
      <w:r>
        <w:rPr>
          <w:color w:val="000000"/>
        </w:rPr>
        <w:br/>
        <w:t>Answer: SpectraDrone-X2</w:t>
      </w:r>
    </w:p>
    <w:p w14:paraId="10E359D0" w14:textId="77777777" w:rsidR="00F83066" w:rsidRDefault="00F83066" w:rsidP="00F83066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Which AI was integrated by PhotonEdge to reduce drone battery consumption?</w:t>
      </w:r>
      <w:r>
        <w:rPr>
          <w:color w:val="000000"/>
        </w:rPr>
        <w:br/>
        <w:t>Answer: AeroMind-One</w:t>
      </w:r>
    </w:p>
    <w:p w14:paraId="0426EABA" w14:textId="77777777" w:rsidR="009D12A0" w:rsidRPr="009D12A0" w:rsidRDefault="00C6486C" w:rsidP="009D12A0">
      <w:r w:rsidRPr="00C6486C">
        <w:rPr>
          <w:noProof/>
          <w14:ligatures w14:val="standardContextual"/>
        </w:rPr>
        <w:pict w14:anchorId="6F27F7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CB41C8" w14:textId="77777777" w:rsidR="00F83066" w:rsidRDefault="00F83066" w:rsidP="00F8306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Section B — Multi-hop / Multi-document Reasoning</w:t>
      </w:r>
    </w:p>
    <w:p w14:paraId="0EA75A38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company signed an agreement to use ThermoFlux in 2023, and what did it provide in return?</w:t>
      </w:r>
      <w:r>
        <w:rPr>
          <w:color w:val="000000"/>
        </w:rPr>
        <w:br/>
        <w:t>Answer: PhotonEdge; in return, it provided its adaptive routing AI.</w:t>
      </w:r>
    </w:p>
    <w:p w14:paraId="453CD18A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What issue caused a 17% efficiency loss during the Atacama deployment?</w:t>
      </w:r>
      <w:r>
        <w:rPr>
          <w:color w:val="000000"/>
        </w:rPr>
        <w:br/>
        <w:t>Answer: Silica dust abrasion and unsuitable predictive shading algorithms.</w:t>
      </w:r>
    </w:p>
    <w:p w14:paraId="493F61A4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locations are cited as alternatives for future HFI testing due to dust?</w:t>
      </w:r>
      <w:r>
        <w:rPr>
          <w:color w:val="000000"/>
        </w:rPr>
        <w:br/>
        <w:t>Answer: Patagonia, Iceland, and the Norwegian coast.</w:t>
      </w:r>
    </w:p>
    <w:p w14:paraId="1F91A77F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partnership failed between PhotonEdge and ClearWave in 2022, and why?</w:t>
      </w:r>
      <w:r>
        <w:rPr>
          <w:color w:val="000000"/>
        </w:rPr>
        <w:br/>
        <w:t>Answer: ClearWave considered PhotonEdge’s request to be out of scope.</w:t>
      </w:r>
    </w:p>
    <w:p w14:paraId="31D38196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company invested €40 million in ClearWave for TSF development?</w:t>
      </w:r>
      <w:r>
        <w:rPr>
          <w:color w:val="000000"/>
        </w:rPr>
        <w:br/>
        <w:t>Answer: Lumatech.</w:t>
      </w:r>
    </w:p>
    <w:p w14:paraId="1A1F3827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ClearWave prototype was tested with SolarCity for abrasion and humidity resilience?</w:t>
      </w:r>
      <w:r>
        <w:rPr>
          <w:color w:val="000000"/>
        </w:rPr>
        <w:br/>
        <w:t>Answer: TSF-3.</w:t>
      </w:r>
    </w:p>
    <w:p w14:paraId="3AB9EFC8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project was put on hold by HelioWorks in 2020?</w:t>
      </w:r>
      <w:r>
        <w:rPr>
          <w:color w:val="000000"/>
        </w:rPr>
        <w:br/>
        <w:t>Answer: Project Aurora.</w:t>
      </w:r>
    </w:p>
    <w:p w14:paraId="0A30ADAB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company was considering adopting TSF-3 in skyscrapers as early as 2024?</w:t>
      </w:r>
      <w:r>
        <w:rPr>
          <w:color w:val="000000"/>
        </w:rPr>
        <w:br/>
        <w:t>Answer: SolarCity.</w:t>
      </w:r>
    </w:p>
    <w:p w14:paraId="08831CB7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Which technology was integrated into PhotonEdge’s drones to plan routes based on solar yield?</w:t>
      </w:r>
      <w:r>
        <w:rPr>
          <w:color w:val="000000"/>
        </w:rPr>
        <w:br/>
        <w:t>Answer: HFI’s ThermoFlux predictive shading models.</w:t>
      </w:r>
    </w:p>
    <w:p w14:paraId="28F156AC" w14:textId="77777777" w:rsidR="00F83066" w:rsidRDefault="00F83066" w:rsidP="00F8306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lastRenderedPageBreak/>
        <w:t>Which surface treatment makes TSF-3 incompatible with ThermoFlux according to the Atacama evaluation?</w:t>
      </w:r>
      <w:r>
        <w:rPr>
          <w:color w:val="000000"/>
        </w:rPr>
        <w:br/>
        <w:t>Answer: Helion’s 2019 micro-lattice processing.</w:t>
      </w:r>
    </w:p>
    <w:p w14:paraId="4F242933" w14:textId="77777777" w:rsidR="009D12A0" w:rsidRPr="009D12A0" w:rsidRDefault="00C6486C" w:rsidP="009D12A0">
      <w:r w:rsidRPr="00C6486C">
        <w:rPr>
          <w:noProof/>
          <w14:ligatures w14:val="standardContextual"/>
        </w:rPr>
        <w:pict w14:anchorId="6B61ED4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4D6F81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C — Détails techniques avancés</w:t>
      </w:r>
    </w:p>
    <w:p w14:paraId="6ABB89DE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chute d’efficacité HFI a été observée pendant la nuit polaire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42 %</w:t>
      </w:r>
    </w:p>
    <w:p w14:paraId="37A4F9F7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En quelle année HFI a-t-elle reçu 180 millions € de financement du Conseil européen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2019</w:t>
      </w:r>
    </w:p>
    <w:p w14:paraId="4F165D49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génération TSF de ClearWave est prévue pour atteindre 27 % d’efficacité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TSF-4</w:t>
      </w:r>
    </w:p>
    <w:p w14:paraId="28058A38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tests de résistance ont passé les films TSF-3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Abrasion, immersion haute humidité, cycles de choc thermique</w:t>
      </w:r>
    </w:p>
    <w:p w14:paraId="779451DE" w14:textId="7D493DD3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</w:t>
      </w:r>
      <w:r w:rsidR="00A9084C">
        <w:rPr>
          <w:color w:val="000000"/>
        </w:rPr>
        <w:t>s</w:t>
      </w:r>
      <w:r w:rsidRPr="009D12A0">
        <w:rPr>
          <w:color w:val="000000"/>
        </w:rPr>
        <w:t xml:space="preserve"> problème</w:t>
      </w:r>
      <w:r w:rsidR="00A9084C">
        <w:rPr>
          <w:color w:val="000000"/>
        </w:rPr>
        <w:t>s</w:t>
      </w:r>
      <w:r w:rsidRPr="009D12A0">
        <w:rPr>
          <w:color w:val="000000"/>
        </w:rPr>
        <w:t xml:space="preserve"> </w:t>
      </w:r>
      <w:r w:rsidR="00A9084C">
        <w:rPr>
          <w:color w:val="000000"/>
        </w:rPr>
        <w:t>ont</w:t>
      </w:r>
      <w:r w:rsidRPr="009D12A0">
        <w:rPr>
          <w:color w:val="000000"/>
        </w:rPr>
        <w:t xml:space="preserve"> ralenti la première expansion de SolarCity en 2018 au Portugal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Problèmes logistiques et météo défavorable</w:t>
      </w:r>
    </w:p>
    <w:p w14:paraId="1015B573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type de cellules HFI a utilisé pour les tests au Svalbard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Cellules en silicium thermoadaptatives</w:t>
      </w:r>
    </w:p>
    <w:p w14:paraId="2BDEC3BC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société fournit des substrats réfractifs pour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Lumatech</w:t>
      </w:r>
    </w:p>
    <w:p w14:paraId="1C07DDAA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agence ou institut a collaboré avec Lumatech pour la modélisation d’irradiance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L’Institut français de recherche atmosphérique</w:t>
      </w:r>
    </w:p>
    <w:p w14:paraId="74CF787A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type de micro-structures a été expérimenté dans TSF à Osaka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Micro-structures plasmoniques</w:t>
      </w:r>
    </w:p>
    <w:p w14:paraId="564DE997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technologie de PhotonEdge réduit la consommation des drones de 34 %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AeroMind-One</w:t>
      </w:r>
    </w:p>
    <w:p w14:paraId="060716B5" w14:textId="77777777" w:rsidR="009D12A0" w:rsidRPr="009D12A0" w:rsidRDefault="00C6486C" w:rsidP="009D12A0">
      <w:r w:rsidRPr="00C6486C">
        <w:rPr>
          <w:noProof/>
          <w14:ligatures w14:val="standardContextual"/>
        </w:rPr>
        <w:pict w14:anchorId="26D83E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FED0DB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D — Questions piège / Détection d’hallucination</w:t>
      </w:r>
    </w:p>
    <w:p w14:paraId="429F36C1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est le budget total du déploiement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710451BE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est la version la plus récente des films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Prévue TSF-4 (pas encore produite en 2024)</w:t>
      </w:r>
    </w:p>
    <w:p w14:paraId="4DC0D8BD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Combien de drones SpectraDrone-X2 ont été fabriqués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7A47A818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Qui a inventé la technologie micro-lattice originale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2A088DF7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pays a le plus grand nombre de chercheurs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spécifié</w:t>
      </w:r>
    </w:p>
    <w:p w14:paraId="253B1021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est la durée totale prévue du Projet Aurora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mentionnée</w:t>
      </w:r>
    </w:p>
    <w:p w14:paraId="65E67BD5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partenaires asiatiques ont rejoint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Aucun mentionné</w:t>
      </w:r>
    </w:p>
    <w:p w14:paraId="56297CE9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lastRenderedPageBreak/>
        <w:t>Quelle ville a accueilli le plus grand test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précisé (tests mentionnés : Singapour et Vancouver)</w:t>
      </w:r>
    </w:p>
    <w:p w14:paraId="10A9CB04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est le surnom interne du ThermoFlux Array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5CDE2028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IA a remplacé AeroMind-One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50849837" w14:textId="77777777" w:rsidR="009D12A0" w:rsidRPr="009D12A0" w:rsidRDefault="00C6486C" w:rsidP="009D12A0">
      <w:r w:rsidRPr="00C6486C">
        <w:rPr>
          <w:noProof/>
          <w14:ligatures w14:val="standardContextual"/>
        </w:rPr>
        <w:pict w14:anchorId="50E8EE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D04F39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E — Questions multi-document complexes</w:t>
      </w:r>
    </w:p>
    <w:p w14:paraId="177BFE00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société a envisagé de tester TSF-3 avec ThermoFlux en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ClearWave (préliminaire, non officiel)</w:t>
      </w:r>
    </w:p>
    <w:p w14:paraId="0ACBF3A3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impact PhotonEdge espérait-il tirer du partenariat Aurora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Accès prioritaire aux systèmes d’inspection autonomes et optimisation des batteries</w:t>
      </w:r>
    </w:p>
    <w:p w14:paraId="4D4E5914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pays sont impliqués dans le déploiement de réseaux hybrides PhotonEdge en 2026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Canada et Finlande</w:t>
      </w:r>
    </w:p>
    <w:p w14:paraId="51BC3C31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contradiction apparaît dans les réunions 2023 sur TSF-3 et ThermoFlux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Helion craint l’interférence, ClearWave et Lumatech affirment que non</w:t>
      </w:r>
    </w:p>
    <w:p w14:paraId="3D5DFB2B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problème a été détecté avec les algorithmes d’ombrage à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Prédictions inexactes dues à l’éblouissement extrême</w:t>
      </w:r>
    </w:p>
    <w:p w14:paraId="59797284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prototype HFI a été affecté par la poussière de silice et micro-fractures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ThermoFlux Array</w:t>
      </w:r>
    </w:p>
    <w:p w14:paraId="232B2040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collaboration PhotonEdge-HFI a permis d’intégrer les modèles ThermoFlux dans les drones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Prévue vers 2025, intégration multi-horizon</w:t>
      </w:r>
    </w:p>
    <w:p w14:paraId="4880F91D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investissement Lumatech a permis la montée en production TSF-3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40 M€ en 2019</w:t>
      </w:r>
    </w:p>
    <w:p w14:paraId="16E19A6A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tests ont validé TSF-3 pour SolarCity en Europe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Abrasion, humidité, cycles thermiques</w:t>
      </w:r>
    </w:p>
    <w:p w14:paraId="67ED95EB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recommandation principale a été faite pour les futurs tests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Déplacer les tests hors zones de forte poussière (Patagonie, Islande, côte norvégienne)</w:t>
      </w:r>
    </w:p>
    <w:p w14:paraId="209D482B" w14:textId="77777777" w:rsidR="009D12A0" w:rsidRPr="009D12A0" w:rsidRDefault="00C6486C" w:rsidP="009D12A0">
      <w:r w:rsidRPr="00C6486C">
        <w:rPr>
          <w:noProof/>
          <w14:ligatures w14:val="standardContextual"/>
        </w:rPr>
        <w:pict w14:anchorId="130FB0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E64D65" w14:textId="77777777" w:rsidR="009D12A0" w:rsidRPr="009D12A0" w:rsidRDefault="009D12A0" w:rsidP="009D12A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D12A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9D12A0">
        <w:rPr>
          <w:b/>
          <w:bCs/>
          <w:color w:val="000000"/>
          <w:kern w:val="36"/>
          <w:sz w:val="48"/>
          <w:szCs w:val="48"/>
        </w:rPr>
        <w:t> Utilisation pour l’évaluation RAG</w:t>
      </w:r>
    </w:p>
    <w:p w14:paraId="3A34093D" w14:textId="77777777" w:rsidR="009D12A0" w:rsidRPr="009D12A0" w:rsidRDefault="009D12A0" w:rsidP="009D12A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t>Questions 1–30</w:t>
      </w:r>
      <w:r w:rsidRPr="009D12A0">
        <w:rPr>
          <w:color w:val="000000"/>
        </w:rPr>
        <w:t> → récupération directe, multi-hop simple</w:t>
      </w:r>
    </w:p>
    <w:p w14:paraId="79533210" w14:textId="77777777" w:rsidR="009D12A0" w:rsidRPr="009D12A0" w:rsidRDefault="009D12A0" w:rsidP="009D12A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t>Questions 31–40</w:t>
      </w:r>
      <w:r w:rsidRPr="009D12A0">
        <w:rPr>
          <w:color w:val="000000"/>
        </w:rPr>
        <w:t> → questions piège → doivent renvoyer “non mentionné” ou similaire</w:t>
      </w:r>
    </w:p>
    <w:p w14:paraId="7BF9168E" w14:textId="2C7181FE" w:rsidR="00C00011" w:rsidRPr="002B69F7" w:rsidRDefault="009D12A0" w:rsidP="002B69F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t>Questions 41–50</w:t>
      </w:r>
      <w:r w:rsidRPr="009D12A0">
        <w:rPr>
          <w:color w:val="000000"/>
        </w:rPr>
        <w:t> → multi-document et contradictions → vérifie la capacité à combiner plusieurs sources</w:t>
      </w:r>
    </w:p>
    <w:sectPr w:rsidR="00C00011" w:rsidRPr="002B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EAA"/>
    <w:multiLevelType w:val="multilevel"/>
    <w:tmpl w:val="1A64F2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24496"/>
    <w:multiLevelType w:val="multilevel"/>
    <w:tmpl w:val="02EA3F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A1226"/>
    <w:multiLevelType w:val="multilevel"/>
    <w:tmpl w:val="E0D01B6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C2A1D"/>
    <w:multiLevelType w:val="multilevel"/>
    <w:tmpl w:val="CA6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0A85"/>
    <w:multiLevelType w:val="multilevel"/>
    <w:tmpl w:val="9CB446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16296"/>
    <w:multiLevelType w:val="multilevel"/>
    <w:tmpl w:val="A46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94852"/>
    <w:multiLevelType w:val="multilevel"/>
    <w:tmpl w:val="8548A1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66821"/>
    <w:multiLevelType w:val="multilevel"/>
    <w:tmpl w:val="F7C2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100002">
    <w:abstractNumId w:val="7"/>
  </w:num>
  <w:num w:numId="2" w16cid:durableId="80032008">
    <w:abstractNumId w:val="0"/>
  </w:num>
  <w:num w:numId="3" w16cid:durableId="1516917569">
    <w:abstractNumId w:val="4"/>
  </w:num>
  <w:num w:numId="4" w16cid:durableId="821039419">
    <w:abstractNumId w:val="1"/>
  </w:num>
  <w:num w:numId="5" w16cid:durableId="267399152">
    <w:abstractNumId w:val="2"/>
  </w:num>
  <w:num w:numId="6" w16cid:durableId="346060674">
    <w:abstractNumId w:val="3"/>
  </w:num>
  <w:num w:numId="7" w16cid:durableId="1130901575">
    <w:abstractNumId w:val="5"/>
  </w:num>
  <w:num w:numId="8" w16cid:durableId="937056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A0"/>
    <w:rsid w:val="000B6C05"/>
    <w:rsid w:val="0014626E"/>
    <w:rsid w:val="00280A20"/>
    <w:rsid w:val="002A3095"/>
    <w:rsid w:val="002B69F7"/>
    <w:rsid w:val="00727BB8"/>
    <w:rsid w:val="009D12A0"/>
    <w:rsid w:val="00A01D1C"/>
    <w:rsid w:val="00A9084C"/>
    <w:rsid w:val="00AD541A"/>
    <w:rsid w:val="00C00011"/>
    <w:rsid w:val="00C6486C"/>
    <w:rsid w:val="00EB1D11"/>
    <w:rsid w:val="00F8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33FE"/>
  <w15:chartTrackingRefBased/>
  <w15:docId w15:val="{6BFF46BB-A226-6448-99BF-AF408506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01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2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2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12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12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A0"/>
  </w:style>
  <w:style w:type="paragraph" w:customStyle="1" w:styleId="isselectedend">
    <w:name w:val="isselectedend"/>
    <w:basedOn w:val="Normal"/>
    <w:rsid w:val="00F8306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3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ray</dc:creator>
  <cp:keywords/>
  <dc:description/>
  <cp:lastModifiedBy>sujay ray</cp:lastModifiedBy>
  <cp:revision>4</cp:revision>
  <dcterms:created xsi:type="dcterms:W3CDTF">2025-12-10T14:44:00Z</dcterms:created>
  <dcterms:modified xsi:type="dcterms:W3CDTF">2026-01-09T10:54:00Z</dcterms:modified>
</cp:coreProperties>
</file>