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589B" w14:textId="77777777" w:rsidR="009D12A0" w:rsidRPr="009D12A0" w:rsidRDefault="009D12A0" w:rsidP="009D12A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D12A0">
        <w:rPr>
          <w:b/>
          <w:bCs/>
          <w:color w:val="000000"/>
          <w:sz w:val="36"/>
          <w:szCs w:val="36"/>
        </w:rPr>
        <w:t>Section A — Récupération directe (Documents uniques)</w:t>
      </w:r>
    </w:p>
    <w:p w14:paraId="6EB31BF4" w14:textId="77777777" w:rsidR="009D12A0" w:rsidRPr="009D12A0" w:rsidRDefault="009D12A0" w:rsidP="009D12A0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Qui a créé l’Initiative Helion Frontier et en quelle année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Le groupe Helion en 2015</w:t>
      </w:r>
    </w:p>
    <w:p w14:paraId="68446430" w14:textId="77777777" w:rsidR="009D12A0" w:rsidRPr="009D12A0" w:rsidRDefault="009D12A0" w:rsidP="009D12A0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prototype a été proposé par la Dr Elena Rossi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Le ThermoFlux Array</w:t>
      </w:r>
    </w:p>
    <w:p w14:paraId="22C46BB7" w14:textId="77777777" w:rsidR="009D12A0" w:rsidRPr="009D12A0" w:rsidRDefault="009D12A0" w:rsidP="009D12A0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amélioration de stabilité énergétique a démontré le ThermoFlux Array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28 %</w:t>
      </w:r>
    </w:p>
    <w:p w14:paraId="646522FF" w14:textId="77777777" w:rsidR="009D12A0" w:rsidRPr="009D12A0" w:rsidRDefault="009D12A0" w:rsidP="009D12A0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agence japonaise est devenue partenaire de HFI en 2020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JETA (Japanese Environmental Technology Agency)</w:t>
      </w:r>
    </w:p>
    <w:p w14:paraId="16FC7079" w14:textId="77777777" w:rsidR="009D12A0" w:rsidRPr="009D12A0" w:rsidRDefault="009D12A0" w:rsidP="009D12A0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Combien de collaborations actives HFI avait-elle à 2025 et sur combien de continents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14 collaborations sur 4 continents</w:t>
      </w:r>
    </w:p>
    <w:p w14:paraId="6D7391A5" w14:textId="77777777" w:rsidR="009D12A0" w:rsidRPr="009D12A0" w:rsidRDefault="009D12A0" w:rsidP="009D12A0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était l’efficacité de la première génération TSF de ClearWave en 2019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11,8 %</w:t>
      </w:r>
    </w:p>
    <w:p w14:paraId="05A74FEB" w14:textId="77777777" w:rsidR="009D12A0" w:rsidRPr="009D12A0" w:rsidRDefault="009D12A0" w:rsidP="009D12A0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investissement a permis la construction du centre nanophotonique à Osaka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Un investissement stratégique de Lumatech en 2020</w:t>
      </w:r>
    </w:p>
    <w:p w14:paraId="7EB1B047" w14:textId="77777777" w:rsidR="009D12A0" w:rsidRPr="009D12A0" w:rsidRDefault="009D12A0" w:rsidP="009D12A0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version de TSF a atteint 21,3 % d’efficacité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TSF-3</w:t>
      </w:r>
    </w:p>
    <w:p w14:paraId="01C47FB2" w14:textId="77777777" w:rsidR="009D12A0" w:rsidRPr="009D12A0" w:rsidRDefault="009D12A0" w:rsidP="009D12A0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drone a lancé PhotonEdge en 2020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SpectraDrone-X2</w:t>
      </w:r>
    </w:p>
    <w:p w14:paraId="6A63725B" w14:textId="77777777" w:rsidR="009D12A0" w:rsidRPr="009D12A0" w:rsidRDefault="009D12A0" w:rsidP="009D12A0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IA a été intégrée par PhotonEdge pour réduire la consommation de batterie des drones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AeroMind-One</w:t>
      </w:r>
    </w:p>
    <w:p w14:paraId="0426EABA" w14:textId="77777777" w:rsidR="009D12A0" w:rsidRPr="009D12A0" w:rsidRDefault="002A3095" w:rsidP="009D12A0">
      <w:r w:rsidRPr="002A3095">
        <w:rPr>
          <w:noProof/>
          <w14:ligatures w14:val="standardContextual"/>
        </w:rPr>
        <w:pict w14:anchorId="6F27F7F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40787A2" w14:textId="77777777" w:rsidR="009D12A0" w:rsidRPr="009D12A0" w:rsidRDefault="009D12A0" w:rsidP="009D12A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D12A0">
        <w:rPr>
          <w:b/>
          <w:bCs/>
          <w:color w:val="000000"/>
          <w:sz w:val="36"/>
          <w:szCs w:val="36"/>
        </w:rPr>
        <w:t>Section B — Multi-hop / Raisonnement multi-document</w:t>
      </w:r>
    </w:p>
    <w:p w14:paraId="0FEB362F" w14:textId="77777777" w:rsidR="009D12A0" w:rsidRPr="009D12A0" w:rsidRDefault="009D12A0" w:rsidP="009D12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entreprise a signé un accord pour utiliser ThermoFlux en 2023 et qu’a-t-elle fourni en échange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PhotonEdge ; en échange, elle a fourni son IA de routage adaptatif</w:t>
      </w:r>
    </w:p>
    <w:p w14:paraId="4D8A64DE" w14:textId="77777777" w:rsidR="009D12A0" w:rsidRPr="009D12A0" w:rsidRDefault="009D12A0" w:rsidP="009D12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problème a causé une perte de 17 % d’efficacité lors du déploiement Atacama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Abrasion par la poussière de silice et algorithmes d’ombrage prédictif inadaptés</w:t>
      </w:r>
    </w:p>
    <w:p w14:paraId="514C708A" w14:textId="77777777" w:rsidR="009D12A0" w:rsidRPr="009D12A0" w:rsidRDefault="009D12A0" w:rsidP="009D12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Quels pays sont cités comme alternatives pour les futurs tests HFI à cause de la poussière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Patagonie, Islande, côte norvégienne</w:t>
      </w:r>
    </w:p>
    <w:p w14:paraId="7C863A71" w14:textId="77777777" w:rsidR="009D12A0" w:rsidRPr="009D12A0" w:rsidRDefault="009D12A0" w:rsidP="009D12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partenariat a échoué entre PhotonEdge et ClearWave en 2022 ? Pourquoi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ClearWave jugeait la demande de PhotonEdge hors priorité</w:t>
      </w:r>
    </w:p>
    <w:p w14:paraId="447CF8DC" w14:textId="77777777" w:rsidR="009D12A0" w:rsidRPr="009D12A0" w:rsidRDefault="009D12A0" w:rsidP="009D12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entreprise a investi 40 M€ dans ClearWave pour le développement de TSF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Lumatech</w:t>
      </w:r>
    </w:p>
    <w:p w14:paraId="0963FAD9" w14:textId="77777777" w:rsidR="009D12A0" w:rsidRPr="009D12A0" w:rsidRDefault="009D12A0" w:rsidP="009D12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prototype de ClearWave a été testé avec SolarCity pour résilience à l’abrasion et humidité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TSF-3</w:t>
      </w:r>
    </w:p>
    <w:p w14:paraId="5B9B1206" w14:textId="77777777" w:rsidR="009D12A0" w:rsidRPr="009D12A0" w:rsidRDefault="009D12A0" w:rsidP="009D12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projet a été mis en pause par HelioWorks en 2020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Projet Aurora</w:t>
      </w:r>
    </w:p>
    <w:p w14:paraId="670F5D0C" w14:textId="77777777" w:rsidR="009D12A0" w:rsidRPr="009D12A0" w:rsidRDefault="009D12A0" w:rsidP="009D12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entreprise envisageait d’adopter TSF-3 dans des gratte-ciel dès 2024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SolarCity</w:t>
      </w:r>
    </w:p>
    <w:p w14:paraId="537192A3" w14:textId="77777777" w:rsidR="009D12A0" w:rsidRPr="009D12A0" w:rsidRDefault="009D12A0" w:rsidP="009D12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lastRenderedPageBreak/>
        <w:t>Quelle technologie a été intégrée dans les drones de PhotonEdge pour planifier les trajets selon le rendement solaire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Les modèles d’ombrage prédictif ThermoFlux de HFI</w:t>
      </w:r>
    </w:p>
    <w:p w14:paraId="47136C07" w14:textId="77777777" w:rsidR="009D12A0" w:rsidRPr="009D12A0" w:rsidRDefault="009D12A0" w:rsidP="009D12A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traitement de surface rend TSF-3 incompatible avec ThermoFlux selon l’évaluation d’Atacama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Le traitement micro-lattice 2019 d’Helion</w:t>
      </w:r>
    </w:p>
    <w:p w14:paraId="4F242933" w14:textId="77777777" w:rsidR="009D12A0" w:rsidRPr="009D12A0" w:rsidRDefault="002A3095" w:rsidP="009D12A0">
      <w:r w:rsidRPr="002A3095">
        <w:rPr>
          <w:noProof/>
          <w14:ligatures w14:val="standardContextual"/>
        </w:rPr>
        <w:pict w14:anchorId="6B61ED4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94D6F81" w14:textId="77777777" w:rsidR="009D12A0" w:rsidRPr="009D12A0" w:rsidRDefault="009D12A0" w:rsidP="009D12A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D12A0">
        <w:rPr>
          <w:b/>
          <w:bCs/>
          <w:color w:val="000000"/>
          <w:sz w:val="36"/>
          <w:szCs w:val="36"/>
        </w:rPr>
        <w:t>Section C — Détails techniques avancés</w:t>
      </w:r>
    </w:p>
    <w:p w14:paraId="6ABB89DE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chute d’efficacité HFI a été observée pendant la nuit polaire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42 %</w:t>
      </w:r>
    </w:p>
    <w:p w14:paraId="37A4F9F7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En quelle année HFI a-t-elle reçu 180 millions € de financement du Conseil européen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2019</w:t>
      </w:r>
    </w:p>
    <w:p w14:paraId="4F165D49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génération TSF de ClearWave est prévue pour atteindre 27 % d’efficacité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TSF-4</w:t>
      </w:r>
    </w:p>
    <w:p w14:paraId="28058A38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Quels tests de résistance ont passé les films TSF-3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Abrasion, immersion haute humidité, cycles de choc thermique</w:t>
      </w:r>
    </w:p>
    <w:p w14:paraId="779451DE" w14:textId="7D493DD3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</w:t>
      </w:r>
      <w:r w:rsidR="00A9084C">
        <w:rPr>
          <w:color w:val="000000"/>
        </w:rPr>
        <w:t>s</w:t>
      </w:r>
      <w:r w:rsidRPr="009D12A0">
        <w:rPr>
          <w:color w:val="000000"/>
        </w:rPr>
        <w:t xml:space="preserve"> problème</w:t>
      </w:r>
      <w:r w:rsidR="00A9084C">
        <w:rPr>
          <w:color w:val="000000"/>
        </w:rPr>
        <w:t>s</w:t>
      </w:r>
      <w:r w:rsidRPr="009D12A0">
        <w:rPr>
          <w:color w:val="000000"/>
        </w:rPr>
        <w:t xml:space="preserve"> </w:t>
      </w:r>
      <w:r w:rsidR="00A9084C">
        <w:rPr>
          <w:color w:val="000000"/>
        </w:rPr>
        <w:t>ont</w:t>
      </w:r>
      <w:r w:rsidRPr="009D12A0">
        <w:rPr>
          <w:color w:val="000000"/>
        </w:rPr>
        <w:t xml:space="preserve"> ralenti la première expansion de SolarCity en 2018 au Portugal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Problèmes logistiques et météo défavorable</w:t>
      </w:r>
    </w:p>
    <w:p w14:paraId="1015B573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type de cellules HFI a utilisé pour les tests au Svalbard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Cellules en silicium thermoadaptatives</w:t>
      </w:r>
    </w:p>
    <w:p w14:paraId="2BDEC3BC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société fournit des substrats réfractifs pour TSF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Lumatech</w:t>
      </w:r>
    </w:p>
    <w:p w14:paraId="1C07DDAA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agence ou institut a collaboré avec Lumatech pour la modélisation d’irradiance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L’Institut français de recherche atmosphérique</w:t>
      </w:r>
    </w:p>
    <w:p w14:paraId="74CF787A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type de micro-structures a été expérimenté dans TSF à Osaka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Micro-structures plasmoniques</w:t>
      </w:r>
    </w:p>
    <w:p w14:paraId="564DE997" w14:textId="77777777" w:rsidR="009D12A0" w:rsidRPr="009D12A0" w:rsidRDefault="009D12A0" w:rsidP="009D12A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technologie de PhotonEdge réduit la consommation des drones de 34 %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AeroMind-One</w:t>
      </w:r>
    </w:p>
    <w:p w14:paraId="060716B5" w14:textId="77777777" w:rsidR="009D12A0" w:rsidRPr="009D12A0" w:rsidRDefault="002A3095" w:rsidP="009D12A0">
      <w:r w:rsidRPr="002A3095">
        <w:rPr>
          <w:noProof/>
          <w14:ligatures w14:val="standardContextual"/>
        </w:rPr>
        <w:pict w14:anchorId="26D83EA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8FED0DB" w14:textId="77777777" w:rsidR="009D12A0" w:rsidRPr="009D12A0" w:rsidRDefault="009D12A0" w:rsidP="009D12A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D12A0">
        <w:rPr>
          <w:b/>
          <w:bCs/>
          <w:color w:val="000000"/>
          <w:sz w:val="36"/>
          <w:szCs w:val="36"/>
        </w:rPr>
        <w:t>Section D — Questions piège / Détection d’hallucination</w:t>
      </w:r>
    </w:p>
    <w:p w14:paraId="429F36C1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est le budget total du déploiement Atacama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mentionné</w:t>
      </w:r>
    </w:p>
    <w:p w14:paraId="710451BE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est la version la plus récente des films TSF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Prévue TSF-4 (pas encore produite en 2024)</w:t>
      </w:r>
    </w:p>
    <w:p w14:paraId="4DC0D8BD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Combien de drones SpectraDrone-X2 ont été fabriqués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mentionné</w:t>
      </w:r>
    </w:p>
    <w:p w14:paraId="7A47A818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Qui a inventé la technologie micro-lattice originale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mentionné</w:t>
      </w:r>
    </w:p>
    <w:p w14:paraId="2A088DF7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pays a le plus grand nombre de chercheurs HFI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spécifié</w:t>
      </w:r>
    </w:p>
    <w:p w14:paraId="253B1021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lastRenderedPageBreak/>
        <w:t>Quelle est la durée totale prévue du Projet Aurora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mentionnée</w:t>
      </w:r>
    </w:p>
    <w:p w14:paraId="65E67BD5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Quels partenaires asiatiques ont rejoint HFI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Aucun mentionné</w:t>
      </w:r>
    </w:p>
    <w:p w14:paraId="56297CE9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ville a accueilli le plus grand test TSF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précisé (tests mentionnés : Singapour et Vancouver)</w:t>
      </w:r>
    </w:p>
    <w:p w14:paraId="10A9CB04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est le surnom interne du ThermoFlux Array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mentionné</w:t>
      </w:r>
    </w:p>
    <w:p w14:paraId="5CDE2028" w14:textId="77777777" w:rsidR="009D12A0" w:rsidRPr="009D12A0" w:rsidRDefault="009D12A0" w:rsidP="009D12A0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IA a remplacé AeroMind-One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Non mentionné</w:t>
      </w:r>
    </w:p>
    <w:p w14:paraId="50849837" w14:textId="77777777" w:rsidR="009D12A0" w:rsidRPr="009D12A0" w:rsidRDefault="002A3095" w:rsidP="009D12A0">
      <w:r w:rsidRPr="002A3095">
        <w:rPr>
          <w:noProof/>
          <w14:ligatures w14:val="standardContextual"/>
        </w:rPr>
        <w:pict w14:anchorId="50E8EE6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9D04F39" w14:textId="77777777" w:rsidR="009D12A0" w:rsidRPr="009D12A0" w:rsidRDefault="009D12A0" w:rsidP="009D12A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9D12A0">
        <w:rPr>
          <w:b/>
          <w:bCs/>
          <w:color w:val="000000"/>
          <w:sz w:val="36"/>
          <w:szCs w:val="36"/>
        </w:rPr>
        <w:t>Section E — Questions multi-document complexes</w:t>
      </w:r>
    </w:p>
    <w:p w14:paraId="177BFE00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société a envisagé de tester TSF-3 avec ThermoFlux en Atacama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ClearWave (préliminaire, non officiel)</w:t>
      </w:r>
    </w:p>
    <w:p w14:paraId="0ACBF3A3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impact PhotonEdge espérait-il tirer du partenariat Aurora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Accès prioritaire aux systèmes d’inspection autonomes et optimisation des batteries</w:t>
      </w:r>
    </w:p>
    <w:p w14:paraId="4D4E5914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Quels pays sont impliqués dans le déploiement de réseaux hybrides PhotonEdge en 2026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Canada et Finlande</w:t>
      </w:r>
    </w:p>
    <w:p w14:paraId="51BC3C31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contradiction apparaît dans les réunions 2023 sur TSF-3 et ThermoFlux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Helion craint l’interférence, ClearWave et Lumatech affirment que non</w:t>
      </w:r>
    </w:p>
    <w:p w14:paraId="3D5DFB2B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problème a été détecté avec les algorithmes d’ombrage à Atacama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Prédictions inexactes dues à l’éblouissement extrême</w:t>
      </w:r>
    </w:p>
    <w:p w14:paraId="59797284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prototype HFI a été affecté par la poussière de silice et micro-fractures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ThermoFlux Array</w:t>
      </w:r>
    </w:p>
    <w:p w14:paraId="232B2040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collaboration PhotonEdge-HFI a permis d’intégrer les modèles ThermoFlux dans les drones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Prévue vers 2025, intégration multi-horizon</w:t>
      </w:r>
    </w:p>
    <w:p w14:paraId="4880F91D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 investissement Lumatech a permis la montée en production TSF-3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40 M€ en 2019</w:t>
      </w:r>
    </w:p>
    <w:p w14:paraId="16E19A6A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Quels tests ont validé TSF-3 pour SolarCity en Europe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Abrasion, humidité, cycles thermiques</w:t>
      </w:r>
    </w:p>
    <w:p w14:paraId="67ED95EB" w14:textId="77777777" w:rsidR="009D12A0" w:rsidRPr="009D12A0" w:rsidRDefault="009D12A0" w:rsidP="009D12A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9D12A0">
        <w:rPr>
          <w:color w:val="000000"/>
        </w:rPr>
        <w:t>Quelle recommandation principale a été faite pour les futurs tests HFI ?</w:t>
      </w:r>
      <w:r w:rsidRPr="009D12A0">
        <w:rPr>
          <w:color w:val="000000"/>
        </w:rPr>
        <w:br/>
      </w:r>
      <w:r w:rsidRPr="009D12A0">
        <w:rPr>
          <w:b/>
          <w:bCs/>
          <w:color w:val="000000"/>
        </w:rPr>
        <w:t>Réponse :</w:t>
      </w:r>
      <w:r w:rsidRPr="009D12A0">
        <w:rPr>
          <w:color w:val="000000"/>
        </w:rPr>
        <w:t> Déplacer les tests hors zones de forte poussière (Patagonie, Islande, côte norvégienne)</w:t>
      </w:r>
    </w:p>
    <w:p w14:paraId="209D482B" w14:textId="77777777" w:rsidR="009D12A0" w:rsidRPr="009D12A0" w:rsidRDefault="002A3095" w:rsidP="009D12A0">
      <w:r w:rsidRPr="002A3095">
        <w:rPr>
          <w:noProof/>
          <w14:ligatures w14:val="standardContextual"/>
        </w:rPr>
        <w:pict w14:anchorId="130FB04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CE64D65" w14:textId="77777777" w:rsidR="009D12A0" w:rsidRPr="009D12A0" w:rsidRDefault="009D12A0" w:rsidP="009D12A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9D12A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9D12A0">
        <w:rPr>
          <w:b/>
          <w:bCs/>
          <w:color w:val="000000"/>
          <w:kern w:val="36"/>
          <w:sz w:val="48"/>
          <w:szCs w:val="48"/>
        </w:rPr>
        <w:t> Utilisation pour l’évaluation RAG</w:t>
      </w:r>
    </w:p>
    <w:p w14:paraId="3A34093D" w14:textId="77777777" w:rsidR="009D12A0" w:rsidRPr="009D12A0" w:rsidRDefault="009D12A0" w:rsidP="009D12A0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9D12A0">
        <w:rPr>
          <w:b/>
          <w:bCs/>
          <w:color w:val="000000"/>
        </w:rPr>
        <w:t>Questions 1–30</w:t>
      </w:r>
      <w:r w:rsidRPr="009D12A0">
        <w:rPr>
          <w:color w:val="000000"/>
        </w:rPr>
        <w:t> → récupération directe, multi-hop simple</w:t>
      </w:r>
    </w:p>
    <w:p w14:paraId="79533210" w14:textId="77777777" w:rsidR="009D12A0" w:rsidRPr="009D12A0" w:rsidRDefault="009D12A0" w:rsidP="009D12A0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9D12A0">
        <w:rPr>
          <w:b/>
          <w:bCs/>
          <w:color w:val="000000"/>
        </w:rPr>
        <w:t>Questions 31–40</w:t>
      </w:r>
      <w:r w:rsidRPr="009D12A0">
        <w:rPr>
          <w:color w:val="000000"/>
        </w:rPr>
        <w:t> → questions piège → doivent renvoyer “non mentionné” ou similaire</w:t>
      </w:r>
    </w:p>
    <w:p w14:paraId="7BF9168E" w14:textId="2C7181FE" w:rsidR="00C00011" w:rsidRPr="002B69F7" w:rsidRDefault="009D12A0" w:rsidP="002B69F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9D12A0">
        <w:rPr>
          <w:b/>
          <w:bCs/>
          <w:color w:val="000000"/>
        </w:rPr>
        <w:lastRenderedPageBreak/>
        <w:t>Questions 41–50</w:t>
      </w:r>
      <w:r w:rsidRPr="009D12A0">
        <w:rPr>
          <w:color w:val="000000"/>
        </w:rPr>
        <w:t> → multi-document et contradictions → vérifie la capacité à combiner plusieurs sources</w:t>
      </w:r>
    </w:p>
    <w:sectPr w:rsidR="00C00011" w:rsidRPr="002B6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EAA"/>
    <w:multiLevelType w:val="multilevel"/>
    <w:tmpl w:val="1A64F2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24496"/>
    <w:multiLevelType w:val="multilevel"/>
    <w:tmpl w:val="02EA3F0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A1226"/>
    <w:multiLevelType w:val="multilevel"/>
    <w:tmpl w:val="E0D01B6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C2A1D"/>
    <w:multiLevelType w:val="multilevel"/>
    <w:tmpl w:val="CA6A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00A85"/>
    <w:multiLevelType w:val="multilevel"/>
    <w:tmpl w:val="9CB4462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B66821"/>
    <w:multiLevelType w:val="multilevel"/>
    <w:tmpl w:val="F7C25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100002">
    <w:abstractNumId w:val="5"/>
  </w:num>
  <w:num w:numId="2" w16cid:durableId="80032008">
    <w:abstractNumId w:val="0"/>
  </w:num>
  <w:num w:numId="3" w16cid:durableId="1516917569">
    <w:abstractNumId w:val="4"/>
  </w:num>
  <w:num w:numId="4" w16cid:durableId="821039419">
    <w:abstractNumId w:val="1"/>
  </w:num>
  <w:num w:numId="5" w16cid:durableId="267399152">
    <w:abstractNumId w:val="2"/>
  </w:num>
  <w:num w:numId="6" w16cid:durableId="346060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A0"/>
    <w:rsid w:val="000B6C05"/>
    <w:rsid w:val="0014626E"/>
    <w:rsid w:val="00280A20"/>
    <w:rsid w:val="002A3095"/>
    <w:rsid w:val="002B69F7"/>
    <w:rsid w:val="00727BB8"/>
    <w:rsid w:val="009D12A0"/>
    <w:rsid w:val="00A01D1C"/>
    <w:rsid w:val="00A9084C"/>
    <w:rsid w:val="00AD541A"/>
    <w:rsid w:val="00C00011"/>
    <w:rsid w:val="00EB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33FE"/>
  <w15:chartTrackingRefBased/>
  <w15:docId w15:val="{6BFF46BB-A226-6448-99BF-AF408506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01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12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2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2A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2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2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2A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2A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2A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2A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2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D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2A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2A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2A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2A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D12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12A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9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1915</TotalTime>
  <Pages>4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ray</dc:creator>
  <cp:keywords/>
  <dc:description/>
  <cp:lastModifiedBy>sujay ray</cp:lastModifiedBy>
  <cp:revision>3</cp:revision>
  <dcterms:created xsi:type="dcterms:W3CDTF">2025-12-10T14:44:00Z</dcterms:created>
  <dcterms:modified xsi:type="dcterms:W3CDTF">2025-12-16T21:47:00Z</dcterms:modified>
</cp:coreProperties>
</file>